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720"/>
        <w:jc w:val="center"/>
      </w:pPr>
      <w:r>
        <w:rPr>
          <w:rFonts w:ascii="Arial" w:cs="Arial" w:eastAsia="Arial" w:hAnsi="Arial"/>
          <w:b/>
          <w:bCs/>
          <w:color w:val="1A6B3A"/>
          <w:sz w:val="80"/>
          <w:szCs w:val="80"/>
        </w:rPr>
        <w:t xml:space="preserve">DAY 30</w:t>
      </w:r>
    </w:p>
    <w:p>
      <w:pPr>
        <w:spacing w:after="120" w:before="0"/>
        <w:jc w:val="center"/>
      </w:pPr>
      <w:r>
        <w:rPr>
          <w:rFonts w:ascii="Arial" w:cs="Arial" w:eastAsia="Arial" w:hAnsi="Arial"/>
          <w:b/>
          <w:bCs/>
          <w:color w:val="2D6A4F"/>
          <w:sz w:val="44"/>
          <w:szCs w:val="44"/>
        </w:rPr>
        <w:t xml:space="preserve">Challenge Complete</w:t>
      </w:r>
    </w:p>
    <w:p>
      <w:pPr>
        <w:spacing w:after="480" w:before="0"/>
        <w:jc w:val="center"/>
      </w:pPr>
      <w:r>
        <w:rPr>
          <w:rFonts w:ascii="Arial" w:cs="Arial" w:eastAsia="Arial" w:hAnsi="Arial"/>
          <w:color w:val="666666"/>
          <w:sz w:val="26"/>
          <w:szCs w:val="26"/>
        </w:rPr>
        <w:t xml:space="preserve">Final Exam • Fill-in-the-Blank • Readiness Check • 30-Day Reflection</w:t>
      </w:r>
    </w:p>
    <w:p>
      <w:pPr>
        <w:pBdr>
          <w:top w:val="single" w:color="1A6B3A" w:sz="4" w:space="6"/>
          <w:bottom w:val="single" w:color="1A6B3A" w:sz="4" w:space="6"/>
        </w:pBdr>
        <w:spacing w:after="120" w:before="120"/>
        <w:jc w:val="center"/>
      </w:pPr>
      <w:r>
        <w:rPr>
          <w:rFonts w:ascii="Arial" w:cs="Arial" w:eastAsia="Arial" w:hAnsi="Arial"/>
          <w:b/>
          <w:bCs/>
          <w:color w:val="1A6B3A"/>
          <w:sz w:val="20"/>
          <w:szCs w:val="20"/>
        </w:rPr>
        <w:t xml:space="preserve">30-Day Terraform Challenge  |  AWS AI/ML UserGroup Kenya  |  Meru HashiCorp User Group  |  EveOps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6B3A" w:sz="4"/>
              <w:left w:val="single" w:color="1A6B3A" w:sz="4"/>
              <w:bottom w:val="single" w:color="1A6B3A" w:sz="4"/>
              <w:right w:val="single" w:color="1A6B3A" w:sz="4"/>
            </w:tcBorders>
            <w:shd w:fill="1A6B3A"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87.7%</w:t>
            </w:r>
          </w:p>
          <w:p>
            <w:pPr>
              <w:jc w:val="center"/>
            </w:pPr>
            <w:r>
              <w:rPr>
                <w:rFonts w:ascii="Arial" w:cs="Arial" w:eastAsia="Arial" w:hAnsi="Arial"/>
                <w:color w:val="CCFFCC"/>
                <w:sz w:val="20"/>
                <w:szCs w:val="20"/>
              </w:rPr>
              <w:t xml:space="preserve">Final Exam Score</w:t>
            </w:r>
          </w:p>
        </w:tc>
        <w:tc>
          <w:tcPr>
            <w:tcW w:type="dxa" w:w="2340"/>
            <w:tcBorders>
              <w:top w:val="single" w:color="1A6B3A" w:sz="4"/>
              <w:left w:val="single" w:color="1A6B3A" w:sz="4"/>
              <w:bottom w:val="single" w:color="1A6B3A" w:sz="4"/>
              <w:right w:val="single" w:color="1A6B3A" w:sz="4"/>
            </w:tcBorders>
            <w:shd w:fill="2D6A4F"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10/10</w:t>
            </w:r>
          </w:p>
          <w:p>
            <w:pPr>
              <w:jc w:val="center"/>
            </w:pPr>
            <w:r>
              <w:rPr>
                <w:rFonts w:ascii="Arial" w:cs="Arial" w:eastAsia="Arial" w:hAnsi="Arial"/>
                <w:color w:val="CCFFCC"/>
                <w:sz w:val="20"/>
                <w:szCs w:val="20"/>
              </w:rPr>
              <w:t xml:space="preserve">Fill-in-the-Blank</w:t>
            </w:r>
          </w:p>
        </w:tc>
        <w:tc>
          <w:tcPr>
            <w:tcW w:type="dxa" w:w="2340"/>
            <w:tcBorders>
              <w:top w:val="single" w:color="1A6B3A" w:sz="4"/>
              <w:left w:val="single" w:color="1A6B3A" w:sz="4"/>
              <w:bottom w:val="single" w:color="1A6B3A" w:sz="4"/>
              <w:right w:val="single" w:color="1A6B3A" w:sz="4"/>
            </w:tcBorders>
            <w:shd w:fill="40916C"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10/10</w:t>
            </w:r>
          </w:p>
          <w:p>
            <w:pPr>
              <w:jc w:val="center"/>
            </w:pPr>
            <w:r>
              <w:rPr>
                <w:rFonts w:ascii="Arial" w:cs="Arial" w:eastAsia="Arial" w:hAnsi="Arial"/>
                <w:color w:val="CCFFCC"/>
                <w:sz w:val="20"/>
                <w:szCs w:val="20"/>
              </w:rPr>
              <w:t xml:space="preserve">Readiness Check</w:t>
            </w:r>
          </w:p>
        </w:tc>
        <w:tc>
          <w:tcPr>
            <w:tcW w:type="dxa" w:w="2340"/>
            <w:tcBorders>
              <w:top w:val="single" w:color="1A6B3A" w:sz="4"/>
              <w:left w:val="single" w:color="1A6B3A" w:sz="4"/>
              <w:bottom w:val="single" w:color="1A6B3A" w:sz="4"/>
              <w:right w:val="single" w:color="1A6B3A" w:sz="4"/>
            </w:tcBorders>
            <w:shd w:fill="1B4332"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+14%</w:t>
            </w:r>
          </w:p>
          <w:p>
            <w:pPr>
              <w:jc w:val="center"/>
            </w:pPr>
            <w:r>
              <w:rPr>
                <w:rFonts w:ascii="Arial" w:cs="Arial" w:eastAsia="Arial" w:hAnsi="Arial"/>
                <w:color w:val="CCFFCC"/>
                <w:sz w:val="20"/>
                <w:szCs w:val="20"/>
              </w:rPr>
              <w:t xml:space="preserve">Exam 1 to Exam 5</w:t>
            </w:r>
          </w:p>
        </w:tc>
      </w:tr>
    </w:tbl>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1. Practice Exam 5 — Final Simulated Exam</w:t>
      </w:r>
    </w:p>
    <w:p>
      <w:pPr>
        <w:spacing w:after="60" w:before="60"/>
      </w:pPr>
      <w:r>
        <w:rPr>
          <w:rFonts w:ascii="Arial" w:cs="Arial" w:eastAsia="Arial" w:hAnsi="Arial"/>
          <w:b w:val="false"/>
          <w:bCs w:val="false"/>
          <w:sz w:val="22"/>
          <w:szCs w:val="22"/>
        </w:rPr>
        <w:t xml:space="preserve">Score: 50/57 = 87.7% — PASS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Comparison to Exam 1</w:t>
      </w:r>
    </w:p>
    <w:p>
      <w:pPr>
        <w:spacing w:after="60" w:before="60"/>
      </w:pPr>
      <w:r>
        <w:rPr>
          <w:rFonts w:ascii="Arial" w:cs="Arial" w:eastAsia="Arial" w:hAnsi="Arial"/>
          <w:b w:val="false"/>
          <w:bCs w:val="false"/>
          <w:sz w:val="22"/>
          <w:szCs w:val="22"/>
        </w:rPr>
        <w:t xml:space="preserve">Exam 1 (Day 28): 42/57 = 73.7%. Exam 5 (Day 30): 50/57 = 87.7%. Improvement: +14.0 percentage points.</w:t>
      </w:r>
    </w:p>
    <w:p>
      <w:pPr>
        <w:spacing w:after="60" w:before="60"/>
      </w:pPr>
      <w:r>
        <w:rPr>
          <w:rFonts w:ascii="Arial" w:cs="Arial" w:eastAsia="Arial" w:hAnsi="Arial"/>
          <w:b w:val="false"/>
          <w:bCs w:val="false"/>
          <w:sz w:val="22"/>
          <w:szCs w:val="22"/>
        </w:rPr>
        <w:t xml:space="preserve">The improvement maps directly to the structured study approach. Each exam's wrong-answer analysis produced specific hands-on exercises, which produced measurable score gains in the next exam. The trajectory is not random — it is the result of deliberate, targeted practice.</w:t>
      </w:r>
    </w:p>
    <w:p>
      <w:pPr>
        <w:pStyle w:val="ListParagraph"/>
        <w:numPr>
          <w:ilvl w:val="0"/>
          <w:numId w:val="2"/>
        </w:numPr>
        <w:spacing w:after="40" w:before="40"/>
      </w:pPr>
      <w:r>
        <w:rPr>
          <w:rFonts w:ascii="Arial" w:cs="Arial" w:eastAsia="Arial" w:hAnsi="Arial"/>
          <w:sz w:val="22"/>
          <w:szCs w:val="22"/>
        </w:rPr>
        <w:t xml:space="preserve">Post-exam review: Noted 7 wrong answers. All in areas already studied — imprecise syntax recall under time pressure, not conceptual gaps.</w:t>
      </w:r>
    </w:p>
    <w:p>
      <w:pPr>
        <w:pStyle w:val="ListParagraph"/>
        <w:numPr>
          <w:ilvl w:val="0"/>
          <w:numId w:val="2"/>
        </w:numPr>
        <w:spacing w:after="40" w:before="40"/>
      </w:pPr>
      <w:r>
        <w:rPr>
          <w:rFonts w:ascii="Arial" w:cs="Arial" w:eastAsia="Arial" w:hAnsi="Arial"/>
          <w:sz w:val="22"/>
          <w:szCs w:val="22"/>
        </w:rPr>
        <w:t xml:space="preserve">Strategy applied: Reviewed wrong answers briefly. Did not go deep into new documentation. Consolidation, not learning.</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2. Fill-in-the-Blank Results</w:t>
      </w:r>
    </w:p>
    <w:p>
      <w:pPr>
        <w:spacing w:after="60" w:before="60"/>
      </w:pPr>
      <w:r>
        <w:rPr>
          <w:rFonts w:ascii="Arial" w:cs="Arial" w:eastAsia="Arial" w:hAnsi="Arial"/>
          <w:b w:val="false"/>
          <w:bCs w:val="false"/>
          <w:sz w:val="22"/>
          <w:szCs w:val="22"/>
        </w:rPr>
        <w:t xml:space="preserve">All 10 answers written from memory BEFORE checking documentation. Score: 10/10.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00"/>
        <w:gridCol w:w="1600"/>
        <w:gridCol w:w="1120"/>
        <w:gridCol w:w="4500"/>
      </w:tblGrid>
      <w:tr>
        <w:tc>
          <w:tcPr>
            <w:tcW w:type="dxa" w:w="54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My Answer</w:t>
            </w:r>
          </w:p>
        </w:tc>
        <w:tc>
          <w:tcPr>
            <w:tcW w:type="dxa" w:w="16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Correct</w:t>
            </w:r>
          </w:p>
        </w:tc>
        <w:tc>
          <w:tcPr>
            <w:tcW w:type="dxa" w:w="112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45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Key Learning</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Q1</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fmt -check</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fmt</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fmt checks AND reformats. Add -check to check only. Always safe — no state, no infra changes.</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Q2</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prevent_destroy</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prevent_destroy</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lifecycle { prevent_destroy = true } blocks terraform destroy only. Does NOT prevent console deletion.</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Q3</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terraform.workspace</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terraform.workspace</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Built-in expression returning current workspace name as string. Cannot be set in tfvars.</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Q4</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encrypt</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encrypt</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encrypt = true in S3 backend encrypts state at rest. Different from sensitive=true (display only).</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Q5</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set</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set</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for_each accepts map or set. Not a plain list. Convert with toset(). Keys not integers.</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Q6</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rm</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rm</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state rm removes from state only. Infra survives. CONTRAST: destroy removes infra too.</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Q7</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3.0</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3.0</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~&gt; 2.0 = &gt;= 2.0.0, &lt; 3.0.0. ~&gt; 2.0.0 = &gt;= 2.0.0, &lt; 2.1.0. Segment count determines tightness.</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Q8</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existing / managed</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existing / managed</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data = read-only existing. resource = managed (create/update/destroy). Terraform does not own data sources.</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Q9</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.terraform.lock.hcl</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.terraform.lock.hcl</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Lock file records exact versions + checksums. SHOULD be committed. -upgrade overrides it.</w:t>
            </w:r>
          </w:p>
        </w:tc>
      </w:tr>
      <w:tr>
        <w:tc>
          <w:tcPr>
            <w:tcW w:type="dxa" w:w="54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120"/>
            </w:tcMar>
          </w:tcPr>
          <w:p>
            <w:r>
              <w:rPr>
                <w:rFonts w:ascii="Arial" w:cs="Arial" w:eastAsia="Arial" w:hAnsi="Arial"/>
                <w:b/>
                <w:bCs/>
                <w:color w:val="1B4332"/>
                <w:sz w:val="18"/>
                <w:szCs w:val="18"/>
              </w:rPr>
              <w:t xml:space="preserve">Q10</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myplan.tfplan</w:t>
            </w:r>
          </w:p>
        </w:tc>
        <w:tc>
          <w:tcPr>
            <w:tcW w:type="dxa" w:w="16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myplan.tfplan</w:t>
            </w:r>
          </w:p>
        </w:tc>
        <w:tc>
          <w:tcPr>
            <w:tcW w:type="dxa" w:w="112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CORRECT</w:t>
            </w:r>
          </w:p>
        </w:tc>
        <w:tc>
          <w:tcPr>
            <w:tcW w:type="dxa" w:w="45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plan -out=file then terraform apply file. No re-plan, no prompt. Exact CI/CD approval pattern.</w:t>
            </w:r>
          </w:p>
        </w:tc>
      </w:tr>
    </w:tbl>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3. Final Readiness Check</w:t>
      </w:r>
    </w:p>
    <w:p>
      <w:pPr>
        <w:spacing w:after="60" w:before="60"/>
      </w:pPr>
      <w:r>
        <w:rPr>
          <w:rFonts w:ascii="Arial" w:cs="Arial" w:eastAsia="Arial" w:hAnsi="Arial"/>
          <w:b w:val="false"/>
          <w:bCs w:val="false"/>
          <w:sz w:val="22"/>
          <w:szCs w:val="22"/>
        </w:rPr>
        <w:t xml:space="preserve">All 10 questions answered cold — no notes, no documentation. Score: 10/10.</w:t>
      </w:r>
    </w:p>
    <w:p>
      <w:pPr>
        <w:spacing w:after="80" w:before="80"/>
      </w:pPr>
      <w:r>
        <w:t xml:space="preserve"/>
      </w:r>
    </w:p>
    <w:p>
      <w:pPr>
        <w:spacing w:after="60" w:before="180"/>
      </w:pPr>
      <w:r>
        <w:rPr>
          <w:rFonts w:ascii="Arial" w:cs="Arial" w:eastAsia="Arial" w:hAnsi="Arial"/>
          <w:b/>
          <w:bCs/>
          <w:color w:val="1B4332"/>
          <w:sz w:val="22"/>
          <w:szCs w:val="22"/>
        </w:rPr>
        <w:t xml:space="preserve">Q1: What does terraform init do to your .terraform directory?</w:t>
      </w:r>
    </w:p>
    <w:p>
      <w:pPr>
        <w:spacing w:after="60" w:before="60"/>
      </w:pPr>
      <w:r>
        <w:rPr>
          <w:rFonts w:ascii="Arial" w:cs="Arial" w:eastAsia="Arial" w:hAnsi="Arial"/>
          <w:b w:val="false"/>
          <w:bCs w:val="false"/>
          <w:sz w:val="22"/>
          <w:szCs w:val="22"/>
        </w:rPr>
        <w:t xml:space="preserve">Creates and populates .terraform/. Downloads providers into .terraform/providers/ and modules into .terraform/modules/. Configures the backend. Creates or updates .terraform.lock.hcl with exact versions and checksums. Idempotent. Must run before validate, plan, or apply. .terraform/ should NOT be committed to VCS.</w:t>
      </w:r>
    </w:p>
    <w:p>
      <w:pPr>
        <w:spacing w:after="80" w:before="80"/>
      </w:pPr>
      <w:r>
        <w:t xml:space="preserve"/>
      </w:r>
    </w:p>
    <w:p>
      <w:pPr>
        <w:spacing w:after="60" w:before="180"/>
      </w:pPr>
      <w:r>
        <w:rPr>
          <w:rFonts w:ascii="Arial" w:cs="Arial" w:eastAsia="Arial" w:hAnsi="Arial"/>
          <w:b/>
          <w:bCs/>
          <w:color w:val="1B4332"/>
          <w:sz w:val="22"/>
          <w:szCs w:val="22"/>
        </w:rPr>
        <w:t xml:space="preserve">Q2: terraform.tfstate vs terraform.tfstate.backup</w:t>
      </w:r>
    </w:p>
    <w:p>
      <w:pPr>
        <w:spacing w:after="60" w:before="60"/>
      </w:pPr>
      <w:r>
        <w:rPr>
          <w:rFonts w:ascii="Arial" w:cs="Arial" w:eastAsia="Arial" w:hAnsi="Arial"/>
          <w:b w:val="false"/>
          <w:bCs w:val="false"/>
          <w:sz w:val="22"/>
          <w:szCs w:val="22"/>
        </w:rPr>
        <w:t xml:space="preserve">tfstate = current live state (Terraform's belief about existing infra). tfstate.backup = previous state, auto-created before each state-modifying operation. With remote backends (S3, TF Cloud) local files are replaced by remote state; backup is handled by S3 versioning or TF Cloud history.</w:t>
      </w:r>
    </w:p>
    <w:p>
      <w:pPr>
        <w:spacing w:after="80" w:before="80"/>
      </w:pPr>
      <w:r>
        <w:t xml:space="preserve"/>
      </w:r>
    </w:p>
    <w:p>
      <w:pPr>
        <w:spacing w:after="60" w:before="180"/>
      </w:pPr>
      <w:r>
        <w:rPr>
          <w:rFonts w:ascii="Arial" w:cs="Arial" w:eastAsia="Arial" w:hAnsi="Arial"/>
          <w:b/>
          <w:bCs/>
          <w:color w:val="1B4332"/>
          <w:sz w:val="22"/>
          <w:szCs w:val="22"/>
        </w:rPr>
        <w:t xml:space="preserve">Q3: Why never commit terraform.tfstate to VCS?</w:t>
      </w:r>
    </w:p>
    <w:p>
      <w:pPr>
        <w:spacing w:after="60" w:before="60"/>
      </w:pPr>
      <w:r>
        <w:rPr>
          <w:rFonts w:ascii="Arial" w:cs="Arial" w:eastAsia="Arial" w:hAnsi="Arial"/>
          <w:b w:val="false"/>
          <w:bCs w:val="false"/>
          <w:sz w:val="22"/>
          <w:szCs w:val="22"/>
        </w:rPr>
        <w:t xml:space="preserve">Three reasons: 1) State contains sensitive values in plaintext even with sensitive=true — VCS history makes them permanent. 2) Multiple team members pushing conflicting state causes corruption. 3) State files are large and pollute git history. Solution: remote backend with locking (S3+DynamoDB or Terraform Cloud).</w:t>
      </w:r>
    </w:p>
    <w:p>
      <w:pPr>
        <w:spacing w:after="80" w:before="80"/>
      </w:pPr>
      <w:r>
        <w:t xml:space="preserve"/>
      </w:r>
    </w:p>
    <w:p>
      <w:pPr>
        <w:spacing w:after="60" w:before="180"/>
      </w:pPr>
      <w:r>
        <w:rPr>
          <w:rFonts w:ascii="Arial" w:cs="Arial" w:eastAsia="Arial" w:hAnsi="Arial"/>
          <w:b/>
          <w:bCs/>
          <w:color w:val="1B4332"/>
          <w:sz w:val="22"/>
          <w:szCs w:val="22"/>
        </w:rPr>
        <w:t xml:space="preserve">Q4: What does depends_on do and when to use it?</w:t>
      </w:r>
    </w:p>
    <w:p>
      <w:pPr>
        <w:spacing w:after="60" w:before="60"/>
      </w:pPr>
      <w:r>
        <w:rPr>
          <w:rFonts w:ascii="Arial" w:cs="Arial" w:eastAsia="Arial" w:hAnsi="Arial"/>
          <w:b w:val="false"/>
          <w:bCs w:val="false"/>
          <w:sz w:val="22"/>
          <w:szCs w:val="22"/>
        </w:rPr>
        <w:t xml:space="preserve">Creates explicit dependency ordering when implicit reference-based detection is insufficient. Example: IAM policy propagation delay before Lambda — nothing in Lambda directly references the policy. Use sparingly — overuse slows plans. For most cases Terraform infers dependencies correctly from resource references.</w:t>
      </w:r>
    </w:p>
    <w:p>
      <w:pPr>
        <w:spacing w:after="80" w:before="80"/>
      </w:pPr>
      <w:r>
        <w:t xml:space="preserve"/>
      </w:r>
    </w:p>
    <w:p>
      <w:pPr>
        <w:spacing w:after="60" w:before="180"/>
      </w:pPr>
      <w:r>
        <w:rPr>
          <w:rFonts w:ascii="Arial" w:cs="Arial" w:eastAsia="Arial" w:hAnsi="Arial"/>
          <w:b/>
          <w:bCs/>
          <w:color w:val="1B4332"/>
          <w:sz w:val="22"/>
          <w:szCs w:val="22"/>
        </w:rPr>
        <w:t xml:space="preserve">Q5: variable block vs locals block</w:t>
      </w:r>
    </w:p>
    <w:p>
      <w:pPr>
        <w:spacing w:after="60" w:before="60"/>
      </w:pPr>
      <w:r>
        <w:rPr>
          <w:rFonts w:ascii="Arial" w:cs="Arial" w:eastAsia="Arial" w:hAnsi="Arial"/>
          <w:b w:val="false"/>
          <w:bCs w:val="false"/>
          <w:sz w:val="22"/>
          <w:szCs w:val="22"/>
        </w:rPr>
        <w:t xml:space="preserve">variable = public interface, can be set from outside (tfvars, -var, env vars, module args). locals = internal computed values, cannot be overridden by caller. Value from outside = variable. Derived internally and used multiple places = local.</w:t>
      </w:r>
    </w:p>
    <w:p>
      <w:pPr>
        <w:spacing w:after="80" w:before="80"/>
      </w:pPr>
      <w:r>
        <w:t xml:space="preserve"/>
      </w:r>
    </w:p>
    <w:p>
      <w:pPr>
        <w:spacing w:after="60" w:before="180"/>
      </w:pPr>
      <w:r>
        <w:rPr>
          <w:rFonts w:ascii="Arial" w:cs="Arial" w:eastAsia="Arial" w:hAnsi="Arial"/>
          <w:b/>
          <w:bCs/>
          <w:color w:val="1B4332"/>
          <w:sz w:val="22"/>
          <w:szCs w:val="22"/>
        </w:rPr>
        <w:t xml:space="preserve">Q6: terraform apply when state was modified by another team member</w:t>
      </w:r>
    </w:p>
    <w:p>
      <w:pPr>
        <w:spacing w:after="60" w:before="60"/>
      </w:pPr>
      <w:r>
        <w:rPr>
          <w:rFonts w:ascii="Arial" w:cs="Arial" w:eastAsia="Arial" w:hAnsi="Arial"/>
          <w:b w:val="false"/>
          <w:bCs w:val="false"/>
          <w:sz w:val="22"/>
          <w:szCs w:val="22"/>
        </w:rPr>
        <w:t xml:space="preserve">If backend supports locking: apply acquires lock, second apply waits or errors. If state modified but no lock held: apply proceeds with old plan — may make unexpected changes or error. Best practice: plan immediately before apply; use -out with saved plan files in CI/CD.</w:t>
      </w:r>
    </w:p>
    <w:p>
      <w:pPr>
        <w:spacing w:after="80" w:before="80"/>
      </w:pPr>
      <w:r>
        <w:t xml:space="preserve"/>
      </w:r>
    </w:p>
    <w:p>
      <w:pPr>
        <w:spacing w:after="60" w:before="180"/>
      </w:pPr>
      <w:r>
        <w:rPr>
          <w:rFonts w:ascii="Arial" w:cs="Arial" w:eastAsia="Arial" w:hAnsi="Arial"/>
          <w:b/>
          <w:bCs/>
          <w:color w:val="1B4332"/>
          <w:sz w:val="22"/>
          <w:szCs w:val="22"/>
        </w:rPr>
        <w:t xml:space="preserve">Q7: terraform graph command</w:t>
      </w:r>
    </w:p>
    <w:p>
      <w:pPr>
        <w:spacing w:after="60" w:before="60"/>
      </w:pPr>
      <w:r>
        <w:rPr>
          <w:rFonts w:ascii="Arial" w:cs="Arial" w:eastAsia="Arial" w:hAnsi="Arial"/>
          <w:b w:val="false"/>
          <w:bCs w:val="false"/>
          <w:sz w:val="22"/>
          <w:szCs w:val="22"/>
        </w:rPr>
        <w:t xml:space="preserve">Outputs DOT-format directed graph of resource dependency relationships. Visualise with Graphviz (dot -Tpng). Used for: understanding creation/destruction order, debugging unexpected dependencies, identifying circular dependencies. Helpful in large configurations.</w:t>
      </w:r>
    </w:p>
    <w:p>
      <w:pPr>
        <w:spacing w:after="80" w:before="80"/>
      </w:pPr>
      <w:r>
        <w:t xml:space="preserve"/>
      </w:r>
    </w:p>
    <w:p>
      <w:pPr>
        <w:spacing w:after="60" w:before="180"/>
      </w:pPr>
      <w:r>
        <w:rPr>
          <w:rFonts w:ascii="Arial" w:cs="Arial" w:eastAsia="Arial" w:hAnsi="Arial"/>
          <w:b/>
          <w:bCs/>
          <w:color w:val="1B4332"/>
          <w:sz w:val="22"/>
          <w:szCs w:val="22"/>
        </w:rPr>
        <w:t xml:space="preserve">Q8: Terraform Registry — three types</w:t>
      </w:r>
    </w:p>
    <w:p>
      <w:pPr>
        <w:spacing w:after="60" w:before="60"/>
      </w:pPr>
      <w:r>
        <w:rPr>
          <w:rFonts w:ascii="Arial" w:cs="Arial" w:eastAsia="Arial" w:hAnsi="Arial"/>
          <w:b w:val="false"/>
          <w:bCs w:val="false"/>
          <w:sz w:val="22"/>
          <w:szCs w:val="22"/>
        </w:rPr>
        <w:t xml:space="preserve">registry.terraform.io: 1) Providers — platform API plugins (AWS, Azure, GCP), downloaded by init. 2) Modules — reusable resource collections (e.g. terraform-aws-modules/vpc/aws), referenced with source + version. 3) Policies — Sentinel and OPA policy sets for TF Cloud/Enterprise governance.</w:t>
      </w:r>
    </w:p>
    <w:p>
      <w:pPr>
        <w:spacing w:after="80" w:before="80"/>
      </w:pPr>
      <w:r>
        <w:t xml:space="preserve"/>
      </w:r>
    </w:p>
    <w:p>
      <w:pPr>
        <w:spacing w:after="60" w:before="180"/>
      </w:pPr>
      <w:r>
        <w:rPr>
          <w:rFonts w:ascii="Arial" w:cs="Arial" w:eastAsia="Arial" w:hAnsi="Arial"/>
          <w:b/>
          <w:bCs/>
          <w:color w:val="1B4332"/>
          <w:sz w:val="22"/>
          <w:szCs w:val="22"/>
        </w:rPr>
        <w:t xml:space="preserve">Q9: Terraform Cloud vs Terraform Enterprise</w:t>
      </w:r>
    </w:p>
    <w:p>
      <w:pPr>
        <w:spacing w:after="60" w:before="60"/>
      </w:pPr>
      <w:r>
        <w:rPr>
          <w:rFonts w:ascii="Arial" w:cs="Arial" w:eastAsia="Arial" w:hAnsi="Arial"/>
          <w:b w:val="false"/>
          <w:bCs w:val="false"/>
          <w:sz w:val="22"/>
          <w:szCs w:val="22"/>
        </w:rPr>
        <w:t xml:space="preserve">Cloud = HashiCorp-managed SaaS. Remote state, remote execution, team access, Sentinel, VCS integration, private module registry. Free and paid tiers. Enterprise = self-hosted version in customer's own infrastructure. Same features plus additional enterprise controls. For: data residency, airgapped environments, compliance. Key: Cloud = HashiCorp manages infra. Enterprise = you manage infra.</w:t>
      </w:r>
    </w:p>
    <w:p>
      <w:pPr>
        <w:spacing w:after="80" w:before="80"/>
      </w:pPr>
      <w:r>
        <w:t xml:space="preserve"/>
      </w:r>
    </w:p>
    <w:p>
      <w:pPr>
        <w:spacing w:after="60" w:before="180"/>
      </w:pPr>
      <w:r>
        <w:rPr>
          <w:rFonts w:ascii="Arial" w:cs="Arial" w:eastAsia="Arial" w:hAnsi="Arial"/>
          <w:b/>
          <w:bCs/>
          <w:color w:val="1B4332"/>
          <w:sz w:val="22"/>
          <w:szCs w:val="22"/>
        </w:rPr>
        <w:t xml:space="preserve">Q10: configuration_aliases — what problem it solves</w:t>
      </w:r>
    </w:p>
    <w:p>
      <w:pPr>
        <w:spacing w:after="60" w:before="60"/>
      </w:pPr>
      <w:r>
        <w:rPr>
          <w:rFonts w:ascii="Arial" w:cs="Arial" w:eastAsia="Arial" w:hAnsi="Arial"/>
          <w:b w:val="false"/>
          <w:bCs w:val="false"/>
          <w:sz w:val="22"/>
          <w:szCs w:val="22"/>
        </w:rPr>
        <w:t xml:space="preserve">Allows a module to receive and use multiple configurations of the same provider simultaneously — e.g. managing resources in two AWS regions or two accounts in one module call. Module declares aliases in required_providers; root module passes them via providers argument when calling the module.</w:t>
      </w:r>
    </w:p>
    <w:p>
      <w:pPr>
        <w:spacing w:after="80" w:before="80"/>
      </w:pPr>
      <w:r>
        <w:t xml:space="preserve"/>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4. Five-Exam Score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c>
          <w:tcPr>
            <w:tcW w:type="dxa" w:w="18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Exam</w:t>
            </w:r>
          </w:p>
        </w:tc>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Trend</w:t>
            </w:r>
          </w:p>
        </w:tc>
        <w:tc>
          <w:tcPr>
            <w:tcW w:type="dxa" w:w="336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1 (Day 28)</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42/57</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73.7%</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Baseline</w:t>
            </w:r>
          </w:p>
        </w:tc>
        <w:tc>
          <w:tcPr>
            <w:tcW w:type="dxa" w:w="33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Warm-up exam</w:t>
            </w:r>
          </w:p>
        </w:tc>
      </w:tr>
      <w:tr>
        <w:tc>
          <w:tcPr>
            <w:tcW w:type="dxa" w:w="18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2 (Day 28)</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45/57</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78.9%</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+5.2%</w:t>
            </w:r>
          </w:p>
        </w:tc>
        <w:tc>
          <w:tcPr>
            <w:tcW w:type="dxa" w:w="33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Warm-up effect</w:t>
            </w:r>
          </w:p>
        </w:tc>
      </w:tr>
      <w:tr>
        <w:tc>
          <w:tcPr>
            <w:tcW w:type="dxa" w:w="18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3 (Day 29)</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46/57</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80.7%</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+1.8%</w:t>
            </w:r>
          </w:p>
        </w:tc>
        <w:tc>
          <w:tcPr>
            <w:tcW w:type="dxa" w:w="33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State study paid off</w:t>
            </w:r>
          </w:p>
        </w:tc>
      </w:tr>
      <w:tr>
        <w:tc>
          <w:tcPr>
            <w:tcW w:type="dxa" w:w="18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4 (Day 29)</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48/57</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84.2%</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+3.5%</w:t>
            </w:r>
          </w:p>
        </w:tc>
        <w:tc>
          <w:tcPr>
            <w:tcW w:type="dxa" w:w="33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Lifecycle gaps closed</w:t>
            </w:r>
          </w:p>
        </w:tc>
      </w:tr>
      <w:tr>
        <w:tc>
          <w:tcPr>
            <w:tcW w:type="dxa" w:w="18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5 (Day 30)</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50/57</w:t>
            </w:r>
          </w:p>
        </w:tc>
        <w:tc>
          <w:tcPr>
            <w:tcW w:type="dxa" w:w="14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87.7%</w:t>
            </w:r>
          </w:p>
        </w:tc>
        <w:tc>
          <w:tcPr>
            <w:tcW w:type="dxa" w:w="14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+3.5%</w:t>
            </w:r>
          </w:p>
        </w:tc>
        <w:tc>
          <w:tcPr>
            <w:tcW w:type="dxa" w:w="336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FINAL — Challenge Complete</w:t>
            </w:r>
          </w:p>
        </w:tc>
      </w:tr>
      <w:tr>
        <w:tc>
          <w:tcPr>
            <w:tcW w:type="dxa" w:w="18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AVERAGE</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46.2/57</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81.0%</w:t>
            </w:r>
          </w:p>
        </w:tc>
        <w:tc>
          <w:tcPr>
            <w:tcW w:type="dxa" w:w="14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+14.0%</w:t>
            </w:r>
          </w:p>
        </w:tc>
        <w:tc>
          <w:tcPr>
            <w:tcW w:type="dxa" w:w="33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All five above 70% threshold</w:t>
            </w:r>
          </w:p>
        </w:tc>
      </w:tr>
    </w:tbl>
    <w:p>
      <w:pPr>
        <w:spacing w:after="80" w:before="80"/>
      </w:pPr>
      <w:r>
        <w:t xml:space="preserve"/>
      </w:r>
    </w:p>
    <w:p>
      <w:pPr>
        <w:spacing w:after="60" w:before="60"/>
      </w:pPr>
      <w:r>
        <w:rPr>
          <w:rFonts w:ascii="Arial" w:cs="Arial" w:eastAsia="Arial" w:hAnsi="Arial"/>
          <w:b/>
          <w:bCs/>
          <w:sz w:val="22"/>
          <w:szCs w:val="22"/>
        </w:rPr>
        <w:t xml:space="preserve">Consistent upward trend across all five exams. Total improvement: +14.0 percentage points. All five above 70% passing threshold. Average: 81.0%. Readiness rating: READY.</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5. 30-Day Reflection</w:t>
      </w:r>
    </w:p>
    <w:p>
      <w:pPr>
        <w:pStyle w:val="Heading2"/>
        <w:spacing w:after="80" w:before="240"/>
      </w:pPr>
      <w:r>
        <w:rPr>
          <w:rFonts w:ascii="Arial" w:cs="Arial" w:eastAsia="Arial" w:hAnsi="Arial"/>
          <w:b/>
          <w:bCs/>
          <w:color w:val="2D6A4F"/>
          <w:sz w:val="26"/>
          <w:szCs w:val="26"/>
        </w:rPr>
        <w:t xml:space="preserve">What Changed?</w:t>
      </w:r>
    </w:p>
    <w:p>
      <w:pPr>
        <w:spacing w:after="60" w:before="60"/>
      </w:pPr>
      <w:r>
        <w:rPr>
          <w:rFonts w:ascii="Arial" w:cs="Arial" w:eastAsia="Arial" w:hAnsi="Arial"/>
          <w:b w:val="false"/>
          <w:bCs w:val="false"/>
          <w:sz w:val="22"/>
          <w:szCs w:val="22"/>
        </w:rPr>
        <w:t xml:space="preserve">The challenge changed how I think about change itself in infrastructure. Before this programme, infrastructure felt like something you built once and then managed — patching, updating, tweaking in place. After thirty days of writing declarative configurations and watching Terraform calculate diffs, I think about infrastructure as something that should converge toward a desired state, not something that accumulates changes over time.</w:t>
      </w:r>
    </w:p>
    <w:p>
      <w:pPr>
        <w:spacing w:after="60" w:before="60"/>
      </w:pPr>
      <w:r>
        <w:rPr>
          <w:rFonts w:ascii="Arial" w:cs="Arial" w:eastAsia="Arial" w:hAnsi="Arial"/>
          <w:b w:val="false"/>
          <w:bCs w:val="false"/>
          <w:sz w:val="22"/>
          <w:szCs w:val="22"/>
        </w:rPr>
        <w:t xml:space="preserve">The shift is subtle but it affects every decision. When something breaks, my first question is no longer 'what changed' — it is 'what does the configuration say it should be, and where did reality diverge?' That framing makes problems smaller and more tractable. Configuration drift is not a mystery when you have state. Unexpected changes are not unexplained when everything Terraform manages is documented in code, versioned in git, and visible in a plan.</w:t>
      </w:r>
    </w:p>
    <w:p>
      <w:pPr>
        <w:spacing w:after="60" w:before="60"/>
      </w:pPr>
      <w:r>
        <w:rPr>
          <w:rFonts w:ascii="Arial" w:cs="Arial" w:eastAsia="Arial" w:hAnsi="Arial"/>
          <w:b w:val="false"/>
          <w:bCs w:val="false"/>
          <w:sz w:val="22"/>
          <w:szCs w:val="22"/>
        </w:rPr>
        <w:t xml:space="preserve">I also changed my understanding of what managing infrastructure means professionally. It is not operating a console. It is designing systems that manage themselves toward a specification, with humans reviewing the diff before anything changes. The certification is not the point. This way of thinking is.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What Am I Most Proud Of?</w:t>
      </w:r>
    </w:p>
    <w:p>
      <w:pPr>
        <w:spacing w:after="60" w:before="60"/>
      </w:pPr>
      <w:r>
        <w:rPr>
          <w:rFonts w:ascii="Arial" w:cs="Arial" w:eastAsia="Arial" w:hAnsi="Arial"/>
          <w:b w:val="false"/>
          <w:bCs w:val="false"/>
          <w:sz w:val="22"/>
          <w:szCs w:val="22"/>
        </w:rPr>
        <w:t xml:space="preserve">The state management understanding. Not the commands — the conceptual model. Understanding that terraform.tfstate is not a backup or a log, it is Terraform's belief about what exists. That terraform state rm is an admission of ignorance — removing Terraform's awareness of something that may still be running. That terraform import is an adoption, not a creation. That terraform refresh updates state to match reality but never touches a .tf file.</w:t>
      </w:r>
    </w:p>
    <w:p>
      <w:pPr>
        <w:spacing w:after="60" w:before="60"/>
      </w:pPr>
      <w:r>
        <w:rPr>
          <w:rFonts w:ascii="Arial" w:cs="Arial" w:eastAsia="Arial" w:hAnsi="Arial"/>
          <w:b w:val="false"/>
          <w:bCs w:val="false"/>
          <w:sz w:val="22"/>
          <w:szCs w:val="22"/>
        </w:rPr>
        <w:t xml:space="preserve">This took the longest to solidify. It appeared wrong in three of five practice exams before the hands-on terminal sessions. The moment it clicked was running terraform state rm against a resource and opening the AWS console to confirm the instance was still running. That thirty-second experiment was worth more than any documentation reading.</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What Comes Next?</w:t>
      </w:r>
    </w:p>
    <w:p>
      <w:pPr>
        <w:spacing w:after="60" w:before="60"/>
      </w:pPr>
      <w:r>
        <w:rPr>
          <w:rFonts w:ascii="Arial" w:cs="Arial" w:eastAsia="Arial" w:hAnsi="Arial"/>
          <w:b w:val="false"/>
          <w:bCs w:val="false"/>
          <w:sz w:val="22"/>
          <w:szCs w:val="22"/>
        </w:rPr>
        <w:t xml:space="preserve">The immediate application is the team's existing infrastructure — roughly 40 manually created resources across two AWS accounts with no state management and no automation. The first project is importing those resources into Terraform, writing the configurations that match what exists, and establishing a proper S3 + DynamoDB remote backend with CI/CD in GitHub Actions.</w:t>
      </w:r>
    </w:p>
    <w:p>
      <w:pPr>
        <w:spacing w:after="60" w:before="60"/>
      </w:pPr>
      <w:r>
        <w:rPr>
          <w:rFonts w:ascii="Arial" w:cs="Arial" w:eastAsia="Arial" w:hAnsi="Arial"/>
          <w:b w:val="false"/>
          <w:bCs w:val="false"/>
          <w:sz w:val="22"/>
          <w:szCs w:val="22"/>
        </w:rPr>
        <w:t xml:space="preserve">After that: AZ-900 to round out the multi-cloud picture, then Terraform Cloud Foundation certification to go deeper on enterprise features. But the first thing is the real work — taking everything from this challenge and applying it to something that matters to the team.</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6. Exam Day Logistics</w:t>
      </w:r>
    </w:p>
    <w:p>
      <w:pPr>
        <w:pStyle w:val="ListParagraph"/>
        <w:numPr>
          <w:ilvl w:val="0"/>
          <w:numId w:val="2"/>
        </w:numPr>
        <w:spacing w:after="40" w:before="40"/>
      </w:pPr>
      <w:r>
        <w:rPr>
          <w:rFonts w:ascii="Arial" w:cs="Arial" w:eastAsia="Arial" w:hAnsi="Arial"/>
          <w:sz w:val="22"/>
          <w:szCs w:val="22"/>
        </w:rPr>
        <w:t xml:space="preserve">Exam registered at hashicorp.com/certification — confirmed</w:t>
      </w:r>
    </w:p>
    <w:p>
      <w:pPr>
        <w:pStyle w:val="ListParagraph"/>
        <w:numPr>
          <w:ilvl w:val="0"/>
          <w:numId w:val="2"/>
        </w:numPr>
        <w:spacing w:after="40" w:before="40"/>
      </w:pPr>
      <w:r>
        <w:rPr>
          <w:rFonts w:ascii="Arial" w:cs="Arial" w:eastAsia="Arial" w:hAnsi="Arial"/>
          <w:sz w:val="22"/>
          <w:szCs w:val="22"/>
        </w:rPr>
        <w:t xml:space="preserve">Format: Online proctored (PSI platform)</w:t>
      </w:r>
    </w:p>
    <w:p>
      <w:pPr>
        <w:pStyle w:val="ListParagraph"/>
        <w:numPr>
          <w:ilvl w:val="0"/>
          <w:numId w:val="2"/>
        </w:numPr>
        <w:spacing w:after="40" w:before="40"/>
      </w:pPr>
      <w:r>
        <w:rPr>
          <w:rFonts w:ascii="Arial" w:cs="Arial" w:eastAsia="Arial" w:hAnsi="Arial"/>
          <w:sz w:val="22"/>
          <w:szCs w:val="22"/>
        </w:rPr>
        <w:t xml:space="preserve">Room prepared: quiet, cleared desk, no second monitors, webcam tested</w:t>
      </w:r>
    </w:p>
    <w:p>
      <w:pPr>
        <w:pStyle w:val="ListParagraph"/>
        <w:numPr>
          <w:ilvl w:val="0"/>
          <w:numId w:val="2"/>
        </w:numPr>
        <w:spacing w:after="40" w:before="40"/>
      </w:pPr>
      <w:r>
        <w:rPr>
          <w:rFonts w:ascii="Arial" w:cs="Arial" w:eastAsia="Arial" w:hAnsi="Arial"/>
          <w:sz w:val="22"/>
          <w:szCs w:val="22"/>
        </w:rPr>
        <w:t xml:space="preserve">Government ID: ready</w:t>
      </w:r>
    </w:p>
    <w:p>
      <w:pPr>
        <w:pStyle w:val="ListParagraph"/>
        <w:numPr>
          <w:ilvl w:val="0"/>
          <w:numId w:val="2"/>
        </w:numPr>
        <w:spacing w:after="40" w:before="40"/>
      </w:pPr>
      <w:r>
        <w:rPr>
          <w:rFonts w:ascii="Arial" w:cs="Arial" w:eastAsia="Arial" w:hAnsi="Arial"/>
          <w:sz w:val="22"/>
          <w:szCs w:val="22"/>
        </w:rPr>
        <w:t xml:space="preserve">Exam policies reviewed: no notes, browser locked to exam</w:t>
      </w:r>
    </w:p>
    <w:p>
      <w:pPr>
        <w:pStyle w:val="ListParagraph"/>
        <w:numPr>
          <w:ilvl w:val="0"/>
          <w:numId w:val="2"/>
        </w:numPr>
        <w:spacing w:after="40" w:before="40"/>
      </w:pPr>
      <w:r>
        <w:rPr>
          <w:rFonts w:ascii="Arial" w:cs="Arial" w:eastAsia="Arial" w:hAnsi="Arial"/>
          <w:sz w:val="22"/>
          <w:szCs w:val="22"/>
        </w:rPr>
        <w:t xml:space="preserve">Score delivery: Credly badge within 24 hours of completion</w:t>
      </w:r>
    </w:p>
    <w:p>
      <w:pPr>
        <w:pStyle w:val="ListParagraph"/>
        <w:numPr>
          <w:ilvl w:val="0"/>
          <w:numId w:val="2"/>
        </w:numPr>
        <w:spacing w:after="40" w:before="40"/>
      </w:pPr>
      <w:r>
        <w:rPr>
          <w:rFonts w:ascii="Arial" w:cs="Arial" w:eastAsia="Arial" w:hAnsi="Arial"/>
          <w:sz w:val="22"/>
          <w:szCs w:val="22"/>
        </w:rPr>
        <w:t xml:space="preserve">Duration: 60 minutes | Questions: 57 | Passing score: 70% (40/57)</w:t>
      </w:r>
    </w:p>
    <w:p>
      <w:pPr>
        <w:spacing w:after="80" w:before="80"/>
      </w:pPr>
      <w:r>
        <w:t xml:space="preserve"/>
      </w:r>
    </w:p>
    <w:p>
      <w:pPr>
        <w:pStyle w:val="Heading1"/>
        <w:pBdr>
          <w:bottom w:val="single" w:color="1A6B3A" w:sz="6" w:space="1"/>
        </w:pBdr>
        <w:spacing w:after="120" w:before="360"/>
      </w:pPr>
      <w:r>
        <w:rPr>
          <w:rFonts w:ascii="Arial" w:cs="Arial" w:eastAsia="Arial" w:hAnsi="Arial"/>
          <w:b/>
          <w:bCs/>
          <w:color w:val="1A6B3A"/>
          <w:sz w:val="32"/>
          <w:szCs w:val="32"/>
        </w:rPr>
        <w:t xml:space="preserve">7. Closing Message to the Community</w:t>
      </w:r>
    </w:p>
    <w:p>
      <w:pPr>
        <w:pBdr>
          <w:left w:val="single" w:color="1A6B3A" w:sz="16" w:space="8"/>
        </w:pBdr>
        <w:shd w:fill="D4EDDA" w:val="clear"/>
        <w:spacing w:after="120" w:before="120"/>
        <w:ind w:left="360"/>
      </w:pPr>
      <w:r>
        <w:rPr>
          <w:rFonts w:ascii="Arial" w:cs="Arial" w:eastAsia="Arial" w:hAnsi="Arial"/>
          <w:i/>
          <w:iCs/>
          <w:color w:val="1B4332"/>
          <w:sz w:val="22"/>
          <w:szCs w:val="22"/>
        </w:rPr>
        <w:t xml:space="preserve">To everyone starting the 30-Day Terraform Challenge: wrong answers are the work. Every time you get a practice question wrong, that is not a failure — it is the most valuable data point in the session. Do not just note the correct answer. Write down why your reasoning was wrong. Run the actual command in your terminal. Feel the difference between terraform state rm and terraform destroy by doing both against a real resource. Read-only learning produces read-only knowledge. The exam tests recall under pressure, and the only way to build that is through active retrieval and hands-on practice.</w:t>
      </w:r>
    </w:p>
    <w:p>
      <w:pPr>
        <w:spacing w:after="80" w:before="80"/>
      </w:pPr>
      <w:r>
        <w:t xml:space="preserve"/>
      </w:r>
    </w:p>
    <w:p>
      <w:pPr>
        <w:spacing w:after="60" w:before="60"/>
      </w:pPr>
      <w:r>
        <w:rPr>
          <w:rFonts w:ascii="Arial" w:cs="Arial" w:eastAsia="Arial" w:hAnsi="Arial"/>
          <w:b w:val="false"/>
          <w:bCs w:val="false"/>
          <w:sz w:val="22"/>
          <w:szCs w:val="22"/>
        </w:rPr>
        <w:t xml:space="preserve">The second thing: do not skip the reflection tasks. The builds and the certifications are the visible output, but the invisible output — the shift in how you think about systems — is the durable one. That is what you will carry into every infrastructure conversation for the rest of your career.</w:t>
      </w:r>
    </w:p>
    <w:p>
      <w:pPr>
        <w:spacing w:after="80" w:before="80"/>
      </w:pPr>
      <w:r>
        <w:t xml:space="preserve"/>
      </w:r>
    </w:p>
    <w:p>
      <w:pPr>
        <w:spacing w:after="60" w:before="60"/>
      </w:pPr>
      <w:r>
        <w:rPr>
          <w:rFonts w:ascii="Arial" w:cs="Arial" w:eastAsia="Arial" w:hAnsi="Arial"/>
          <w:b/>
          <w:bCs/>
          <w:sz w:val="22"/>
          <w:szCs w:val="22"/>
        </w:rPr>
        <w:t xml:space="preserve">Thank you to AWS AI/ML UserGroup Kenya, Meru HashiCorp User Group, and EveOps. This programme is genuinely excellent. Now go pass the exam.</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8. Blog Post</w:t>
      </w:r>
    </w:p>
    <w:p>
      <w:pPr>
        <w:pStyle w:val="Heading2"/>
        <w:spacing w:after="80" w:before="240"/>
      </w:pPr>
      <w:r>
        <w:rPr>
          <w:rFonts w:ascii="Arial" w:cs="Arial" w:eastAsia="Arial" w:hAnsi="Arial"/>
          <w:b/>
          <w:bCs/>
          <w:color w:val="2D6A4F"/>
          <w:sz w:val="26"/>
          <w:szCs w:val="26"/>
        </w:rPr>
        <w:t xml:space="preserve">Title: Ready for Terraform Certification: My Final Exam Prep and 30-Day Reflection</w:t>
      </w:r>
    </w:p>
    <w:p>
      <w:pPr>
        <w:spacing w:after="60" w:before="60"/>
      </w:pPr>
      <w:r>
        <w:rPr>
          <w:rFonts w:ascii="Arial" w:cs="Arial" w:eastAsia="Arial" w:hAnsi="Arial"/>
          <w:b w:val="false"/>
          <w:bCs w:val="false"/>
          <w:sz w:val="22"/>
          <w:szCs w:val="22"/>
        </w:rPr>
        <w:t xml:space="preserve">Final practice exam: 50/57 = 87.7%. Fill-in-the-blank: 10/10. Readiness check: 10/10. Five-exam trajectory: 73.7% to 87.7% (+14 points). 30-day reflection on what changed — not what was learned, but how thinking about infrastructure changed permanently. Closing message to future participants.</w:t>
      </w:r>
    </w:p>
    <w:p>
      <w:pPr>
        <w:spacing w:after="60" w:before="60"/>
      </w:pPr>
      <w:r>
        <w:rPr>
          <w:rFonts w:ascii="Arial" w:cs="Arial" w:eastAsia="Arial" w:hAnsi="Arial"/>
          <w:b w:val="false"/>
          <w:bCs w:val="false"/>
          <w:sz w:val="22"/>
          <w:szCs w:val="22"/>
        </w:rPr>
        <w:t xml:space="preserve">Blog URL: [To be published before final submission]</w:t>
      </w:r>
    </w:p>
    <w:p>
      <w:pPr>
        <w:spacing w:after="80" w:before="80"/>
      </w:pPr>
      <w:r>
        <w:t xml:space="preserve"/>
      </w:r>
    </w:p>
    <w:p>
      <w:pPr>
        <w:pStyle w:val="Heading1"/>
        <w:pBdr>
          <w:bottom w:val="single" w:color="1A6B3A" w:sz="6" w:space="1"/>
        </w:pBdr>
        <w:spacing w:after="120" w:before="360"/>
      </w:pPr>
      <w:r>
        <w:rPr>
          <w:rFonts w:ascii="Arial" w:cs="Arial" w:eastAsia="Arial" w:hAnsi="Arial"/>
          <w:b/>
          <w:bCs/>
          <w:color w:val="1A6B3A"/>
          <w:sz w:val="32"/>
          <w:szCs w:val="32"/>
        </w:rPr>
        <w:t xml:space="preserve">9. Social Media Post</w:t>
      </w:r>
    </w:p>
    <w:p>
      <w:pPr>
        <w:pBdr>
          <w:left w:val="single" w:color="1A6B3A" w:sz="12" w:space="8"/>
        </w:pBdr>
        <w:shd w:fill="F0FFF4" w:val="clear"/>
        <w:spacing w:after="120" w:before="120"/>
        <w:ind w:left="360"/>
      </w:pPr>
      <w:r>
        <w:rPr>
          <w:rFonts w:ascii="Arial" w:cs="Arial" w:eastAsia="Arial" w:hAnsi="Arial"/>
          <w:i/>
          <w:iCs/>
          <w:color w:val="1B4332"/>
          <w:sz w:val="22"/>
          <w:szCs w:val="22"/>
        </w:rPr>
        <w:t xml:space="preserve">Day 30 of the 30-Day Terraform Challenge — complete. Five practice exams, 30 days of builds, modules, state management, testing, CI/CD, and a full certification prep programme. Thank you to AWS AI/ML UserGroup Kenya, Meru HashiCorp User Group, and EveOps for making this happen. Now let's go pass that exam. #30DayTerraformChallenge #TerraformChallenge #Terraform #TerraformAssociate #IaC #DevOps #AWSUserGroupKenya #MeruHashiCorp #EveOps</w:t>
      </w:r>
    </w:p>
    <w:p>
      <w:pPr>
        <w:spacing w:after="80" w:before="80"/>
      </w:pPr>
      <w:r>
        <w:t xml:space="preserve"/>
      </w:r>
    </w:p>
    <w:p>
      <w:pPr>
        <w:spacing w:after="60" w:before="60"/>
      </w:pPr>
      <w:r>
        <w:rPr>
          <w:rFonts w:ascii="Arial" w:cs="Arial" w:eastAsia="Arial" w:hAnsi="Arial"/>
          <w:b w:val="false"/>
          <w:bCs w:val="false"/>
          <w:sz w:val="22"/>
          <w:szCs w:val="22"/>
        </w:rPr>
        <w:t xml:space="preserve">Social Media URL: [To be added after publishing]</w:t>
      </w:r>
    </w:p>
    <w:p>
      <w:pPr>
        <w:spacing w:after="80" w:before="80"/>
      </w:pPr>
      <w:r>
        <w:t xml:space="preserve"/>
      </w:r>
    </w:p>
    <w:p>
      <w:pPr>
        <w:spacing w:after="80" w:before="80"/>
      </w:pPr>
      <w:r>
        <w:t xml:space="preserve"/>
      </w:r>
    </w:p>
    <w:p>
      <w:pPr>
        <w:jc w:val="center"/>
      </w:pPr>
      <w:r>
        <w:rPr>
          <w:rFonts w:ascii="Arial" w:cs="Arial" w:eastAsia="Arial" w:hAnsi="Arial"/>
          <w:i/>
          <w:iCs/>
          <w:color w:val="888888"/>
          <w:sz w:val="18"/>
          <w:szCs w:val="18"/>
        </w:rPr>
        <w:t xml:space="preserve">This challenge was brought to you by AWS AI/ML UserGroup Kenya, Meru HashiCorp User Group, and EveOps. Congratulations on completing 30 days. Go pass that exam.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1"/>
      </w:pBdr>
      <w:jc w:val="center"/>
    </w:pPr>
    <w:r>
      <w:rPr>
        <w:rFonts w:ascii="Arial" w:cs="Arial" w:eastAsia="Arial" w:hAnsi="Arial"/>
        <w:color w:val="888888"/>
        <w:sz w:val="16"/>
        <w:szCs w:val="16"/>
      </w:rPr>
      <w:t xml:space="preserve">AWS AI/ML UserGroup Kenya  |  Meru HashiCorp User Group  |  EveOps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1"/>
      </w:pBdr>
    </w:pPr>
    <w:r>
      <w:rPr>
        <w:rFonts w:ascii="Arial" w:cs="Arial" w:eastAsia="Arial" w:hAnsi="Arial"/>
        <w:color w:val="2D6A4F"/>
        <w:sz w:val="18"/>
        <w:szCs w:val="18"/>
      </w:rPr>
      <w:t xml:space="preserve">Day 30  |  Challenge Complete  |  30-Day Terraform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2026-04-22T11:48:54.312Z</dcterms:created>
  <dcterms:modified xsi:type="dcterms:W3CDTF">2026-04-22T11:48:54.313Z</dcterms:modified>
</cp:coreProperties>
</file>

<file path=docProps/custom.xml><?xml version="1.0" encoding="utf-8"?>
<Properties xmlns="http://schemas.openxmlformats.org/officeDocument/2006/custom-properties" xmlns:vt="http://schemas.openxmlformats.org/officeDocument/2006/docPropsVTypes"/>
</file>