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3C0" w:rsidRPr="009B2656" w:rsidRDefault="00720B0A">
      <w:pPr>
        <w:rPr>
          <w:rFonts w:ascii="Times New Roman" w:hAnsi="Times New Roman" w:cs="Times New Roman"/>
          <w:b/>
          <w:sz w:val="28"/>
          <w:szCs w:val="24"/>
        </w:rPr>
      </w:pPr>
      <w:r w:rsidRPr="009B2656">
        <w:rPr>
          <w:rFonts w:ascii="Times New Roman" w:hAnsi="Times New Roman" w:cs="Times New Roman"/>
          <w:b/>
          <w:sz w:val="28"/>
          <w:szCs w:val="24"/>
        </w:rPr>
        <w:t>Online Appendix</w:t>
      </w:r>
    </w:p>
    <w:p w:rsidR="00720B0A" w:rsidRPr="009B2656" w:rsidRDefault="00AF58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Online Appendix to Chapter 1</w:t>
      </w:r>
      <w:bookmarkStart w:id="0" w:name="_GoBack"/>
      <w:bookmarkEnd w:id="0"/>
    </w:p>
    <w:p w:rsidR="009B2656" w:rsidRPr="009B2656" w:rsidRDefault="009B2656">
      <w:pPr>
        <w:rPr>
          <w:rFonts w:ascii="Times New Roman" w:hAnsi="Times New Roman" w:cs="Times New Roman"/>
          <w:sz w:val="24"/>
          <w:szCs w:val="24"/>
        </w:rPr>
      </w:pPr>
      <w:r w:rsidRPr="009B2656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459999" cy="3467100"/>
            <wp:effectExtent l="0" t="0" r="7620" b="0"/>
            <wp:docPr id="3" name="Picture 3" descr="C:\Users\19562722\Documents\PHD Research Analysis\Thesis\index\figure\chaptertwo\ac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9562722\Documents\PHD Research Analysis\Thesis\index\figure\chaptertwo\acf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05" cy="347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56" w:rsidRPr="009B2656" w:rsidRDefault="009B2656">
      <w:pPr>
        <w:rPr>
          <w:rFonts w:ascii="Times New Roman" w:hAnsi="Times New Roman" w:cs="Times New Roman"/>
          <w:sz w:val="24"/>
          <w:szCs w:val="24"/>
        </w:rPr>
      </w:pPr>
      <w:r w:rsidRPr="009B2656">
        <w:rPr>
          <w:rFonts w:ascii="Times New Roman" w:hAnsi="Times New Roman" w:cs="Times New Roman"/>
          <w:sz w:val="24"/>
          <w:szCs w:val="24"/>
        </w:rPr>
        <w:t>Fig: ACF of S&amp;P500 and crude oil futures squared return series</w:t>
      </w:r>
    </w:p>
    <w:p w:rsidR="009B2656" w:rsidRDefault="009B2656">
      <w:pPr>
        <w:rPr>
          <w:rFonts w:ascii="Times New Roman" w:hAnsi="Times New Roman" w:cs="Times New Roman"/>
          <w:sz w:val="24"/>
          <w:szCs w:val="24"/>
        </w:rPr>
      </w:pPr>
      <w:r w:rsidRPr="009B2656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473700" cy="3498783"/>
            <wp:effectExtent l="0" t="0" r="0" b="6985"/>
            <wp:docPr id="4" name="Picture 4" descr="C:\Users\19562722\Documents\PHD Research Analysis\Thesis\index\figure\chaptertwo\pac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562722\Documents\PHD Research Analysis\Thesis\index\figure\chaptertwo\pacf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64" cy="35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56" w:rsidRDefault="009B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</w:t>
      </w:r>
      <w:r w:rsidRPr="009B2656">
        <w:rPr>
          <w:rFonts w:ascii="Times New Roman" w:hAnsi="Times New Roman" w:cs="Times New Roman"/>
          <w:sz w:val="24"/>
          <w:szCs w:val="24"/>
        </w:rPr>
        <w:t>PACF of S&amp;P500 and crude oi</w:t>
      </w:r>
      <w:r>
        <w:rPr>
          <w:rFonts w:ascii="Times New Roman" w:hAnsi="Times New Roman" w:cs="Times New Roman"/>
          <w:sz w:val="24"/>
          <w:szCs w:val="24"/>
        </w:rPr>
        <w:t>l futures squared return series</w:t>
      </w:r>
    </w:p>
    <w:p w:rsidR="009B2656" w:rsidRDefault="009B2656">
      <w:pPr>
        <w:rPr>
          <w:rFonts w:ascii="Times New Roman" w:hAnsi="Times New Roman" w:cs="Times New Roman"/>
          <w:sz w:val="24"/>
          <w:szCs w:val="24"/>
        </w:rPr>
      </w:pPr>
    </w:p>
    <w:p w:rsidR="00720B0A" w:rsidRPr="009B2656" w:rsidRDefault="0018568F">
      <w:pPr>
        <w:rPr>
          <w:rFonts w:ascii="Times New Roman" w:hAnsi="Times New Roman" w:cs="Times New Roman"/>
          <w:b/>
          <w:sz w:val="24"/>
          <w:szCs w:val="24"/>
        </w:rPr>
      </w:pPr>
      <w:r w:rsidRPr="009B2656">
        <w:rPr>
          <w:rFonts w:ascii="Times New Roman" w:hAnsi="Times New Roman" w:cs="Times New Roman"/>
          <w:b/>
          <w:sz w:val="24"/>
          <w:szCs w:val="24"/>
        </w:rPr>
        <w:lastRenderedPageBreak/>
        <w:t>Various linkage among variables:</w:t>
      </w:r>
    </w:p>
    <w:p w:rsidR="009B2656" w:rsidRPr="009B2656" w:rsidRDefault="009B2656">
      <w:pPr>
        <w:rPr>
          <w:rFonts w:ascii="Times New Roman" w:hAnsi="Times New Roman" w:cs="Times New Roman"/>
          <w:sz w:val="24"/>
          <w:szCs w:val="24"/>
        </w:rPr>
      </w:pPr>
    </w:p>
    <w:p w:rsidR="009B2656" w:rsidRPr="009B2656" w:rsidRDefault="009B2656">
      <w:pPr>
        <w:rPr>
          <w:rFonts w:ascii="Times New Roman" w:hAnsi="Times New Roman" w:cs="Times New Roman"/>
          <w:sz w:val="24"/>
          <w:szCs w:val="24"/>
        </w:rPr>
      </w:pPr>
      <w:r w:rsidRPr="009B2656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639054"/>
            <wp:effectExtent l="0" t="0" r="2540" b="0"/>
            <wp:docPr id="2" name="Picture 2" descr="C:\Users\19562722\Documents\PHD Research Analysis\Thesis\index\figure\chaptertwo\pairwisevolp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9562722\Documents\PHD Research Analysis\Thesis\index\figure\chaptertwo\pairwisevolpre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56" w:rsidRPr="009B2656" w:rsidRDefault="009B2656">
      <w:pPr>
        <w:rPr>
          <w:rFonts w:ascii="Times New Roman" w:hAnsi="Times New Roman" w:cs="Times New Roman"/>
          <w:sz w:val="24"/>
          <w:szCs w:val="24"/>
        </w:rPr>
      </w:pPr>
      <w:r w:rsidRPr="009B2656">
        <w:rPr>
          <w:rFonts w:ascii="Times New Roman" w:hAnsi="Times New Roman" w:cs="Times New Roman"/>
          <w:sz w:val="24"/>
          <w:szCs w:val="24"/>
        </w:rPr>
        <w:t>Fig: Correlation between conditional volatility, speculation index and open interest (Pre-Financialisation)</w:t>
      </w:r>
    </w:p>
    <w:p w:rsidR="009B2656" w:rsidRPr="009B2656" w:rsidRDefault="009B2656">
      <w:pPr>
        <w:rPr>
          <w:rFonts w:ascii="Times New Roman" w:hAnsi="Times New Roman" w:cs="Times New Roman"/>
          <w:sz w:val="24"/>
          <w:szCs w:val="24"/>
        </w:rPr>
      </w:pPr>
      <w:r w:rsidRPr="009B2656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568950" cy="3541462"/>
            <wp:effectExtent l="0" t="0" r="0" b="1905"/>
            <wp:docPr id="1" name="Picture 1" descr="C:\Users\19562722\Documents\PHD Research Analysis\Thesis\index\figure\chaptertwo\pairwisevolpo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562722\Documents\PHD Research Analysis\Thesis\index\figure\chaptertwo\pairwisevolpost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917" cy="355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B0A" w:rsidRDefault="009B2656">
      <w:pPr>
        <w:rPr>
          <w:rFonts w:ascii="Times New Roman" w:hAnsi="Times New Roman" w:cs="Times New Roman"/>
          <w:sz w:val="24"/>
          <w:szCs w:val="24"/>
        </w:rPr>
      </w:pPr>
      <w:r w:rsidRPr="009B2656">
        <w:rPr>
          <w:rFonts w:ascii="Times New Roman" w:hAnsi="Times New Roman" w:cs="Times New Roman"/>
          <w:sz w:val="24"/>
          <w:szCs w:val="24"/>
        </w:rPr>
        <w:t>Fig: Correlation between conditional volatility, speculation index and open interest</w:t>
      </w:r>
      <w:r>
        <w:rPr>
          <w:rFonts w:ascii="Times New Roman" w:hAnsi="Times New Roman" w:cs="Times New Roman"/>
          <w:sz w:val="24"/>
          <w:szCs w:val="24"/>
        </w:rPr>
        <w:t xml:space="preserve"> (Financialisa</w:t>
      </w:r>
      <w:r w:rsidRPr="009B265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B2656">
        <w:rPr>
          <w:rFonts w:ascii="Times New Roman" w:hAnsi="Times New Roman" w:cs="Times New Roman"/>
          <w:sz w:val="24"/>
          <w:szCs w:val="24"/>
        </w:rPr>
        <w:t>on)</w:t>
      </w:r>
    </w:p>
    <w:p w:rsidR="009B2656" w:rsidRDefault="009B2656">
      <w:pPr>
        <w:rPr>
          <w:rFonts w:ascii="Times New Roman" w:hAnsi="Times New Roman" w:cs="Times New Roman"/>
          <w:sz w:val="24"/>
          <w:szCs w:val="24"/>
        </w:rPr>
      </w:pPr>
      <w:r w:rsidRPr="009B2656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644839"/>
            <wp:effectExtent l="0" t="0" r="2540" b="0"/>
            <wp:docPr id="5" name="Picture 5" descr="C:\Users\19562722\Documents\PHD Research Analysis\Thesis\index\figure\chaptertwo\pairwisecorp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562722\Documents\PHD Research Analysis\Thesis\index\figure\chaptertwo\pairwisecorpre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56" w:rsidRDefault="009B2656">
      <w:pPr>
        <w:rPr>
          <w:rFonts w:ascii="Times New Roman" w:hAnsi="Times New Roman" w:cs="Times New Roman"/>
          <w:sz w:val="24"/>
          <w:szCs w:val="24"/>
        </w:rPr>
      </w:pPr>
      <w:r w:rsidRPr="009B2656">
        <w:rPr>
          <w:rFonts w:ascii="Times New Roman" w:hAnsi="Times New Roman" w:cs="Times New Roman"/>
          <w:sz w:val="24"/>
          <w:szCs w:val="24"/>
        </w:rPr>
        <w:t>Fig: Correlatio</w:t>
      </w:r>
      <w:r>
        <w:rPr>
          <w:rFonts w:ascii="Times New Roman" w:hAnsi="Times New Roman" w:cs="Times New Roman"/>
          <w:sz w:val="24"/>
          <w:szCs w:val="24"/>
        </w:rPr>
        <w:t>n between conditional correlation</w:t>
      </w:r>
      <w:r w:rsidRPr="009B2656">
        <w:rPr>
          <w:rFonts w:ascii="Times New Roman" w:hAnsi="Times New Roman" w:cs="Times New Roman"/>
          <w:sz w:val="24"/>
          <w:szCs w:val="24"/>
        </w:rPr>
        <w:t>, speculation index and open interest (Pre-Financialisation)</w:t>
      </w:r>
    </w:p>
    <w:p w:rsidR="009B2656" w:rsidRDefault="009B2656">
      <w:pPr>
        <w:rPr>
          <w:rFonts w:ascii="Times New Roman" w:hAnsi="Times New Roman" w:cs="Times New Roman"/>
          <w:sz w:val="24"/>
          <w:szCs w:val="24"/>
        </w:rPr>
      </w:pPr>
    </w:p>
    <w:p w:rsidR="009B2656" w:rsidRDefault="009B2656" w:rsidP="009B2656">
      <w:pPr>
        <w:rPr>
          <w:rFonts w:ascii="Times New Roman" w:hAnsi="Times New Roman" w:cs="Times New Roman"/>
          <w:sz w:val="24"/>
          <w:szCs w:val="24"/>
        </w:rPr>
      </w:pPr>
      <w:r w:rsidRPr="009B2656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644839"/>
            <wp:effectExtent l="0" t="0" r="2540" b="0"/>
            <wp:docPr id="6" name="Picture 6" descr="C:\Users\19562722\Documents\PHD Research Analysis\Thesis\index\figure\chaptertwo\pairwisecorpo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9562722\Documents\PHD Research Analysis\Thesis\index\figure\chaptertwo\pairwisecorpost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AC4" w:rsidRDefault="009B2656">
      <w:pPr>
        <w:rPr>
          <w:rFonts w:ascii="Times New Roman" w:hAnsi="Times New Roman" w:cs="Times New Roman"/>
          <w:sz w:val="24"/>
          <w:szCs w:val="24"/>
        </w:rPr>
      </w:pPr>
      <w:r w:rsidRPr="009B2656">
        <w:rPr>
          <w:rFonts w:ascii="Times New Roman" w:hAnsi="Times New Roman" w:cs="Times New Roman"/>
          <w:sz w:val="24"/>
          <w:szCs w:val="24"/>
        </w:rPr>
        <w:t>Fig: Correlatio</w:t>
      </w:r>
      <w:r>
        <w:rPr>
          <w:rFonts w:ascii="Times New Roman" w:hAnsi="Times New Roman" w:cs="Times New Roman"/>
          <w:sz w:val="24"/>
          <w:szCs w:val="24"/>
        </w:rPr>
        <w:t>n between conditional correlation</w:t>
      </w:r>
      <w:r w:rsidRPr="009B2656">
        <w:rPr>
          <w:rFonts w:ascii="Times New Roman" w:hAnsi="Times New Roman" w:cs="Times New Roman"/>
          <w:sz w:val="24"/>
          <w:szCs w:val="24"/>
        </w:rPr>
        <w:t>, speculation index and open interest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2656">
        <w:rPr>
          <w:rFonts w:ascii="Times New Roman" w:hAnsi="Times New Roman" w:cs="Times New Roman"/>
          <w:sz w:val="24"/>
          <w:szCs w:val="24"/>
        </w:rPr>
        <w:t>Financialisation)</w:t>
      </w:r>
    </w:p>
    <w:p w:rsidR="001D5AC4" w:rsidRDefault="001D5AC4">
      <w:pPr>
        <w:rPr>
          <w:rFonts w:ascii="Times New Roman" w:hAnsi="Times New Roman" w:cs="Times New Roman"/>
          <w:sz w:val="24"/>
          <w:szCs w:val="24"/>
        </w:rPr>
      </w:pPr>
      <w:r w:rsidRPr="001D5AC4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642909"/>
            <wp:effectExtent l="0" t="0" r="2540" b="0"/>
            <wp:docPr id="7" name="Picture 7" descr="C:\Users\19562722\Documents\PHD Research Analysis\Thesis\index\figure\chaptertwo\prevolvo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9562722\Documents\PHD Research Analysis\Thesis\index\figure\chaptertwo\prevolvol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AC4" w:rsidRDefault="001D5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Conditional volatility of S&amp;P500 </w:t>
      </w:r>
      <w:r w:rsidRPr="001D5AC4">
        <w:rPr>
          <w:rFonts w:ascii="Times New Roman" w:hAnsi="Times New Roman" w:cs="Times New Roman"/>
          <w:sz w:val="24"/>
          <w:szCs w:val="24"/>
        </w:rPr>
        <w:t xml:space="preserve">vs </w:t>
      </w:r>
      <w:r>
        <w:rPr>
          <w:rFonts w:ascii="Times New Roman" w:hAnsi="Times New Roman" w:cs="Times New Roman"/>
          <w:sz w:val="24"/>
          <w:szCs w:val="24"/>
        </w:rPr>
        <w:t>conditional volatility of crude oil futures</w:t>
      </w:r>
      <w:r w:rsidRPr="001D5A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(Pre-F</w:t>
      </w:r>
      <w:r w:rsidRPr="001D5AC4">
        <w:rPr>
          <w:rFonts w:ascii="Times New Roman" w:hAnsi="Times New Roman" w:cs="Times New Roman"/>
          <w:sz w:val="24"/>
          <w:szCs w:val="24"/>
        </w:rPr>
        <w:t>inancialisation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1D5AC4" w:rsidRDefault="001D5AC4">
      <w:pPr>
        <w:rPr>
          <w:rFonts w:ascii="Times New Roman" w:hAnsi="Times New Roman" w:cs="Times New Roman"/>
          <w:sz w:val="24"/>
          <w:szCs w:val="24"/>
        </w:rPr>
      </w:pPr>
    </w:p>
    <w:p w:rsidR="001D5AC4" w:rsidRDefault="001D5AC4">
      <w:pPr>
        <w:rPr>
          <w:rFonts w:ascii="Times New Roman" w:hAnsi="Times New Roman" w:cs="Times New Roman"/>
          <w:sz w:val="24"/>
          <w:szCs w:val="24"/>
        </w:rPr>
      </w:pPr>
      <w:r w:rsidRPr="001D5AC4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642909"/>
            <wp:effectExtent l="0" t="0" r="2540" b="0"/>
            <wp:docPr id="9" name="Picture 9" descr="C:\Users\19562722\Documents\PHD Research Analysis\Thesis\index\figure\chaptertwo\postvolvo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9562722\Documents\PHD Research Analysis\Thesis\index\figure\chaptertwo\postvolvol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AC4" w:rsidRDefault="001D5AC4" w:rsidP="001D5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</w:t>
      </w:r>
      <w:r w:rsidR="00AF58FE">
        <w:rPr>
          <w:rFonts w:ascii="Times New Roman" w:hAnsi="Times New Roman" w:cs="Times New Roman"/>
          <w:sz w:val="24"/>
          <w:szCs w:val="24"/>
        </w:rPr>
        <w:t>ure</w:t>
      </w:r>
      <w:r>
        <w:rPr>
          <w:rFonts w:ascii="Times New Roman" w:hAnsi="Times New Roman" w:cs="Times New Roman"/>
          <w:sz w:val="24"/>
          <w:szCs w:val="24"/>
        </w:rPr>
        <w:t xml:space="preserve">: Conditional volatility of S&amp;P500 </w:t>
      </w:r>
      <w:r w:rsidR="00286B3D">
        <w:rPr>
          <w:rFonts w:ascii="Times New Roman" w:hAnsi="Times New Roman" w:cs="Times New Roman"/>
          <w:sz w:val="24"/>
          <w:szCs w:val="24"/>
        </w:rPr>
        <w:t xml:space="preserve">Index </w:t>
      </w:r>
      <w:r w:rsidRPr="001D5AC4">
        <w:rPr>
          <w:rFonts w:ascii="Times New Roman" w:hAnsi="Times New Roman" w:cs="Times New Roman"/>
          <w:sz w:val="24"/>
          <w:szCs w:val="24"/>
        </w:rPr>
        <w:t xml:space="preserve">vs </w:t>
      </w:r>
      <w:r>
        <w:rPr>
          <w:rFonts w:ascii="Times New Roman" w:hAnsi="Times New Roman" w:cs="Times New Roman"/>
          <w:sz w:val="24"/>
          <w:szCs w:val="24"/>
        </w:rPr>
        <w:t>conditional volatility of crude oil futures</w:t>
      </w:r>
      <w:r w:rsidRPr="001D5A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(F</w:t>
      </w:r>
      <w:r w:rsidR="001747E1">
        <w:rPr>
          <w:rFonts w:ascii="Times New Roman" w:hAnsi="Times New Roman" w:cs="Times New Roman"/>
          <w:sz w:val="24"/>
          <w:szCs w:val="24"/>
        </w:rPr>
        <w:t>inancialis</w:t>
      </w:r>
      <w:r w:rsidR="00F65BFC">
        <w:rPr>
          <w:rFonts w:ascii="Times New Roman" w:hAnsi="Times New Roman" w:cs="Times New Roman"/>
          <w:sz w:val="24"/>
          <w:szCs w:val="24"/>
        </w:rPr>
        <w:t>ation)</w:t>
      </w:r>
    </w:p>
    <w:p w:rsidR="00286B3D" w:rsidRDefault="00AF58FE" w:rsidP="00286B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Online Appendix to Chapter 3</w:t>
      </w:r>
    </w:p>
    <w:p w:rsidR="00AF58FE" w:rsidRDefault="00AF58FE" w:rsidP="00286B3D">
      <w:pPr>
        <w:rPr>
          <w:rFonts w:ascii="Times New Roman" w:hAnsi="Times New Roman" w:cs="Times New Roman"/>
          <w:b/>
          <w:sz w:val="24"/>
          <w:szCs w:val="24"/>
        </w:rPr>
      </w:pPr>
    </w:p>
    <w:p w:rsidR="00AF58FE" w:rsidRDefault="00AF58FE" w:rsidP="00286B3D">
      <w:pPr>
        <w:rPr>
          <w:rFonts w:ascii="Times New Roman" w:hAnsi="Times New Roman" w:cs="Times New Roman"/>
          <w:b/>
          <w:sz w:val="24"/>
          <w:szCs w:val="24"/>
        </w:rPr>
      </w:pPr>
    </w:p>
    <w:p w:rsidR="00AF58FE" w:rsidRDefault="00AF58FE" w:rsidP="00AF58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Online Appendix to Chapter 4</w:t>
      </w:r>
    </w:p>
    <w:p w:rsidR="00AF58FE" w:rsidRDefault="00AF58FE" w:rsidP="00AF58FE">
      <w:pPr>
        <w:rPr>
          <w:rFonts w:ascii="Times New Roman" w:hAnsi="Times New Roman" w:cs="Times New Roman"/>
          <w:b/>
          <w:sz w:val="24"/>
          <w:szCs w:val="24"/>
        </w:rPr>
      </w:pPr>
    </w:p>
    <w:p w:rsidR="00AF58FE" w:rsidRDefault="00AF58FE" w:rsidP="00AF58FE">
      <w:pPr>
        <w:rPr>
          <w:rFonts w:ascii="Times New Roman" w:hAnsi="Times New Roman" w:cs="Times New Roman"/>
          <w:b/>
          <w:sz w:val="24"/>
          <w:szCs w:val="24"/>
        </w:rPr>
      </w:pPr>
      <w:r w:rsidRPr="00AF58FE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5731510" cy="3249675"/>
            <wp:effectExtent l="0" t="0" r="2540" b="8255"/>
            <wp:docPr id="11" name="Picture 11" descr="C:\Users\19562722\Documents\PHD Research Analysis\Thesis\index\figure\chapterfour\ho 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9562722\Documents\PHD Research Analysis\Thesis\index\figure\chapterfour\ho 4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8FE" w:rsidRDefault="00AF58FE" w:rsidP="00AF5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 TPMA and MTTPMA of S&amp;P500 Index and heating oil</w:t>
      </w:r>
    </w:p>
    <w:p w:rsidR="00CF7FC6" w:rsidRDefault="00CF7FC6" w:rsidP="00AF58FE">
      <w:pPr>
        <w:rPr>
          <w:rFonts w:ascii="Times New Roman" w:hAnsi="Times New Roman" w:cs="Times New Roman"/>
          <w:sz w:val="24"/>
          <w:szCs w:val="24"/>
        </w:rPr>
      </w:pPr>
    </w:p>
    <w:p w:rsidR="00CF7FC6" w:rsidRDefault="00CF7FC6" w:rsidP="00AF58FE">
      <w:pPr>
        <w:rPr>
          <w:rFonts w:ascii="Times New Roman" w:hAnsi="Times New Roman" w:cs="Times New Roman"/>
          <w:sz w:val="24"/>
          <w:szCs w:val="24"/>
        </w:rPr>
      </w:pPr>
    </w:p>
    <w:p w:rsidR="00CF7FC6" w:rsidRDefault="00CF7FC6" w:rsidP="00AF58FE">
      <w:pPr>
        <w:rPr>
          <w:rFonts w:ascii="Times New Roman" w:hAnsi="Times New Roman" w:cs="Times New Roman"/>
          <w:sz w:val="24"/>
          <w:szCs w:val="24"/>
        </w:rPr>
      </w:pPr>
      <w:r w:rsidRPr="00CF7FC6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249675"/>
            <wp:effectExtent l="0" t="0" r="2540" b="8255"/>
            <wp:docPr id="12" name="Picture 12" descr="C:\Users\19562722\Documents\PHD Research Analysis\Thesis\index\figure\chapterfour\ng 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9562722\Documents\PHD Research Analysis\Thesis\index\figure\chapterfour\ng 4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FC6" w:rsidRDefault="00CF7FC6" w:rsidP="00CF7F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 TPMA and MTTPMA of S&amp;P500 Index and natural gas</w:t>
      </w:r>
    </w:p>
    <w:p w:rsidR="00CF7FC6" w:rsidRDefault="00CF7FC6" w:rsidP="00AF58FE">
      <w:pPr>
        <w:rPr>
          <w:rFonts w:ascii="Times New Roman" w:hAnsi="Times New Roman" w:cs="Times New Roman"/>
          <w:sz w:val="24"/>
          <w:szCs w:val="24"/>
        </w:rPr>
      </w:pPr>
    </w:p>
    <w:p w:rsidR="00CF7FC6" w:rsidRDefault="00CF7FC6" w:rsidP="00AF58FE">
      <w:pPr>
        <w:rPr>
          <w:rFonts w:ascii="Times New Roman" w:hAnsi="Times New Roman" w:cs="Times New Roman"/>
          <w:sz w:val="24"/>
          <w:szCs w:val="24"/>
        </w:rPr>
      </w:pPr>
    </w:p>
    <w:p w:rsidR="00CF7FC6" w:rsidRDefault="00CF7FC6" w:rsidP="00AF58FE">
      <w:pPr>
        <w:rPr>
          <w:rFonts w:ascii="Times New Roman" w:hAnsi="Times New Roman" w:cs="Times New Roman"/>
          <w:sz w:val="24"/>
          <w:szCs w:val="24"/>
        </w:rPr>
      </w:pPr>
    </w:p>
    <w:p w:rsidR="00CF7FC6" w:rsidRDefault="00CF7FC6" w:rsidP="00AF58FE">
      <w:pPr>
        <w:rPr>
          <w:rFonts w:ascii="Times New Roman" w:hAnsi="Times New Roman" w:cs="Times New Roman"/>
          <w:sz w:val="24"/>
          <w:szCs w:val="24"/>
        </w:rPr>
      </w:pPr>
    </w:p>
    <w:p w:rsidR="00CF7FC6" w:rsidRDefault="00CF7FC6" w:rsidP="00AF58FE">
      <w:pPr>
        <w:rPr>
          <w:rFonts w:ascii="Times New Roman" w:hAnsi="Times New Roman" w:cs="Times New Roman"/>
          <w:sz w:val="24"/>
          <w:szCs w:val="24"/>
        </w:rPr>
      </w:pPr>
    </w:p>
    <w:p w:rsidR="00CF7FC6" w:rsidRDefault="00CF7FC6" w:rsidP="00AF58FE">
      <w:pPr>
        <w:rPr>
          <w:rFonts w:ascii="Times New Roman" w:hAnsi="Times New Roman" w:cs="Times New Roman"/>
          <w:sz w:val="24"/>
          <w:szCs w:val="24"/>
        </w:rPr>
      </w:pPr>
    </w:p>
    <w:p w:rsidR="00CF7FC6" w:rsidRDefault="00CF7FC6" w:rsidP="00CF7F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 TPMA and MTTPMA of S&amp;P500 Index and heating oil</w:t>
      </w:r>
    </w:p>
    <w:p w:rsidR="00CF7FC6" w:rsidRDefault="00CF7FC6" w:rsidP="00AF58FE">
      <w:pPr>
        <w:rPr>
          <w:rFonts w:ascii="Times New Roman" w:hAnsi="Times New Roman" w:cs="Times New Roman"/>
          <w:sz w:val="24"/>
          <w:szCs w:val="24"/>
        </w:rPr>
      </w:pPr>
    </w:p>
    <w:p w:rsidR="00CF7FC6" w:rsidRDefault="00CF7FC6" w:rsidP="00AF58FE">
      <w:pPr>
        <w:rPr>
          <w:rFonts w:ascii="Times New Roman" w:hAnsi="Times New Roman" w:cs="Times New Roman"/>
          <w:sz w:val="24"/>
          <w:szCs w:val="24"/>
        </w:rPr>
      </w:pPr>
    </w:p>
    <w:p w:rsidR="00AF58FE" w:rsidRDefault="00AF58FE" w:rsidP="00286B3D">
      <w:pPr>
        <w:rPr>
          <w:rFonts w:ascii="Times New Roman" w:hAnsi="Times New Roman" w:cs="Times New Roman"/>
          <w:b/>
          <w:sz w:val="24"/>
          <w:szCs w:val="24"/>
        </w:rPr>
      </w:pPr>
    </w:p>
    <w:p w:rsidR="00286B3D" w:rsidRPr="009B2656" w:rsidRDefault="00286B3D" w:rsidP="00286B3D">
      <w:pPr>
        <w:rPr>
          <w:rFonts w:ascii="Times New Roman" w:hAnsi="Times New Roman" w:cs="Times New Roman"/>
          <w:b/>
          <w:sz w:val="24"/>
          <w:szCs w:val="24"/>
        </w:rPr>
      </w:pPr>
    </w:p>
    <w:p w:rsidR="00286B3D" w:rsidRPr="009B2656" w:rsidRDefault="00286B3D" w:rsidP="001D5AC4">
      <w:pPr>
        <w:rPr>
          <w:rFonts w:ascii="Times New Roman" w:hAnsi="Times New Roman" w:cs="Times New Roman"/>
          <w:sz w:val="24"/>
          <w:szCs w:val="24"/>
        </w:rPr>
      </w:pPr>
    </w:p>
    <w:sectPr w:rsidR="00286B3D" w:rsidRPr="009B2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B0A"/>
    <w:rsid w:val="001747E1"/>
    <w:rsid w:val="0018568F"/>
    <w:rsid w:val="001C4C5E"/>
    <w:rsid w:val="001D5AC4"/>
    <w:rsid w:val="00286B3D"/>
    <w:rsid w:val="006553C0"/>
    <w:rsid w:val="006F6827"/>
    <w:rsid w:val="00720B0A"/>
    <w:rsid w:val="009B2656"/>
    <w:rsid w:val="00AF58FE"/>
    <w:rsid w:val="00CE74C0"/>
    <w:rsid w:val="00CF7FC6"/>
    <w:rsid w:val="00F65BFC"/>
    <w:rsid w:val="00FE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11AB6-A756-414C-8413-D4637AB42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58FE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Curtin University</Company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Sania Wadud</dc:creator>
  <cp:keywords/>
  <dc:description/>
  <cp:lastModifiedBy>WADUD, SANIA (PGR)</cp:lastModifiedBy>
  <cp:revision>2</cp:revision>
  <dcterms:created xsi:type="dcterms:W3CDTF">2022-01-21T23:09:00Z</dcterms:created>
  <dcterms:modified xsi:type="dcterms:W3CDTF">2022-01-21T23:09:00Z</dcterms:modified>
</cp:coreProperties>
</file>