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5E" w:rsidRPr="00F22080" w:rsidRDefault="00AF6C5E" w:rsidP="00F22080">
      <w:pPr>
        <w:pStyle w:val="1"/>
      </w:pPr>
      <w:r w:rsidRPr="00F22080"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AF6C5E" w:rsidRPr="006A7F02" w:rsidRDefault="00FD76E6" w:rsidP="00095C42">
      <w:r w:rsidRPr="00095C42">
        <w:t>Назначение: У</w:t>
      </w:r>
      <w:r>
        <w:t>правляющий</w:t>
      </w:r>
      <w:r w:rsidRPr="00095C42">
        <w:t xml:space="preserve"> модуль кластеризации (</w:t>
      </w:r>
      <w:proofErr w:type="spellStart"/>
      <w:r w:rsidRPr="00F22080">
        <w:t>CPE_ClusterProcessor</w:t>
      </w:r>
      <w:proofErr w:type="spellEnd"/>
      <w:r w:rsidRPr="00095C42">
        <w:t xml:space="preserve">) предназначен для выполнения </w:t>
      </w:r>
      <w:r>
        <w:t xml:space="preserve">вспомогательных работ по подготовке данных для универсального модуля </w:t>
      </w:r>
      <w:r w:rsidRPr="00095C42">
        <w:t>кластеризации</w:t>
      </w:r>
      <w:r>
        <w:t xml:space="preserve"> и организации вызова методов универсального модуля кластеризации</w:t>
      </w:r>
      <w:r w:rsidR="001624DE">
        <w:t>.</w:t>
      </w:r>
      <w:r w:rsidR="006A7F02" w:rsidRPr="006A7F02">
        <w:t xml:space="preserve"> </w:t>
      </w:r>
      <w:r w:rsidR="006A7F02">
        <w:t xml:space="preserve">Управляющий модуль также реализует интерфейс с методикой через  класс </w:t>
      </w:r>
      <w:r w:rsidR="006A7F02">
        <w:rPr>
          <w:lang w:val="pl-PL"/>
        </w:rPr>
        <w:t>Slice</w:t>
      </w:r>
      <w:r w:rsidR="006A7F02" w:rsidRPr="006A7F02">
        <w:t xml:space="preserve"> </w:t>
      </w:r>
      <w:r w:rsidR="006A7F02">
        <w:t xml:space="preserve">и </w:t>
      </w:r>
      <w:r w:rsidR="006A7F02">
        <w:rPr>
          <w:lang w:val="pl-PL"/>
        </w:rPr>
        <w:t>CPE</w:t>
      </w:r>
      <w:r w:rsidR="006A7F02" w:rsidRPr="006A7F02">
        <w:t>_</w:t>
      </w:r>
      <w:r w:rsidR="006A7F02">
        <w:rPr>
          <w:lang w:val="pl-PL"/>
        </w:rPr>
        <w:t>ClusterProcessor</w:t>
      </w:r>
      <w:r w:rsidR="006A7F02" w:rsidRPr="006A7F02">
        <w:t>_</w:t>
      </w:r>
      <w:r w:rsidR="006A7F02">
        <w:rPr>
          <w:lang w:val="pl-PL"/>
        </w:rPr>
        <w:t>Cfg</w:t>
      </w:r>
      <w:r w:rsidR="006A7F02" w:rsidRPr="006A7F02">
        <w:t>.</w:t>
      </w:r>
    </w:p>
    <w:p w:rsidR="00913598" w:rsidRPr="00913598" w:rsidRDefault="00913598" w:rsidP="00095C42">
      <w:proofErr w:type="spellStart"/>
      <w:r>
        <w:t>Табл</w:t>
      </w:r>
      <w:proofErr w:type="spellEnd"/>
      <w:r w:rsidRPr="00913598">
        <w:rPr>
          <w:lang w:val="en-US"/>
        </w:rPr>
        <w:t>.</w:t>
      </w:r>
      <w:r>
        <w:rPr>
          <w:lang w:val="en-US"/>
        </w:rPr>
        <w:t xml:space="preserve"> 2</w:t>
      </w:r>
      <w:r>
        <w:t xml:space="preserve"> </w:t>
      </w:r>
    </w:p>
    <w:tbl>
      <w:tblPr>
        <w:tblStyle w:val="a3"/>
        <w:tblW w:w="11307" w:type="dxa"/>
        <w:tblLayout w:type="fixed"/>
        <w:tblLook w:val="04A0"/>
      </w:tblPr>
      <w:tblGrid>
        <w:gridCol w:w="534"/>
        <w:gridCol w:w="2126"/>
        <w:gridCol w:w="2126"/>
        <w:gridCol w:w="2126"/>
        <w:gridCol w:w="1276"/>
        <w:gridCol w:w="3119"/>
      </w:tblGrid>
      <w:tr w:rsidR="00B2700A" w:rsidRPr="00913598" w:rsidTr="0001490A">
        <w:tc>
          <w:tcPr>
            <w:tcW w:w="534" w:type="dxa"/>
            <w:vAlign w:val="center"/>
          </w:tcPr>
          <w:p w:rsidR="00B2700A" w:rsidRPr="00B73C5F" w:rsidRDefault="00B2700A" w:rsidP="0001490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126" w:type="dxa"/>
            <w:vAlign w:val="center"/>
          </w:tcPr>
          <w:p w:rsidR="00B2700A" w:rsidRPr="001B5588" w:rsidRDefault="00B2700A" w:rsidP="0001490A">
            <w:r>
              <w:t>Имя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r w:rsidRPr="00860962">
              <w:t>Тип</w:t>
            </w:r>
          </w:p>
        </w:tc>
        <w:tc>
          <w:tcPr>
            <w:tcW w:w="2126" w:type="dxa"/>
            <w:vAlign w:val="center"/>
          </w:tcPr>
          <w:p w:rsidR="00B2700A" w:rsidRPr="00DD49F1" w:rsidRDefault="00B2700A" w:rsidP="0001490A">
            <w:r>
              <w:t>Назначение</w:t>
            </w:r>
            <w:r w:rsidR="00E42AC0">
              <w:t xml:space="preserve"> </w:t>
            </w:r>
            <w:proofErr w:type="gramStart"/>
            <w:r w:rsidR="00E42AC0">
              <w:t>(</w:t>
            </w:r>
            <w:r w:rsidR="00DD49F1" w:rsidRPr="00DD49F1">
              <w:t xml:space="preserve"> </w:t>
            </w:r>
            <w:proofErr w:type="gramEnd"/>
            <w:r w:rsidR="00DD49F1">
              <w:t>описывается назначение одного элемента контейнера)</w:t>
            </w:r>
          </w:p>
        </w:tc>
        <w:tc>
          <w:tcPr>
            <w:tcW w:w="1276" w:type="dxa"/>
            <w:vAlign w:val="center"/>
          </w:tcPr>
          <w:p w:rsidR="00B2700A" w:rsidRPr="00CD6322" w:rsidRDefault="00B2700A" w:rsidP="0001490A">
            <w:r>
              <w:t>Диапазон допустимых значений</w:t>
            </w:r>
          </w:p>
        </w:tc>
        <w:tc>
          <w:tcPr>
            <w:tcW w:w="3119" w:type="dxa"/>
            <w:vAlign w:val="center"/>
          </w:tcPr>
          <w:p w:rsidR="00B2700A" w:rsidRDefault="00B2700A" w:rsidP="0001490A">
            <w:r>
              <w:t>Использование</w:t>
            </w:r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A36B23" w:rsidRDefault="006F0D37" w:rsidP="0001490A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B2700A" w:rsidRPr="00CD6322" w:rsidRDefault="00B2700A" w:rsidP="0001490A">
            <w:proofErr w:type="spellStart"/>
            <w:r w:rsidRPr="00CD6322">
              <w:t>FuncID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Имя функции (может использоваться при визуализации</w:t>
            </w:r>
            <w:r w:rsidRPr="00B2700A">
              <w:t xml:space="preserve"> </w:t>
            </w:r>
            <w:r>
              <w:t xml:space="preserve">или в </w:t>
            </w:r>
            <w:r>
              <w:rPr>
                <w:lang w:val="pl-PL"/>
              </w:rPr>
              <w:t>log</w:t>
            </w:r>
            <w:r w:rsidRPr="00B2700A">
              <w:t>-</w:t>
            </w:r>
            <w:r>
              <w:t>файле)</w:t>
            </w:r>
          </w:p>
        </w:tc>
        <w:tc>
          <w:tcPr>
            <w:tcW w:w="1276" w:type="dxa"/>
            <w:vAlign w:val="center"/>
          </w:tcPr>
          <w:p w:rsidR="00B2700A" w:rsidRPr="0001490A" w:rsidRDefault="0001490A" w:rsidP="0001490A">
            <w:pPr>
              <w:rPr>
                <w:lang w:val="pl-PL"/>
              </w:rPr>
            </w:pPr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131672" w:rsidRDefault="00B2700A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 w:rsidR="00131672">
              <w:rPr>
                <w:lang w:val="en-US"/>
              </w:rPr>
              <w:t>Cfg</w:t>
            </w:r>
            <w:proofErr w:type="spellEnd"/>
            <w:r w:rsidR="00131672" w:rsidRPr="00131672">
              <w:rPr>
                <w:lang w:val="en-US"/>
              </w:rPr>
              <w:t xml:space="preserve"> </w:t>
            </w:r>
            <w:r w:rsidRPr="00131672">
              <w:rPr>
                <w:lang w:val="en-US"/>
              </w:rPr>
              <w:t>-&gt;</w:t>
            </w:r>
            <w:r w:rsidR="00883419" w:rsidRPr="00095C42">
              <w:rPr>
                <w:lang w:val="en-US"/>
              </w:rPr>
              <w:t xml:space="preserve"> </w:t>
            </w:r>
            <w:r w:rsidR="00131672">
              <w:rPr>
                <w:lang w:val="en-US"/>
              </w:rPr>
              <w:t>CPE_</w:t>
            </w:r>
            <w:r w:rsidR="00131672" w:rsidRPr="00131672">
              <w:rPr>
                <w:lang w:val="en-US"/>
              </w:rPr>
              <w:t xml:space="preserve"> </w:t>
            </w:r>
            <w:proofErr w:type="spellStart"/>
            <w:r w:rsidR="00131672" w:rsidRPr="00131672">
              <w:rPr>
                <w:lang w:val="en-US"/>
              </w:rPr>
              <w:t>ClusterProcessor</w:t>
            </w:r>
            <w:r w:rsidR="00131672"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6F0D37" w:rsidRDefault="006F0D37" w:rsidP="0001490A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lang w:val="en-US"/>
              </w:rPr>
              <w:t>Alpha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6348C2" w:rsidRDefault="006348C2" w:rsidP="0001490A">
            <w:r>
              <w:t>Коэффициент затухания влияния при удалении от элемента</w:t>
            </w:r>
          </w:p>
        </w:tc>
        <w:tc>
          <w:tcPr>
            <w:tcW w:w="1276" w:type="dxa"/>
            <w:vAlign w:val="center"/>
          </w:tcPr>
          <w:p w:rsidR="00B2700A" w:rsidRPr="006348C2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913598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  <w:lang w:val="en-US"/>
              </w:rPr>
              <w:t>Beta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double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6348C2" w:rsidRDefault="006348C2" w:rsidP="0001490A">
            <w:r>
              <w:t>Коэффициент затухания влияния при старении данных элемента</w:t>
            </w:r>
          </w:p>
        </w:tc>
        <w:tc>
          <w:tcPr>
            <w:tcW w:w="1276" w:type="dxa"/>
            <w:vAlign w:val="center"/>
          </w:tcPr>
          <w:p w:rsidR="00B2700A" w:rsidRPr="006348C2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913598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NumberOfInputs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  <w:lang w:val="en-US"/>
              </w:rPr>
              <w:t>List</w:t>
            </w:r>
            <w:r w:rsidRPr="00860962">
              <w:rPr>
                <w:rFonts w:ascii="Courier New" w:hAnsi="Courier New" w:cs="Courier New"/>
                <w:noProof/>
                <w:lang w:val="en-US"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  <w:lang w:val="en-US"/>
              </w:rPr>
              <w:t>in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Количество входов (аргументов) функции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IndicesOfInputs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&gt;&gt;</w:t>
            </w:r>
          </w:p>
        </w:tc>
        <w:tc>
          <w:tcPr>
            <w:tcW w:w="2126" w:type="dxa"/>
            <w:vAlign w:val="center"/>
          </w:tcPr>
          <w:p w:rsidR="00B2700A" w:rsidRPr="00902331" w:rsidRDefault="00B2700A" w:rsidP="0001490A">
            <w:r>
              <w:t>Индексы входных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IndexOfOutput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Индексы выходных данных в</w:t>
            </w:r>
            <w:r w:rsidRPr="00902331">
              <w:t xml:space="preserve"> </w:t>
            </w:r>
            <w:r>
              <w:t xml:space="preserve">массиве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7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rFonts w:ascii="Courier New" w:hAnsi="Courier New" w:cs="Courier New"/>
                <w:noProof/>
              </w:rPr>
            </w:pPr>
            <w:r w:rsidRPr="00223F2C">
              <w:rPr>
                <w:rFonts w:ascii="Courier New" w:hAnsi="Courier New" w:cs="Courier New"/>
                <w:noProof/>
              </w:rPr>
              <w:t>ClusterCentersStorageName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140B0F" w:rsidRDefault="005D5B18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>) хранилища центров кластеров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  <w:rPr>
                <w:sz w:val="30"/>
                <w:szCs w:val="30"/>
              </w:rPr>
            </w:pPr>
            <w:r w:rsidRPr="0001490A">
              <w:t>8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r w:rsidRPr="00223F2C">
              <w:rPr>
                <w:rFonts w:ascii="Courier New" w:hAnsi="Courier New" w:cs="Courier New"/>
                <w:noProof/>
              </w:rPr>
              <w:t>IterationMax</w:t>
            </w:r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Количество итераций до прекращения итерирования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 w:rsidRPr="0001490A">
              <w:t>9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proofErr w:type="spellStart"/>
            <w:r w:rsidRPr="00223F2C">
              <w:rPr>
                <w:lang w:val="en-US"/>
              </w:rPr>
              <w:t>DeltaErrMax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lang w:val="en-US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double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Default="00B2700A" w:rsidP="0001490A">
            <w:r>
              <w:t>Допустимая ошибка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10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roofErr w:type="spellStart"/>
            <w:r w:rsidRPr="00223F2C">
              <w:t>NumberOfClusters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int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1A3141" w:rsidRDefault="00B2700A" w:rsidP="0001490A">
            <w:r>
              <w:t>Количество кластеров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11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roofErr w:type="spellStart"/>
            <w:r w:rsidRPr="00223F2C">
              <w:t>StorageName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860962" w:rsidRDefault="00B2700A" w:rsidP="0001490A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860962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860962">
              <w:rPr>
                <w:rFonts w:ascii="Courier New" w:hAnsi="Courier New" w:cs="Courier New"/>
                <w:noProof/>
              </w:rPr>
              <w:t>&lt;</w:t>
            </w:r>
            <w:r w:rsidRPr="00860962">
              <w:rPr>
                <w:rFonts w:ascii="Courier New" w:hAnsi="Courier New" w:cs="Courier New"/>
                <w:noProof/>
                <w:color w:val="0000FF"/>
              </w:rPr>
              <w:t>string</w:t>
            </w:r>
            <w:r w:rsidRPr="00860962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BD49EF" w:rsidRDefault="005D5B18" w:rsidP="0001490A">
            <w:r>
              <w:t>Идентификатор потока (</w:t>
            </w:r>
            <w:proofErr w:type="spellStart"/>
            <w:r>
              <w:t>стрима</w:t>
            </w:r>
            <w:proofErr w:type="spellEnd"/>
            <w:r>
              <w:t>) хранилища истории модели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B2700A" w:rsidRPr="00EF595B" w:rsidTr="0001490A">
        <w:tc>
          <w:tcPr>
            <w:tcW w:w="534" w:type="dxa"/>
            <w:vAlign w:val="center"/>
          </w:tcPr>
          <w:p w:rsidR="00B2700A" w:rsidRPr="0001490A" w:rsidRDefault="0001490A" w:rsidP="0001490A">
            <w:pPr>
              <w:jc w:val="center"/>
            </w:pPr>
            <w:r>
              <w:t>12</w:t>
            </w:r>
          </w:p>
        </w:tc>
        <w:tc>
          <w:tcPr>
            <w:tcW w:w="2126" w:type="dxa"/>
            <w:vAlign w:val="center"/>
          </w:tcPr>
          <w:p w:rsidR="00B2700A" w:rsidRPr="00223F2C" w:rsidRDefault="00B2700A" w:rsidP="0001490A">
            <w:pPr>
              <w:rPr>
                <w:lang w:val="en-US"/>
              </w:rPr>
            </w:pPr>
            <w:proofErr w:type="spellStart"/>
            <w:r w:rsidRPr="00223F2C">
              <w:t>RequireedRecordsNumberForClusterization</w:t>
            </w:r>
            <w:proofErr w:type="spellEnd"/>
          </w:p>
        </w:tc>
        <w:tc>
          <w:tcPr>
            <w:tcW w:w="2126" w:type="dxa"/>
            <w:vAlign w:val="center"/>
          </w:tcPr>
          <w:p w:rsidR="00B2700A" w:rsidRPr="00631A0E" w:rsidRDefault="00B2700A" w:rsidP="0001490A">
            <w:r w:rsidRPr="00631A0E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631A0E">
              <w:rPr>
                <w:rFonts w:ascii="Courier New" w:hAnsi="Courier New" w:cs="Courier New"/>
                <w:noProof/>
              </w:rPr>
              <w:t>&lt;</w:t>
            </w:r>
            <w:r w:rsidRPr="00631A0E">
              <w:rPr>
                <w:rFonts w:ascii="Courier New" w:hAnsi="Courier New" w:cs="Courier New"/>
                <w:noProof/>
                <w:color w:val="0000FF"/>
              </w:rPr>
              <w:t>long</w:t>
            </w:r>
            <w:r w:rsidRPr="00631A0E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B2700A" w:rsidRPr="00A51F6D" w:rsidRDefault="00B2700A" w:rsidP="0001490A">
            <w:r>
              <w:t>Необходимое количество данных для кластеризации</w:t>
            </w:r>
          </w:p>
        </w:tc>
        <w:tc>
          <w:tcPr>
            <w:tcW w:w="1276" w:type="dxa"/>
            <w:vAlign w:val="center"/>
          </w:tcPr>
          <w:p w:rsidR="00B2700A" w:rsidRDefault="0001490A" w:rsidP="0001490A">
            <w:r>
              <w:rPr>
                <w:lang w:val="pl-PL"/>
              </w:rPr>
              <w:t>&gt;0</w:t>
            </w:r>
          </w:p>
        </w:tc>
        <w:tc>
          <w:tcPr>
            <w:tcW w:w="3119" w:type="dxa"/>
            <w:vAlign w:val="center"/>
          </w:tcPr>
          <w:p w:rsidR="00B2700A" w:rsidRPr="00E5311C" w:rsidRDefault="00E5311C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8021B7" w:rsidRPr="00EF595B" w:rsidTr="0001490A">
        <w:tc>
          <w:tcPr>
            <w:tcW w:w="534" w:type="dxa"/>
            <w:vAlign w:val="center"/>
          </w:tcPr>
          <w:p w:rsidR="008021B7" w:rsidRPr="008021B7" w:rsidRDefault="008021B7" w:rsidP="00014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8021B7" w:rsidRPr="008021B7" w:rsidRDefault="008021B7" w:rsidP="00014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IndexOfInputsInSlice</w:t>
            </w:r>
            <w:proofErr w:type="spellEnd"/>
          </w:p>
        </w:tc>
        <w:tc>
          <w:tcPr>
            <w:tcW w:w="2126" w:type="dxa"/>
            <w:vAlign w:val="center"/>
          </w:tcPr>
          <w:p w:rsidR="008021B7" w:rsidRPr="00631A0E" w:rsidRDefault="008021B7" w:rsidP="008021B7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631A0E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631A0E">
              <w:rPr>
                <w:rFonts w:ascii="Courier New" w:hAnsi="Courier New" w:cs="Courier New"/>
                <w:noProof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int</w:t>
            </w:r>
            <w:r w:rsidRPr="00631A0E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8021B7" w:rsidRPr="007B0344" w:rsidRDefault="007B0344" w:rsidP="0001490A">
            <w:r>
              <w:t xml:space="preserve">Индекс массива в предоставляющего входные данные </w:t>
            </w:r>
            <w:proofErr w:type="gramStart"/>
            <w:r>
              <w:t>объекте</w:t>
            </w:r>
            <w:proofErr w:type="gramEnd"/>
            <w:r>
              <w:t xml:space="preserve">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  <w:vAlign w:val="center"/>
          </w:tcPr>
          <w:p w:rsidR="008021B7" w:rsidRPr="008021B7" w:rsidRDefault="008021B7" w:rsidP="0001490A">
            <w:r>
              <w:t>Определяется методикой</w:t>
            </w:r>
          </w:p>
        </w:tc>
        <w:tc>
          <w:tcPr>
            <w:tcW w:w="3119" w:type="dxa"/>
            <w:vAlign w:val="center"/>
          </w:tcPr>
          <w:p w:rsidR="008021B7" w:rsidRPr="00131672" w:rsidRDefault="007B0344" w:rsidP="00EF595B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  <w:tr w:rsidR="007B0344" w:rsidRPr="00EF595B" w:rsidTr="0001490A">
        <w:tc>
          <w:tcPr>
            <w:tcW w:w="534" w:type="dxa"/>
            <w:vAlign w:val="center"/>
          </w:tcPr>
          <w:p w:rsidR="007B0344" w:rsidRDefault="007B0344" w:rsidP="00014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  <w:vAlign w:val="center"/>
          </w:tcPr>
          <w:p w:rsidR="007B0344" w:rsidRPr="008021B7" w:rsidRDefault="007B0344" w:rsidP="007B03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IndexOfOutputsInSlice</w:t>
            </w:r>
            <w:proofErr w:type="spellEnd"/>
          </w:p>
        </w:tc>
        <w:tc>
          <w:tcPr>
            <w:tcW w:w="2126" w:type="dxa"/>
            <w:vAlign w:val="center"/>
          </w:tcPr>
          <w:p w:rsidR="007B0344" w:rsidRPr="00631A0E" w:rsidRDefault="007B0344" w:rsidP="007718AF">
            <w:pPr>
              <w:rPr>
                <w:rFonts w:ascii="Courier New" w:hAnsi="Courier New" w:cs="Courier New"/>
                <w:noProof/>
                <w:color w:val="2B91AF"/>
              </w:rPr>
            </w:pPr>
            <w:r w:rsidRPr="00631A0E">
              <w:rPr>
                <w:rFonts w:ascii="Courier New" w:hAnsi="Courier New" w:cs="Courier New"/>
                <w:noProof/>
                <w:color w:val="2B91AF"/>
              </w:rPr>
              <w:t>List</w:t>
            </w:r>
            <w:r w:rsidRPr="00631A0E">
              <w:rPr>
                <w:rFonts w:ascii="Courier New" w:hAnsi="Courier New" w:cs="Courier New"/>
                <w:noProof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lang w:val="en-US"/>
              </w:rPr>
              <w:t>int</w:t>
            </w:r>
            <w:r w:rsidRPr="00631A0E">
              <w:rPr>
                <w:rFonts w:ascii="Courier New" w:hAnsi="Courier New" w:cs="Courier New"/>
                <w:noProof/>
              </w:rPr>
              <w:t>&gt;</w:t>
            </w:r>
          </w:p>
        </w:tc>
        <w:tc>
          <w:tcPr>
            <w:tcW w:w="2126" w:type="dxa"/>
            <w:vAlign w:val="center"/>
          </w:tcPr>
          <w:p w:rsidR="007B0344" w:rsidRPr="007B0344" w:rsidRDefault="007B0344" w:rsidP="007718AF">
            <w:r>
              <w:t xml:space="preserve">Индекс массива в предоставляющего выходные данные объекте </w:t>
            </w:r>
            <w:r>
              <w:rPr>
                <w:lang w:val="en-US"/>
              </w:rPr>
              <w:t>Slice</w:t>
            </w:r>
          </w:p>
        </w:tc>
        <w:tc>
          <w:tcPr>
            <w:tcW w:w="1276" w:type="dxa"/>
            <w:vAlign w:val="center"/>
          </w:tcPr>
          <w:p w:rsidR="007B0344" w:rsidRPr="008021B7" w:rsidRDefault="007B0344" w:rsidP="007718AF">
            <w:r>
              <w:t>Определяется методикой</w:t>
            </w:r>
          </w:p>
        </w:tc>
        <w:tc>
          <w:tcPr>
            <w:tcW w:w="3119" w:type="dxa"/>
            <w:vAlign w:val="center"/>
          </w:tcPr>
          <w:p w:rsidR="007B0344" w:rsidRPr="00131672" w:rsidRDefault="007B0344" w:rsidP="007718AF">
            <w:pPr>
              <w:rPr>
                <w:lang w:val="en-US"/>
              </w:rPr>
            </w:pPr>
            <w:proofErr w:type="spellStart"/>
            <w:r w:rsidRPr="00131672">
              <w:rPr>
                <w:lang w:val="en-US"/>
              </w:rPr>
              <w:t>CPE_ClusterProcessor</w:t>
            </w:r>
            <w:r>
              <w:rPr>
                <w:lang w:val="en-US"/>
              </w:rPr>
              <w:t>Cfg</w:t>
            </w:r>
            <w:proofErr w:type="spellEnd"/>
            <w:r w:rsidRPr="00131672">
              <w:rPr>
                <w:lang w:val="en-US"/>
              </w:rPr>
              <w:t xml:space="preserve"> -&gt;</w:t>
            </w:r>
            <w:r w:rsidRPr="00095C42">
              <w:rPr>
                <w:lang w:val="en-US"/>
              </w:rPr>
              <w:t xml:space="preserve"> </w:t>
            </w:r>
            <w:r>
              <w:rPr>
                <w:lang w:val="en-US"/>
              </w:rPr>
              <w:t>CPE_</w:t>
            </w:r>
            <w:r w:rsidRPr="00131672">
              <w:rPr>
                <w:lang w:val="en-US"/>
              </w:rPr>
              <w:t xml:space="preserve"> </w:t>
            </w:r>
            <w:proofErr w:type="spellStart"/>
            <w:r w:rsidRPr="00131672">
              <w:rPr>
                <w:lang w:val="en-US"/>
              </w:rPr>
              <w:t>ClusterProcessor</w:t>
            </w:r>
            <w:r>
              <w:rPr>
                <w:lang w:val="en-US"/>
              </w:rPr>
              <w:t>NodeCfg</w:t>
            </w:r>
            <w:proofErr w:type="spellEnd"/>
          </w:p>
        </w:tc>
      </w:tr>
    </w:tbl>
    <w:p w:rsidR="00F44E6A" w:rsidRPr="00E5311C" w:rsidRDefault="00F44E6A" w:rsidP="00095C42">
      <w:pPr>
        <w:rPr>
          <w:lang w:val="en-US"/>
        </w:rPr>
      </w:pPr>
    </w:p>
    <w:sectPr w:rsidR="00F44E6A" w:rsidRPr="00E5311C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D5F" w:rsidRDefault="00B01D5F" w:rsidP="005D2B26">
      <w:pPr>
        <w:spacing w:after="0" w:line="240" w:lineRule="auto"/>
      </w:pPr>
      <w:r>
        <w:separator/>
      </w:r>
    </w:p>
  </w:endnote>
  <w:endnote w:type="continuationSeparator" w:id="0">
    <w:p w:rsidR="00B01D5F" w:rsidRDefault="00B01D5F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D5F" w:rsidRDefault="00B01D5F" w:rsidP="005D2B26">
      <w:pPr>
        <w:spacing w:after="0" w:line="240" w:lineRule="auto"/>
      </w:pPr>
      <w:r>
        <w:separator/>
      </w:r>
    </w:p>
  </w:footnote>
  <w:footnote w:type="continuationSeparator" w:id="0">
    <w:p w:rsidR="00B01D5F" w:rsidRDefault="00B01D5F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BD352C">
        <w:pPr>
          <w:pStyle w:val="a4"/>
          <w:jc w:val="center"/>
        </w:pPr>
        <w:fldSimple w:instr=" PAGE   \* MERGEFORMAT ">
          <w:r w:rsidR="000C3CF4">
            <w:rPr>
              <w:noProof/>
            </w:rPr>
            <w:t>1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490A"/>
    <w:rsid w:val="00022354"/>
    <w:rsid w:val="000445DC"/>
    <w:rsid w:val="0006401A"/>
    <w:rsid w:val="00095C42"/>
    <w:rsid w:val="000A30E7"/>
    <w:rsid w:val="000C3CF4"/>
    <w:rsid w:val="000E4C43"/>
    <w:rsid w:val="001155FC"/>
    <w:rsid w:val="00131672"/>
    <w:rsid w:val="001365D2"/>
    <w:rsid w:val="00140B0F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E36A6"/>
    <w:rsid w:val="001E61EC"/>
    <w:rsid w:val="001E7F67"/>
    <w:rsid w:val="001F1ED0"/>
    <w:rsid w:val="00223F2C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21E54"/>
    <w:rsid w:val="00337ED1"/>
    <w:rsid w:val="003440A8"/>
    <w:rsid w:val="00363504"/>
    <w:rsid w:val="003A06E7"/>
    <w:rsid w:val="003B548F"/>
    <w:rsid w:val="003D4EF4"/>
    <w:rsid w:val="003F222F"/>
    <w:rsid w:val="004163E1"/>
    <w:rsid w:val="00437A01"/>
    <w:rsid w:val="00450AEC"/>
    <w:rsid w:val="004555DC"/>
    <w:rsid w:val="00462694"/>
    <w:rsid w:val="004715FE"/>
    <w:rsid w:val="004C0BD9"/>
    <w:rsid w:val="004F5692"/>
    <w:rsid w:val="00516D71"/>
    <w:rsid w:val="005174FB"/>
    <w:rsid w:val="005341A8"/>
    <w:rsid w:val="00535073"/>
    <w:rsid w:val="005529DE"/>
    <w:rsid w:val="00596E11"/>
    <w:rsid w:val="005C077C"/>
    <w:rsid w:val="005C28DA"/>
    <w:rsid w:val="005D291A"/>
    <w:rsid w:val="005D2B26"/>
    <w:rsid w:val="005D4D44"/>
    <w:rsid w:val="005D5B18"/>
    <w:rsid w:val="005F60CD"/>
    <w:rsid w:val="00604F3E"/>
    <w:rsid w:val="006240F6"/>
    <w:rsid w:val="00625E27"/>
    <w:rsid w:val="0063005A"/>
    <w:rsid w:val="00631A0E"/>
    <w:rsid w:val="006348C2"/>
    <w:rsid w:val="00646856"/>
    <w:rsid w:val="00686AAD"/>
    <w:rsid w:val="006A7F02"/>
    <w:rsid w:val="006C0750"/>
    <w:rsid w:val="006F0D37"/>
    <w:rsid w:val="006F5556"/>
    <w:rsid w:val="00722965"/>
    <w:rsid w:val="0075267C"/>
    <w:rsid w:val="00775F11"/>
    <w:rsid w:val="0079633E"/>
    <w:rsid w:val="007A7EC8"/>
    <w:rsid w:val="007B0344"/>
    <w:rsid w:val="007E5BA3"/>
    <w:rsid w:val="008021B7"/>
    <w:rsid w:val="00810769"/>
    <w:rsid w:val="00860962"/>
    <w:rsid w:val="00883419"/>
    <w:rsid w:val="00883B3C"/>
    <w:rsid w:val="008A200B"/>
    <w:rsid w:val="008C18FE"/>
    <w:rsid w:val="008E2A85"/>
    <w:rsid w:val="00902331"/>
    <w:rsid w:val="00913598"/>
    <w:rsid w:val="00946E6C"/>
    <w:rsid w:val="00964A26"/>
    <w:rsid w:val="00967E80"/>
    <w:rsid w:val="009A4BD8"/>
    <w:rsid w:val="009C2ACA"/>
    <w:rsid w:val="009D473E"/>
    <w:rsid w:val="009D5399"/>
    <w:rsid w:val="009F109E"/>
    <w:rsid w:val="00A01955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6C5E"/>
    <w:rsid w:val="00B01D5F"/>
    <w:rsid w:val="00B04307"/>
    <w:rsid w:val="00B107C0"/>
    <w:rsid w:val="00B22A37"/>
    <w:rsid w:val="00B2700A"/>
    <w:rsid w:val="00B449F5"/>
    <w:rsid w:val="00B555EA"/>
    <w:rsid w:val="00B73C5F"/>
    <w:rsid w:val="00B9132D"/>
    <w:rsid w:val="00B923D3"/>
    <w:rsid w:val="00BB71C4"/>
    <w:rsid w:val="00BC4AA7"/>
    <w:rsid w:val="00BD352C"/>
    <w:rsid w:val="00BD49EF"/>
    <w:rsid w:val="00BE098B"/>
    <w:rsid w:val="00C133DA"/>
    <w:rsid w:val="00C1498E"/>
    <w:rsid w:val="00C30C13"/>
    <w:rsid w:val="00C662D4"/>
    <w:rsid w:val="00C978AF"/>
    <w:rsid w:val="00CD1493"/>
    <w:rsid w:val="00CD6322"/>
    <w:rsid w:val="00CF6BEE"/>
    <w:rsid w:val="00D0781D"/>
    <w:rsid w:val="00D15A2E"/>
    <w:rsid w:val="00D2113E"/>
    <w:rsid w:val="00D364EB"/>
    <w:rsid w:val="00D37F4B"/>
    <w:rsid w:val="00D451E6"/>
    <w:rsid w:val="00D641EA"/>
    <w:rsid w:val="00D81EEC"/>
    <w:rsid w:val="00DA4A35"/>
    <w:rsid w:val="00DB5076"/>
    <w:rsid w:val="00DD49F1"/>
    <w:rsid w:val="00DE182C"/>
    <w:rsid w:val="00E35247"/>
    <w:rsid w:val="00E42AC0"/>
    <w:rsid w:val="00E5311C"/>
    <w:rsid w:val="00E70A59"/>
    <w:rsid w:val="00E813C1"/>
    <w:rsid w:val="00E94795"/>
    <w:rsid w:val="00E94BE3"/>
    <w:rsid w:val="00EB66E7"/>
    <w:rsid w:val="00ED44FF"/>
    <w:rsid w:val="00EF595B"/>
    <w:rsid w:val="00F22080"/>
    <w:rsid w:val="00F24D2B"/>
    <w:rsid w:val="00F349EA"/>
    <w:rsid w:val="00F44E6A"/>
    <w:rsid w:val="00FB4810"/>
    <w:rsid w:val="00FD60F2"/>
    <w:rsid w:val="00FD76E6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CD875-D980-4A26-AD3C-BA477ECE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Головко</dc:creator>
  <cp:lastModifiedBy>Вадим Головко</cp:lastModifiedBy>
  <cp:revision>3</cp:revision>
  <cp:lastPrinted>2016-09-16T08:51:00Z</cp:lastPrinted>
  <dcterms:created xsi:type="dcterms:W3CDTF">2016-09-16T16:11:00Z</dcterms:created>
  <dcterms:modified xsi:type="dcterms:W3CDTF">2016-09-16T16:11:00Z</dcterms:modified>
</cp:coreProperties>
</file>