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E6E8E"/>
          </w:tcPr>
          <w:p>
            <w:r/>
          </w:p>
          <w:p/>
          <w:p/>
          <w:p>
            <w:pPr>
              <w:jc w:val="center"/>
            </w:pPr>
            <w:r>
              <w:rPr>
                <w:b/>
                <w:color w:val="FFFFFF"/>
                <w:sz w:val="64"/>
                <w:rFonts w:cs="Tajawal" w:ascii="Tajawal" w:hAnsi="Tajawal"/>
                <w:rtl/>
              </w:rPr>
              <w:t>نظام إدارة موارد المستلزمات الطبية</w:t>
            </w:r>
          </w:p>
          <w:p>
            <w:pPr>
              <w:jc w:val="center"/>
            </w:pPr>
            <w:r>
              <w:rPr>
                <w:b/>
                <w:color w:val="FFFFFF"/>
                <w:sz w:val="40"/>
                <w:rFonts w:cs="Tajawal" w:ascii="Tajawal" w:hAnsi="Tajawal"/>
                <w:rtl/>
              </w:rPr>
              <w:t>دليل المستخدم</w:t>
            </w:r>
          </w:p>
          <w:p/>
        </w:tc>
      </w:tr>
    </w:tbl>
    <w:p>
      <w:pPr>
        <w:jc w:val="center"/>
      </w:pPr>
      <w:r>
        <w:rPr>
          <w:b/>
          <w:color w:val="094E66"/>
          <w:sz w:val="32"/>
          <w:rFonts w:cs="Tajawal" w:ascii="Tajawal" w:hAnsi="Tajawal"/>
          <w:rtl/>
        </w:rPr>
        <w:t>شركة السودان للمستلزمات الطبية</w:t>
      </w:r>
    </w:p>
    <w:p>
      <w:pPr>
        <w:jc w:val="center"/>
      </w:pPr>
      <w:r>
        <w:rPr>
          <w:color w:val="333333"/>
          <w:sz w:val="24"/>
          <w:rFonts w:cs="Tajawal" w:ascii="Tajawal" w:hAnsi="Tajawal"/>
          <w:rtl/>
        </w:rPr>
        <w:t>مبني على أودو 18 المجتمعي</w:t>
      </w:r>
    </w:p>
    <w:p>
      <w:pPr>
        <w:jc w:val="center"/>
      </w:pPr>
      <w:r>
        <w:rPr>
          <w:color w:val="333333"/>
          <w:sz w:val="24"/>
          <w:rFonts w:cs="Tajawal" w:ascii="Tajawal" w:hAnsi="Tajawal"/>
          <w:rtl/>
        </w:rPr>
        <w:t>الإصدار 2.0  •  يونيو 2026</w:t>
      </w:r>
    </w:p>
    <w:p>
      <w:r>
        <w:br w:type="page"/>
      </w:r>
    </w:p>
    <w:p>
      <w:pPr>
        <w:bidi/>
        <w:jc w:val="right"/>
      </w:pPr>
      <w:r>
        <w:rPr>
          <w:b/>
          <w:color w:val="094E66"/>
          <w:sz w:val="32"/>
          <w:rFonts w:cs="Tajawal" w:ascii="Tajawal" w:hAnsi="Tajawal"/>
          <w:rtl/>
        </w:rPr>
        <w:t>جدول المحتويات</w:t>
      </w:r>
    </w:p>
    <w:p>
      <w:fldSimple w:instr="TOC \o &quot;1-3&quot; \h \z \u">
        <w:r>
          <w:t>جدول المحتويات</w:t>
        </w:r>
      </w:fldSimple>
    </w:p>
    <w:p>
      <w:r>
        <w:br w:type="page"/>
      </w:r>
    </w:p>
    <w:p>
      <w:r>
        <w:br w:type="page"/>
      </w:r>
    </w:p>
    <w:p>
      <w:pPr>
        <w:pStyle w:val="Heading1"/>
        <w:bidi/>
        <w:jc w:val="right"/>
      </w:pPr>
      <w:r>
        <w:rPr>
          <w:rFonts w:cs="Tajawal" w:ascii="Tajawal" w:hAnsi="Tajawal"/>
          <w:rtl/>
        </w:rPr>
        <w:t>1. مقدمة</w:t>
      </w:r>
    </w:p>
    <w:p>
      <w:pPr>
        <w:bidi/>
        <w:jc w:val="right"/>
      </w:pPr>
      <w:r>
        <w:rPr>
          <w:rFonts w:cs="Tajawal" w:ascii="Tajawal" w:hAnsi="Tajawal"/>
          <w:rtl/>
        </w:rPr>
        <w:t xml:space="preserve">يصف هذا الدليل </w:t>
      </w:r>
      <w:r>
        <w:rPr>
          <w:b/>
          <w:rFonts w:cs="Tajawal" w:ascii="Tajawal" w:hAnsi="Tajawal"/>
          <w:rtl/>
        </w:rPr>
        <w:t>نظام إدارة موارد المستلزمات الطبية</w:t>
      </w:r>
      <w:r>
        <w:rPr>
          <w:rFonts w:cs="Tajawal" w:ascii="Tajawal" w:hAnsi="Tajawal"/>
          <w:rtl/>
        </w:rPr>
        <w:t xml:space="preserve"> — وهو نظام أعمال متكامل لشركة تستورد وتخزّن وتوزّع المستلزمات الطبية والأدوية. يغطي النظام سلسلة العمليات الكاملة: إعداد البيانات الأساسية، والمخزون والمستودعات، والمشتريات، والمبيعات، والمحاسبة، مع دعم أصيل </w:t>
      </w:r>
      <w:r>
        <w:rPr>
          <w:b/>
          <w:rFonts w:cs="Tajawal" w:ascii="Tajawal" w:hAnsi="Tajawal"/>
          <w:rtl/>
        </w:rPr>
        <w:t>لتعدد العملات</w:t>
      </w:r>
      <w:r>
        <w:rPr>
          <w:rFonts w:cs="Tajawal" w:ascii="Tajawal" w:hAnsi="Tajawal"/>
          <w:rtl/>
        </w:rPr>
        <w:t xml:space="preserve"> (الجنيه السوداني كعملة أساسية والدولار الأمريكي كعملة مرجعية).</w:t>
      </w:r>
    </w:p>
    <w:p>
      <w:pPr>
        <w:bidi/>
        <w:jc w:val="right"/>
      </w:pPr>
      <w:r>
        <w:rPr>
          <w:rFonts w:cs="Tajawal" w:ascii="Tajawal" w:hAnsi="Tajawal"/>
          <w:rtl/>
        </w:rPr>
        <w:t xml:space="preserve">النظام مبني على </w:t>
      </w:r>
      <w:r>
        <w:rPr>
          <w:b/>
          <w:rFonts w:cs="Tajawal" w:ascii="Tajawal" w:hAnsi="Tajawal"/>
          <w:rtl/>
        </w:rPr>
        <w:t>أودو 18 المجتمعي</w:t>
      </w:r>
      <w:r>
        <w:rPr>
          <w:rFonts w:cs="Tajawal" w:ascii="Tajawal" w:hAnsi="Tajawal"/>
          <w:rtl/>
        </w:rPr>
        <w:t xml:space="preserve"> ويستخدم وحدات مجتمعية ومفتوحة المصدر فقط (OCA / Odoo-Mates) — دون الحاجة إلى أي تراخيص Enterprise مملوكة.</w:t>
      </w:r>
    </w:p>
    <w:p>
      <w:pPr>
        <w:pStyle w:val="Heading2"/>
        <w:bidi/>
        <w:jc w:val="right"/>
      </w:pPr>
      <w:r>
        <w:rPr>
          <w:rFonts w:cs="Tajawal" w:ascii="Tajawal" w:hAnsi="Tajawal"/>
          <w:rtl/>
        </w:rPr>
        <w:t>1.1 لمن هذا الدليل</w:t>
      </w:r>
    </w:p>
    <w:p>
      <w:pPr>
        <w:pStyle w:val="ListBullet"/>
        <w:bidi/>
        <w:jc w:val="right"/>
      </w:pPr>
      <w:r>
        <w:rPr>
          <w:b/>
          <w:rFonts w:cs="Tajawal" w:ascii="Tajawal" w:hAnsi="Tajawal"/>
          <w:rtl/>
        </w:rPr>
        <w:t>المسؤولون</w:t>
      </w:r>
      <w:r>
        <w:rPr>
          <w:rFonts w:cs="Tajawal" w:ascii="Tajawal" w:hAnsi="Tajawal"/>
          <w:rtl/>
        </w:rPr>
        <w:t xml:space="preserve"> الذين يهيئون البيانات الأساسية — المستودعات والأصناف والعملاء والموردين والبنوك والعملات وأسعار الصرف.</w:t>
      </w:r>
    </w:p>
    <w:p>
      <w:pPr>
        <w:pStyle w:val="ListBullet"/>
        <w:bidi/>
        <w:jc w:val="right"/>
      </w:pPr>
      <w:r>
        <w:rPr>
          <w:b/>
          <w:rFonts w:cs="Tajawal" w:ascii="Tajawal" w:hAnsi="Tajawal"/>
          <w:rtl/>
        </w:rPr>
        <w:t>موظفو المشتريات</w:t>
      </w:r>
      <w:r>
        <w:rPr>
          <w:rFonts w:cs="Tajawal" w:ascii="Tajawal" w:hAnsi="Tajawal"/>
          <w:rtl/>
        </w:rPr>
        <w:t xml:space="preserve"> الذين ينشئون أوامر الشراء ويستلمون البضائع.</w:t>
      </w:r>
    </w:p>
    <w:p>
      <w:pPr>
        <w:pStyle w:val="ListBullet"/>
        <w:bidi/>
        <w:jc w:val="right"/>
      </w:pPr>
      <w:r>
        <w:rPr>
          <w:b/>
          <w:rFonts w:cs="Tajawal" w:ascii="Tajawal" w:hAnsi="Tajawal"/>
          <w:rtl/>
        </w:rPr>
        <w:t>موظفو المبيعات</w:t>
      </w:r>
      <w:r>
        <w:rPr>
          <w:rFonts w:cs="Tajawal" w:ascii="Tajawal" w:hAnsi="Tajawal"/>
          <w:rtl/>
        </w:rPr>
        <w:t xml:space="preserve"> الذين يعرضون الأسعار ويبيعون ويسلّمون للعملاء.</w:t>
      </w:r>
    </w:p>
    <w:p>
      <w:pPr>
        <w:pStyle w:val="ListBullet"/>
        <w:bidi/>
        <w:jc w:val="right"/>
      </w:pPr>
      <w:r>
        <w:rPr>
          <w:b/>
          <w:rFonts w:cs="Tajawal" w:ascii="Tajawal" w:hAnsi="Tajawal"/>
          <w:rtl/>
        </w:rPr>
        <w:t>المحاسبون</w:t>
      </w:r>
      <w:r>
        <w:rPr>
          <w:rFonts w:cs="Tajawal" w:ascii="Tajawal" w:hAnsi="Tajawal"/>
          <w:rtl/>
        </w:rPr>
        <w:t xml:space="preserve"> الذين يديرون الفواتير والمدفوعات والتسوية البنكية والتقارير.</w:t>
      </w:r>
    </w:p>
    <w:p>
      <w:pPr>
        <w:pStyle w:val="Heading2"/>
        <w:bidi/>
        <w:jc w:val="right"/>
      </w:pPr>
      <w:r>
        <w:rPr>
          <w:rFonts w:cs="Tajawal" w:ascii="Tajawal" w:hAnsi="Tajawal"/>
          <w:rtl/>
        </w:rPr>
        <w:t>1.2 لمحة سريعة عن القدرات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  <w:shd w:val="clear" w:fill="0E6E8E"/>
          </w:tcPr>
          <w:p>
            <w:pPr>
              <w:bidi/>
              <w:jc w:val="right"/>
            </w:pPr>
            <w:r>
              <w:rPr>
                <w:b/>
                <w:color w:val="FFFFFF"/>
                <w:rFonts w:cs="Tajawal" w:ascii="Tajawal" w:hAnsi="Tajawal"/>
                <w:rtl/>
              </w:rPr>
              <w:t>المجال</w:t>
            </w:r>
          </w:p>
        </w:tc>
        <w:tc>
          <w:tcPr>
            <w:tcW w:type="dxa" w:w="4320"/>
            <w:shd w:val="clear" w:fill="0E6E8E"/>
          </w:tcPr>
          <w:p>
            <w:pPr>
              <w:bidi/>
              <w:jc w:val="right"/>
            </w:pPr>
            <w:r>
              <w:rPr>
                <w:b/>
                <w:color w:val="FFFFFF"/>
                <w:rFonts w:cs="Tajawal" w:ascii="Tajawal" w:hAnsi="Tajawal"/>
                <w:rtl/>
              </w:rPr>
              <w:t>ما يمكنك عمله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الإعدادات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تعريف الشركة والعملات والأسعار والعملاء والموردين والبنوك وخزائن النقد والوحدات والمستودعات وفئات المنتجات.</w:t>
            </w:r>
          </w:p>
        </w:tc>
      </w:tr>
      <w:tr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المخزون</w:t>
            </w:r>
          </w:p>
        </w:tc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تسجيل الأصناف مع تتبّع الدفعات وتواريخ الانتهاء؛ وإدارة الرصيد المتاح والتقييم.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المستودعات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تشغيل عدة مستودعات ومواقع داخلية (مثل التخزين المبرّد والحجر)؛ والاستلام والتسليم والتحويلات الداخلية.</w:t>
            </w:r>
          </w:p>
        </w:tc>
      </w:tr>
      <w:tr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المشتريات</w:t>
            </w:r>
          </w:p>
        </w:tc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طلب عرض سعر ← أمر شراء ← استلام ← فاتورة مورّد، مع قوائم أسعار الموردين والشراء بعملات متعددة.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المبيعات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عرض سعر ← أمر بيع ← تسليم ← فاتورة عميل، مع قوائم أسعار لكل عملة.</w:t>
            </w:r>
          </w:p>
        </w:tc>
      </w:tr>
      <w:tr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المحاسبة</w:t>
            </w:r>
          </w:p>
        </w:tc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فواتير العملاء وفواتير الموردين والمدفوعات والتسوية البنكية والتقارير المالية والسنة المالية والمطالبات.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تعدد العملات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الجنيه السوداني أساسية والدولار مرجعية؛ مع سجل مؤرّخ لأسعار الصرف يسهل تحديثه.</w:t>
            </w:r>
          </w:p>
        </w:tc>
      </w:tr>
    </w:tbl>
    <w:p/>
    <w:p>
      <w:r>
        <w:br w:type="page"/>
      </w:r>
    </w:p>
    <w:p>
      <w:pPr>
        <w:pStyle w:val="Heading1"/>
        <w:bidi/>
        <w:jc w:val="right"/>
      </w:pPr>
      <w:r>
        <w:rPr>
          <w:rFonts w:cs="Tajawal" w:ascii="Tajawal" w:hAnsi="Tajawal"/>
          <w:rtl/>
        </w:rPr>
        <w:t>2. نظرة عامة على النظام</w:t>
      </w:r>
    </w:p>
    <w:p>
      <w:pPr>
        <w:pStyle w:val="Heading2"/>
        <w:bidi/>
        <w:jc w:val="right"/>
      </w:pPr>
      <w:r>
        <w:rPr>
          <w:rFonts w:cs="Tajawal" w:ascii="Tajawal" w:hAnsi="Tajawal"/>
          <w:rtl/>
        </w:rPr>
        <w:t>2.1 المكوّنات الأساسية</w:t>
      </w:r>
    </w:p>
    <w:p>
      <w:pPr>
        <w:bidi/>
        <w:jc w:val="right"/>
      </w:pPr>
      <w:r>
        <w:rPr>
          <w:rFonts w:cs="Tajawal" w:ascii="Tajawal" w:hAnsi="Tajawal"/>
          <w:rtl/>
        </w:rPr>
        <w:t>ينقسم النظام إلى تطبيقات متعاونة. يضيف كل تطبيق قوائمه ومستنداته وتقاريره، لكنها تتشارك نفس المنتجات وجهات الاتصال والمحاسبة.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  <w:shd w:val="clear" w:fill="0E6E8E"/>
          </w:tcPr>
          <w:p>
            <w:pPr>
              <w:bidi/>
              <w:jc w:val="right"/>
            </w:pPr>
            <w:r>
              <w:rPr>
                <w:b/>
                <w:color w:val="FFFFFF"/>
                <w:rFonts w:cs="Tajawal" w:ascii="Tajawal" w:hAnsi="Tajawal"/>
                <w:rtl/>
              </w:rPr>
              <w:t>التطبيق</w:t>
            </w:r>
          </w:p>
        </w:tc>
        <w:tc>
          <w:tcPr>
            <w:tcW w:type="dxa" w:w="4320"/>
            <w:shd w:val="clear" w:fill="0E6E8E"/>
          </w:tcPr>
          <w:p>
            <w:pPr>
              <w:bidi/>
              <w:jc w:val="right"/>
            </w:pPr>
            <w:r>
              <w:rPr>
                <w:b/>
                <w:color w:val="FFFFFF"/>
                <w:rFonts w:cs="Tajawal" w:ascii="Tajawal" w:hAnsi="Tajawal"/>
                <w:rtl/>
              </w:rPr>
              <w:t>الغرض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المخزون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الأصناف والرصيد والمستودعات والمواقع والدفعات وتواريخ الانتهاء والتحويلات.</w:t>
            </w:r>
          </w:p>
        </w:tc>
      </w:tr>
      <w:tr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المشتريات</w:t>
            </w:r>
          </w:p>
        </w:tc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أوامر الموردين واستلام البضائع.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المبيعات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عروض الأسعار وأوامر البيع والتسليمات.</w:t>
            </w:r>
          </w:p>
        </w:tc>
      </w:tr>
      <w:tr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الفوترة / المحاسبة</w:t>
            </w:r>
          </w:p>
        </w:tc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الفواتير والمدفوعات ودفاتر اليومية والتقارير.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جهات الاتصال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العملاء والموردون (يمكن أن تكون الجهة عميلًا ومورّدًا معًا).</w:t>
            </w:r>
          </w:p>
        </w:tc>
      </w:tr>
      <w:tr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الإعدادات</w:t>
            </w:r>
          </w:p>
        </w:tc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الشركة والعملات والمستخدمون ومفاتيح تفعيل الخصائص.</w:t>
            </w:r>
          </w:p>
        </w:tc>
      </w:tr>
    </w:tbl>
    <w:p/>
    <w:p>
      <w:pPr>
        <w:pStyle w:val="Heading2"/>
        <w:bidi/>
        <w:jc w:val="right"/>
      </w:pPr>
      <w:r>
        <w:rPr>
          <w:rFonts w:cs="Tajawal" w:ascii="Tajawal" w:hAnsi="Tajawal"/>
          <w:rtl/>
        </w:rPr>
        <w:t>2.2 تسجيل الدخول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افتح رابط النظام في المتصفح (للنسخة التجريبية المحلية: </w:t>
      </w:r>
      <w:r>
        <w:rPr>
          <w:b/>
          <w:rFonts w:cs="Tajawal" w:ascii="Tajawal" w:hAnsi="Tajawal"/>
          <w:rtl/>
        </w:rPr>
        <w:t>http://localhost:8069</w:t>
      </w:r>
      <w:r>
        <w:rPr>
          <w:rFonts w:cs="Tajawal" w:ascii="Tajawal" w:hAnsi="Tajawal"/>
          <w:rtl/>
        </w:rPr>
        <w:t>).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إذا ظهرت قائمة قواعد البيانات، اختر </w:t>
      </w:r>
      <w:r>
        <w:rPr>
          <w:b/>
          <w:rFonts w:cs="Tajawal" w:ascii="Tajawal" w:hAnsi="Tajawal"/>
          <w:rtl/>
        </w:rPr>
        <w:t>erpmedsupply</w:t>
      </w:r>
      <w:r>
        <w:rPr>
          <w:rFonts w:cs="Tajawal" w:ascii="Tajawal" w:hAnsi="Tajawal"/>
          <w:rtl/>
        </w:rPr>
        <w:t>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أدخل اسم المستخدم وكلمة المرور. المسؤول الافتراضي في النسخة التجريبية هو </w:t>
      </w:r>
      <w:r>
        <w:rPr>
          <w:b/>
          <w:rFonts w:cs="Tajawal" w:ascii="Tajawal" w:hAnsi="Tajawal"/>
          <w:rtl/>
        </w:rPr>
        <w:t>admin / admin</w:t>
      </w:r>
      <w:r>
        <w:rPr>
          <w:rFonts w:cs="Tajawal" w:ascii="Tajawal" w:hAnsi="Tajawal"/>
          <w:rtl/>
        </w:rPr>
        <w:t xml:space="preserve"> — غيّر كلمة المرور قبل التشغيل الفعلي.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right"/>
        <w:bidi/>
      </w:pPr>
      <w:r>
        <w:rPr>
          <w:i/>
          <w:color w:val="555555"/>
          <w:sz w:val="19"/>
          <w:rFonts w:cs="Tajawal" w:ascii="Tajawal" w:hAnsi="Tajawal"/>
          <w:rtl/>
        </w:rPr>
        <w:t>شكل 1 — شاشة تسجيل الدخول — اختر قاعدة البيانات **erpmedsupply** وسجّل الدخول.</w:t>
      </w:r>
    </w:p>
    <w:p/>
    <w:tbl>
      <w:tblPr>
        <w:tblW w:type="auto" w:w="0"/>
        <w:tblLook w:firstColumn="1" w:firstRow="1" w:lastColumn="0" w:lastRow="0" w:noHBand="0" w:noVBand="1" w:val="04A0"/>
        <w:bidiVisual/>
      </w:tblPr>
      <w:tblGrid>
        <w:gridCol w:w="8640"/>
      </w:tblGrid>
      <w:tr>
        <w:tc>
          <w:tcPr>
            <w:tcW w:type="dxa" w:w="8640"/>
            <w:shd w:val="clear" w:fill="FBEAEA"/>
          </w:tcPr>
          <w:p>
            <w:pPr>
              <w:bidi/>
              <w:jc w:val="right"/>
            </w:pPr>
            <w:r>
              <w:rPr>
                <w:b/>
                <w:color w:val="B00020"/>
                <w:rFonts w:cs="Tajawal" w:ascii="Tajawal" w:hAnsi="Tajawal"/>
                <w:rtl/>
              </w:rPr>
              <w:t>هام — غيّر بيانات الدخول الافتراضية</w:t>
            </w:r>
          </w:p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يجب تغيير كلمة مرور المسؤول التجريبية (</w:t>
            </w:r>
            <w:r>
              <w:rPr>
                <w:b/>
                <w:rFonts w:cs="Tajawal" w:ascii="Tajawal" w:hAnsi="Tajawal"/>
                <w:rtl/>
              </w:rPr>
              <w:t>admin</w:t>
            </w:r>
            <w:r>
              <w:rPr>
                <w:rFonts w:cs="Tajawal" w:ascii="Tajawal" w:hAnsi="Tajawal"/>
                <w:rtl/>
              </w:rPr>
              <w:t>) وكلمة المرور الرئيسية لقاعدة البيانات قبل استخدام النظام ببيانات حقيقية.</w:t>
            </w:r>
          </w:p>
        </w:tc>
      </w:tr>
    </w:tbl>
    <w:p/>
    <w:p>
      <w:pPr>
        <w:pStyle w:val="Heading2"/>
        <w:bidi/>
        <w:jc w:val="right"/>
      </w:pPr>
      <w:r>
        <w:rPr>
          <w:rFonts w:cs="Tajawal" w:ascii="Tajawal" w:hAnsi="Tajawal"/>
          <w:rtl/>
        </w:rPr>
        <w:t>2.3 التنقّل في النظام</w:t>
      </w:r>
    </w:p>
    <w:p>
      <w:pPr>
        <w:pStyle w:val="ListBullet"/>
        <w:bidi/>
        <w:jc w:val="right"/>
      </w:pPr>
      <w:r>
        <w:rPr>
          <w:b/>
          <w:rFonts w:cs="Tajawal" w:ascii="Tajawal" w:hAnsi="Tajawal"/>
          <w:rtl/>
        </w:rPr>
        <w:t>شريط القوائم العلوي</w:t>
      </w:r>
      <w:r>
        <w:rPr>
          <w:rFonts w:cs="Tajawal" w:ascii="Tajawal" w:hAnsi="Tajawal"/>
          <w:rtl/>
        </w:rPr>
        <w:t xml:space="preserve"> ينقلك بين التطبيقات (المخزون، المشتريات، المبيعات، المحاسبة…).</w:t>
      </w:r>
    </w:p>
    <w:p>
      <w:pPr>
        <w:pStyle w:val="ListBullet"/>
        <w:bidi/>
        <w:jc w:val="right"/>
      </w:pPr>
      <w:r>
        <w:rPr>
          <w:rFonts w:cs="Tajawal" w:ascii="Tajawal" w:hAnsi="Tajawal"/>
          <w:rtl/>
        </w:rPr>
        <w:t xml:space="preserve">لكل تطبيق قائمة فرعية </w:t>
      </w:r>
      <w:r>
        <w:rPr>
          <w:b/>
          <w:rFonts w:cs="Tajawal" w:ascii="Tajawal" w:hAnsi="Tajawal"/>
          <w:rtl/>
        </w:rPr>
        <w:t>الإعدادات</w:t>
      </w:r>
      <w:r>
        <w:rPr>
          <w:rFonts w:cs="Tajawal" w:ascii="Tajawal" w:hAnsi="Tajawal"/>
          <w:rtl/>
        </w:rPr>
        <w:t xml:space="preserve"> الخاصة به لمهام التهيئة.</w:t>
      </w:r>
    </w:p>
    <w:p>
      <w:pPr>
        <w:pStyle w:val="ListBullet"/>
        <w:bidi/>
        <w:jc w:val="right"/>
      </w:pPr>
      <w:r>
        <w:rPr>
          <w:rFonts w:cs="Tajawal" w:ascii="Tajawal" w:hAnsi="Tajawal"/>
          <w:rtl/>
        </w:rPr>
        <w:t xml:space="preserve">تتبع معظم المستندات دورة حياة </w:t>
      </w:r>
      <w:r>
        <w:rPr>
          <w:b/>
          <w:rFonts w:cs="Tajawal" w:ascii="Tajawal" w:hAnsi="Tajawal"/>
          <w:rtl/>
        </w:rPr>
        <w:t>مسودة ← مؤكد ← منجز</w:t>
      </w:r>
      <w:r>
        <w:rPr>
          <w:rFonts w:cs="Tajawal" w:ascii="Tajawal" w:hAnsi="Tajawal"/>
          <w:rtl/>
        </w:rPr>
        <w:t xml:space="preserve"> تظهر عبر أزرار الحالة أعلى اليسار.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s_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right"/>
        <w:bidi/>
      </w:pPr>
      <w:r>
        <w:rPr>
          <w:i/>
          <w:color w:val="555555"/>
          <w:sz w:val="19"/>
          <w:rFonts w:cs="Tajawal" w:ascii="Tajawal" w:hAnsi="Tajawal"/>
          <w:rtl/>
        </w:rPr>
        <w:t>شكل 2 — الشاشة الرئيسية للتطبيقات، وتعرض تطبيقات الأعمال المثبّتة.</w:t>
      </w:r>
    </w:p>
    <w:p/>
    <w:p>
      <w:r>
        <w:br w:type="page"/>
      </w:r>
    </w:p>
    <w:p>
      <w:pPr>
        <w:pStyle w:val="Heading1"/>
        <w:bidi/>
        <w:jc w:val="right"/>
      </w:pPr>
      <w:r>
        <w:rPr>
          <w:rFonts w:cs="Tajawal" w:ascii="Tajawal" w:hAnsi="Tajawal"/>
          <w:rtl/>
        </w:rPr>
        <w:t>3. الإعدادات (الإدارة المركزية)</w:t>
      </w:r>
    </w:p>
    <w:p>
      <w:pPr>
        <w:bidi/>
        <w:jc w:val="right"/>
      </w:pPr>
      <w:r>
        <w:rPr>
          <w:rFonts w:cs="Tajawal" w:ascii="Tajawal" w:hAnsi="Tajawal"/>
          <w:rtl/>
        </w:rPr>
        <w:t xml:space="preserve">الإعدادات هي قلب النظام. أكمل هذه الخطوات </w:t>
      </w:r>
      <w:r>
        <w:rPr>
          <w:b/>
          <w:rFonts w:cs="Tajawal" w:ascii="Tajawal" w:hAnsi="Tajawal"/>
          <w:rtl/>
        </w:rPr>
        <w:t>بالترتيب</w:t>
      </w:r>
      <w:r>
        <w:rPr>
          <w:rFonts w:cs="Tajawal" w:ascii="Tajawal" w:hAnsi="Tajawal"/>
          <w:rtl/>
        </w:rPr>
        <w:t xml:space="preserve"> قبل تسجيل العمليات اليومية، لأن بعض الإعدادات (خاصة العملة الأساسية وشجرة الحسابات) يصعب تغييرها بعد وجود عمليات.</w:t>
      </w:r>
    </w:p>
    <w:p>
      <w:pPr>
        <w:pStyle w:val="Heading2"/>
        <w:bidi/>
        <w:jc w:val="right"/>
      </w:pPr>
      <w:r>
        <w:rPr>
          <w:rFonts w:cs="Tajawal" w:ascii="Tajawal" w:hAnsi="Tajawal"/>
          <w:rtl/>
        </w:rPr>
        <w:t>3.1 الشركة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اذهب إلى </w:t>
      </w:r>
      <w:r>
        <w:rPr>
          <w:b/>
          <w:rFonts w:cs="Tajawal" w:ascii="Tajawal" w:hAnsi="Tajawal"/>
          <w:rtl/>
        </w:rPr>
        <w:t>الإعدادات ← المستخدمون والشركات ← الشركات</w:t>
      </w:r>
      <w:r>
        <w:rPr>
          <w:rFonts w:cs="Tajawal" w:ascii="Tajawal" w:hAnsi="Tajawal"/>
          <w:rtl/>
        </w:rPr>
        <w:t xml:space="preserve"> وافتح شركتك.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>أدخل الاسم القانوني والعنوان والرقم الضريبي والشعار.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اضبط </w:t>
      </w:r>
      <w:r>
        <w:rPr>
          <w:b/>
          <w:rFonts w:cs="Tajawal" w:ascii="Tajawal" w:hAnsi="Tajawal"/>
          <w:rtl/>
        </w:rPr>
        <w:t>الدولة</w:t>
      </w:r>
      <w:r>
        <w:rPr>
          <w:rFonts w:cs="Tajawal" w:ascii="Tajawal" w:hAnsi="Tajawal"/>
          <w:rtl/>
        </w:rPr>
        <w:t xml:space="preserve"> على السودان.</w:t>
      </w:r>
    </w:p>
    <w:p>
      <w:pPr>
        <w:pStyle w:val="Heading2"/>
        <w:bidi/>
        <w:jc w:val="right"/>
      </w:pPr>
      <w:r>
        <w:rPr>
          <w:rFonts w:cs="Tajawal" w:ascii="Tajawal" w:hAnsi="Tajawal"/>
          <w:rtl/>
        </w:rPr>
        <w:t>3.2 العملات وأسعار الصرف</w:t>
      </w:r>
    </w:p>
    <w:p>
      <w:pPr>
        <w:bidi/>
        <w:jc w:val="right"/>
      </w:pPr>
      <w:r>
        <w:rPr>
          <w:rFonts w:cs="Tajawal" w:ascii="Tajawal" w:hAnsi="Tajawal"/>
          <w:rtl/>
        </w:rPr>
        <w:t xml:space="preserve">يستخدم النظام </w:t>
      </w:r>
      <w:r>
        <w:rPr>
          <w:b/>
          <w:rFonts w:cs="Tajawal" w:ascii="Tajawal" w:hAnsi="Tajawal"/>
          <w:rtl/>
        </w:rPr>
        <w:t>الجنيه السوداني (SDG)</w:t>
      </w:r>
      <w:r>
        <w:rPr>
          <w:rFonts w:cs="Tajawal" w:ascii="Tajawal" w:hAnsi="Tajawal"/>
          <w:rtl/>
        </w:rPr>
        <w:t xml:space="preserve"> كعملة أساسية للشركة و</w:t>
      </w:r>
      <w:r>
        <w:rPr>
          <w:b/>
          <w:rFonts w:cs="Tajawal" w:ascii="Tajawal" w:hAnsi="Tajawal"/>
          <w:rtl/>
        </w:rPr>
        <w:t>الدولار الأمريكي (USD)</w:t>
      </w:r>
      <w:r>
        <w:rPr>
          <w:rFonts w:cs="Tajawal" w:ascii="Tajawal" w:hAnsi="Tajawal"/>
          <w:rtl/>
        </w:rPr>
        <w:t xml:space="preserve"> كعملة مرجعية للاستيراد وعروض الأسعار.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فعّل تعدد العملات: </w:t>
      </w:r>
      <w:r>
        <w:rPr>
          <w:b/>
          <w:rFonts w:cs="Tajawal" w:ascii="Tajawal" w:hAnsi="Tajawal"/>
          <w:rtl/>
        </w:rPr>
        <w:t>الإعدادات ← المحاسبة ← العملات ← فعّل تعدد العملات</w:t>
      </w:r>
      <w:r>
        <w:rPr>
          <w:rFonts w:cs="Tajawal" w:ascii="Tajawal" w:hAnsi="Tajawal"/>
          <w:rtl/>
        </w:rPr>
        <w:t>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فعّل العملات المستخدمة: </w:t>
      </w:r>
      <w:r>
        <w:rPr>
          <w:b/>
          <w:rFonts w:cs="Tajawal" w:ascii="Tajawal" w:hAnsi="Tajawal"/>
          <w:rtl/>
        </w:rPr>
        <w:t>الإعدادات ← العملات</w:t>
      </w:r>
      <w:r>
        <w:rPr>
          <w:rFonts w:cs="Tajawal" w:ascii="Tajawal" w:hAnsi="Tajawal"/>
          <w:rtl/>
        </w:rPr>
        <w:t xml:space="preserve">، فعّل </w:t>
      </w:r>
      <w:r>
        <w:rPr>
          <w:b/>
          <w:rFonts w:cs="Tajawal" w:ascii="Tajawal" w:hAnsi="Tajawal"/>
          <w:rtl/>
        </w:rPr>
        <w:t>SDG</w:t>
      </w:r>
      <w:r>
        <w:rPr>
          <w:rFonts w:cs="Tajawal" w:ascii="Tajawal" w:hAnsi="Tajawal"/>
          <w:rtl/>
        </w:rPr>
        <w:t xml:space="preserve"> و</w:t>
      </w:r>
      <w:r>
        <w:rPr>
          <w:b/>
          <w:rFonts w:cs="Tajawal" w:ascii="Tajawal" w:hAnsi="Tajawal"/>
          <w:rtl/>
        </w:rPr>
        <w:t>USD</w:t>
      </w:r>
      <w:r>
        <w:rPr>
          <w:rFonts w:cs="Tajawal" w:ascii="Tajawal" w:hAnsi="Tajawal"/>
          <w:rtl/>
        </w:rPr>
        <w:t>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تأكد أن العملة الأساسية للشركة هي </w:t>
      </w:r>
      <w:r>
        <w:rPr>
          <w:b/>
          <w:rFonts w:cs="Tajawal" w:ascii="Tajawal" w:hAnsi="Tajawal"/>
          <w:rtl/>
        </w:rPr>
        <w:t>SDG</w:t>
      </w:r>
      <w:r>
        <w:rPr>
          <w:rFonts w:cs="Tajawal" w:ascii="Tajawal" w:hAnsi="Tajawal"/>
          <w:rtl/>
        </w:rPr>
        <w:t>.</w:t>
      </w:r>
    </w:p>
    <w:p>
      <w:pPr>
        <w:pStyle w:val="Heading3"/>
        <w:bidi/>
        <w:jc w:val="right"/>
      </w:pPr>
      <w:r>
        <w:rPr>
          <w:rFonts w:cs="Tajawal" w:ascii="Tajawal" w:hAnsi="Tajawal"/>
          <w:rtl/>
        </w:rPr>
        <w:t>تسجيل سعر صرف جديد للدولار</w:t>
      </w:r>
    </w:p>
    <w:p>
      <w:pPr>
        <w:bidi/>
        <w:jc w:val="right"/>
      </w:pPr>
      <w:r>
        <w:rPr>
          <w:rFonts w:cs="Tajawal" w:ascii="Tajawal" w:hAnsi="Tajawal"/>
          <w:rtl/>
        </w:rPr>
        <w:t>تُخزَّن أسعار الصرف كـ</w:t>
      </w:r>
      <w:r>
        <w:rPr>
          <w:b/>
          <w:rFonts w:cs="Tajawal" w:ascii="Tajawal" w:hAnsi="Tajawal"/>
          <w:rtl/>
        </w:rPr>
        <w:t>سجلات مؤرّخة</w:t>
      </w:r>
      <w:r>
        <w:rPr>
          <w:rFonts w:cs="Tajawal" w:ascii="Tajawal" w:hAnsi="Tajawal"/>
          <w:rtl/>
        </w:rPr>
        <w:t>، فيُحفَظ التاريخ الكامل ويُقيَّم أي مستند سابق بالسعر الذي كان ساريًا في تاريخه.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افتح </w:t>
      </w:r>
      <w:r>
        <w:rPr>
          <w:b/>
          <w:rFonts w:cs="Tajawal" w:ascii="Tajawal" w:hAnsi="Tajawal"/>
          <w:rtl/>
        </w:rPr>
        <w:t>المحاسبة ← الإعدادات ← العملات</w:t>
      </w:r>
      <w:r>
        <w:rPr>
          <w:rFonts w:cs="Tajawal" w:ascii="Tajawal" w:hAnsi="Tajawal"/>
          <w:rtl/>
        </w:rPr>
        <w:t xml:space="preserve"> واضغط </w:t>
      </w:r>
      <w:r>
        <w:rPr>
          <w:b/>
          <w:rFonts w:cs="Tajawal" w:ascii="Tajawal" w:hAnsi="Tajawal"/>
          <w:rtl/>
        </w:rPr>
        <w:t>USD</w:t>
      </w:r>
      <w:r>
        <w:rPr>
          <w:rFonts w:cs="Tajawal" w:ascii="Tajawal" w:hAnsi="Tajawal"/>
          <w:rtl/>
        </w:rPr>
        <w:t>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انتقل إلى تبويب </w:t>
      </w:r>
      <w:r>
        <w:rPr>
          <w:b/>
          <w:rFonts w:cs="Tajawal" w:ascii="Tajawal" w:hAnsi="Tajawal"/>
          <w:rtl/>
        </w:rPr>
        <w:t>الأسعار</w:t>
      </w:r>
      <w:r>
        <w:rPr>
          <w:rFonts w:cs="Tajawal" w:ascii="Tajawal" w:hAnsi="Tajawal"/>
          <w:rtl/>
        </w:rPr>
        <w:t xml:space="preserve"> واضغط </w:t>
      </w:r>
      <w:r>
        <w:rPr>
          <w:b/>
          <w:rFonts w:cs="Tajawal" w:ascii="Tajawal" w:hAnsi="Tajawal"/>
          <w:rtl/>
        </w:rPr>
        <w:t>إضافة سطر</w:t>
      </w:r>
      <w:r>
        <w:rPr>
          <w:rFonts w:cs="Tajawal" w:ascii="Tajawal" w:hAnsi="Tajawal"/>
          <w:rtl/>
        </w:rPr>
        <w:t>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أدخل </w:t>
      </w:r>
      <w:r>
        <w:rPr>
          <w:b/>
          <w:rFonts w:cs="Tajawal" w:ascii="Tajawal" w:hAnsi="Tajawal"/>
          <w:rtl/>
        </w:rPr>
        <w:t>التاريخ</w:t>
      </w:r>
      <w:r>
        <w:rPr>
          <w:rFonts w:cs="Tajawal" w:ascii="Tajawal" w:hAnsi="Tajawal"/>
          <w:rtl/>
        </w:rPr>
        <w:t xml:space="preserve"> والسعر — اكتب الرقم البديهي: </w:t>
      </w:r>
      <w:r>
        <w:rPr>
          <w:b/>
          <w:rFonts w:cs="Tajawal" w:ascii="Tajawal" w:hAnsi="Tajawal"/>
          <w:rtl/>
        </w:rPr>
        <w:t>كم جنيهًا يساوي دولارًا واحدًا</w:t>
      </w:r>
      <w:r>
        <w:rPr>
          <w:rFonts w:cs="Tajawal" w:ascii="Tajawal" w:hAnsi="Tajawal"/>
          <w:rtl/>
        </w:rPr>
        <w:t xml:space="preserve"> (مثلًا 700).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>احفظ. ينطبق السعر الجديد على كل المستندات المؤرخة في ذلك اليوم أو بعده.</w:t>
      </w:r>
    </w:p>
    <w:tbl>
      <w:tblPr>
        <w:tblW w:type="auto" w:w="0"/>
        <w:tblLook w:firstColumn="1" w:firstRow="1" w:lastColumn="0" w:lastRow="0" w:noHBand="0" w:noVBand="1" w:val="04A0"/>
        <w:bidiVisual/>
      </w:tblPr>
      <w:tblGrid>
        <w:gridCol w:w="8640"/>
      </w:tblGrid>
      <w:tr>
        <w:tc>
          <w:tcPr>
            <w:tcW w:type="dxa" w:w="8640"/>
            <w:shd w:val="clear" w:fill="EAF3F6"/>
          </w:tcPr>
          <w:p>
            <w:pPr>
              <w:bidi/>
              <w:jc w:val="right"/>
            </w:pPr>
            <w:r>
              <w:rPr>
                <w:b/>
                <w:color w:val="1F7A4D"/>
                <w:rFonts w:cs="Tajawal" w:ascii="Tajawal" w:hAnsi="Tajawal"/>
                <w:rtl/>
              </w:rPr>
              <w:t>نصيحة — تحديث سهل للأسعار</w:t>
            </w:r>
          </w:p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بما أن كل تغيير سطر مؤرّخ جديد، فأنت تضيف سطرًا كلما تحرّك السعر — دون أن تطمس التاريخ. تستخدم التقارير والمستندات السعر الصحيح لتاريخها تلقائيًا.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cy_r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right"/>
        <w:bidi/>
      </w:pPr>
      <w:r>
        <w:rPr>
          <w:i/>
          <w:color w:val="555555"/>
          <w:sz w:val="19"/>
          <w:rFonts w:cs="Tajawal" w:ascii="Tajawal" w:hAnsi="Tajawal"/>
          <w:rtl/>
        </w:rPr>
        <w:t>شكل 3 — سجل أسعار صرف الدولار المؤرّخ (1 دولار = 600 ← 700 جنيه). أدخل السعر في عمود **جنيه لكل وحدة**.</w:t>
      </w:r>
    </w:p>
    <w:p/>
    <w:tbl>
      <w:tblPr>
        <w:tblW w:type="auto" w:w="0"/>
        <w:tblLook w:firstColumn="1" w:firstRow="1" w:lastColumn="0" w:lastRow="0" w:noHBand="0" w:noVBand="1" w:val="04A0"/>
        <w:bidiVisual/>
      </w:tblPr>
      <w:tblGrid>
        <w:gridCol w:w="8640"/>
      </w:tblGrid>
      <w:tr>
        <w:tc>
          <w:tcPr>
            <w:tcW w:type="dxa" w:w="8640"/>
            <w:shd w:val="clear" w:fill="F4F6F7"/>
          </w:tcPr>
          <w:p>
            <w:pPr>
              <w:bidi/>
              <w:jc w:val="right"/>
            </w:pPr>
            <w:r>
              <w:rPr>
                <w:b/>
                <w:color w:val="094E66"/>
                <w:rFonts w:cs="Tajawal" w:ascii="Tajawal" w:hAnsi="Tajawal"/>
                <w:rtl/>
              </w:rPr>
              <w:t>ملاحظة — الأسعار التلقائية (اختياري)</w:t>
            </w:r>
          </w:p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 xml:space="preserve">لا يجلب أودو المجتمعي الأسعار تلقائيًا. إن رغبت بتحديث مجدول، يمكن إضافة وحدة </w:t>
            </w:r>
            <w:r>
              <w:rPr>
                <w:b/>
                <w:rFonts w:cs="Tajawal" w:ascii="Tajawal" w:hAnsi="Tajawal"/>
                <w:rtl/>
              </w:rPr>
              <w:t>currency_rate_update</w:t>
            </w:r>
            <w:r>
              <w:rPr>
                <w:rFonts w:cs="Tajawal" w:ascii="Tajawal" w:hAnsi="Tajawal"/>
                <w:rtl/>
              </w:rPr>
              <w:t xml:space="preserve"> من OCA لاحقًا؛ وإلا تُحدَّث الأسعار يدويًا.</w:t>
            </w:r>
          </w:p>
        </w:tc>
      </w:tr>
    </w:tbl>
    <w:p/>
    <w:p>
      <w:pPr>
        <w:pStyle w:val="Heading2"/>
        <w:bidi/>
        <w:jc w:val="right"/>
      </w:pPr>
      <w:r>
        <w:rPr>
          <w:rFonts w:cs="Tajawal" w:ascii="Tajawal" w:hAnsi="Tajawal"/>
          <w:rtl/>
        </w:rPr>
        <w:t>3.3 العملاء والموردون</w:t>
      </w:r>
    </w:p>
    <w:p>
      <w:pPr>
        <w:bidi/>
        <w:jc w:val="right"/>
      </w:pPr>
      <w:r>
        <w:rPr>
          <w:rFonts w:cs="Tajawal" w:ascii="Tajawal" w:hAnsi="Tajawal"/>
          <w:rtl/>
        </w:rPr>
        <w:t xml:space="preserve">العملاء والموردون كلاهما </w:t>
      </w:r>
      <w:r>
        <w:rPr>
          <w:b/>
          <w:rFonts w:cs="Tajawal" w:ascii="Tajawal" w:hAnsi="Tajawal"/>
          <w:rtl/>
        </w:rPr>
        <w:t>جهات اتصال</w:t>
      </w:r>
      <w:r>
        <w:rPr>
          <w:rFonts w:cs="Tajawal" w:ascii="Tajawal" w:hAnsi="Tajawal"/>
          <w:rtl/>
        </w:rPr>
        <w:t>. يمكن أن تكون الجهة الواحدة عميلًا ومورّدًا معًا — لا تنشئ نسخًا مكررة.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افتح </w:t>
      </w:r>
      <w:r>
        <w:rPr>
          <w:b/>
          <w:rFonts w:cs="Tajawal" w:ascii="Tajawal" w:hAnsi="Tajawal"/>
          <w:rtl/>
        </w:rPr>
        <w:t>جهات الاتصال ← جديد</w:t>
      </w:r>
      <w:r>
        <w:rPr>
          <w:rFonts w:cs="Tajawal" w:ascii="Tajawal" w:hAnsi="Tajawal"/>
          <w:rtl/>
        </w:rPr>
        <w:t>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اختر </w:t>
      </w:r>
      <w:r>
        <w:rPr>
          <w:b/>
          <w:rFonts w:cs="Tajawal" w:ascii="Tajawal" w:hAnsi="Tajawal"/>
          <w:rtl/>
        </w:rPr>
        <w:t>شركة</w:t>
      </w:r>
      <w:r>
        <w:rPr>
          <w:rFonts w:cs="Tajawal" w:ascii="Tajawal" w:hAnsi="Tajawal"/>
          <w:rtl/>
        </w:rPr>
        <w:t xml:space="preserve"> أو </w:t>
      </w:r>
      <w:r>
        <w:rPr>
          <w:b/>
          <w:rFonts w:cs="Tajawal" w:ascii="Tajawal" w:hAnsi="Tajawal"/>
          <w:rtl/>
        </w:rPr>
        <w:t>فرد</w:t>
      </w:r>
      <w:r>
        <w:rPr>
          <w:rFonts w:cs="Tajawal" w:ascii="Tajawal" w:hAnsi="Tajawal"/>
          <w:rtl/>
        </w:rPr>
        <w:t xml:space="preserve"> وأدخل الاسم والعنوان والهاتف.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في تبويب </w:t>
      </w:r>
      <w:r>
        <w:rPr>
          <w:b/>
          <w:rFonts w:cs="Tajawal" w:ascii="Tajawal" w:hAnsi="Tajawal"/>
          <w:rtl/>
        </w:rPr>
        <w:t>المبيعات والمشتريات</w:t>
      </w:r>
      <w:r>
        <w:rPr>
          <w:rFonts w:cs="Tajawal" w:ascii="Tajawal" w:hAnsi="Tajawal"/>
          <w:rtl/>
        </w:rPr>
        <w:t xml:space="preserve"> اضبط قائمة الأسعار وشروط الدفع و(للموردين الأجانب) عملة الشراء.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في تبويب </w:t>
      </w:r>
      <w:r>
        <w:rPr>
          <w:b/>
          <w:rFonts w:cs="Tajawal" w:ascii="Tajawal" w:hAnsi="Tajawal"/>
          <w:rtl/>
        </w:rPr>
        <w:t>المحاسبة</w:t>
      </w:r>
      <w:r>
        <w:rPr>
          <w:rFonts w:cs="Tajawal" w:ascii="Tajawal" w:hAnsi="Tajawal"/>
          <w:rtl/>
        </w:rPr>
        <w:t xml:space="preserve"> اضبط حسابات المدينين/الدائنين وأضف الحسابات البنكية.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  <w:shd w:val="clear" w:fill="0E6E8E"/>
          </w:tcPr>
          <w:p>
            <w:pPr>
              <w:bidi/>
              <w:jc w:val="right"/>
            </w:pPr>
            <w:r>
              <w:rPr>
                <w:b/>
                <w:color w:val="FFFFFF"/>
                <w:rFonts w:cs="Tajawal" w:ascii="Tajawal" w:hAnsi="Tajawal"/>
                <w:rtl/>
              </w:rPr>
              <w:t>الحقل</w:t>
            </w:r>
          </w:p>
        </w:tc>
        <w:tc>
          <w:tcPr>
            <w:tcW w:type="dxa" w:w="4320"/>
            <w:shd w:val="clear" w:fill="0E6E8E"/>
          </w:tcPr>
          <w:p>
            <w:pPr>
              <w:bidi/>
              <w:jc w:val="right"/>
            </w:pPr>
            <w:r>
              <w:rPr>
                <w:b/>
                <w:color w:val="FFFFFF"/>
                <w:rFonts w:cs="Tajawal" w:ascii="Tajawal" w:hAnsi="Tajawal"/>
                <w:rtl/>
              </w:rPr>
              <w:t>يُستخدم في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عميل / مورّد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يحدد ظهور الجهة في المبيعات أو المشتريات.</w:t>
            </w:r>
          </w:p>
        </w:tc>
      </w:tr>
      <w:tr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عملة الشراء</w:t>
            </w:r>
          </w:p>
        </w:tc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العملة الافتراضية لأوامر هذا المورّد (مثل USD للاستيراد).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قائمة الأسعار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أسعار البيع والعملة التي تنطبق على هذا العميل.</w:t>
            </w:r>
          </w:p>
        </w:tc>
      </w:tr>
      <w:tr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الحسابات البنكية</w:t>
            </w:r>
          </w:p>
        </w:tc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لازمة لتسجيل المدفوعات أو الدُفعات المجمّعة.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ac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right"/>
        <w:bidi/>
      </w:pPr>
      <w:r>
        <w:rPr>
          <w:i/>
          <w:color w:val="555555"/>
          <w:sz w:val="19"/>
          <w:rFonts w:cs="Tajawal" w:ascii="Tajawal" w:hAnsi="Tajawal"/>
          <w:rtl/>
        </w:rPr>
        <w:t>شكل 4 — دليل جهات الاتصال — العملاء والموردون في قائمة واحدة.</w:t>
      </w:r>
    </w:p>
    <w:p/>
    <w:p>
      <w:pPr>
        <w:pStyle w:val="Heading2"/>
        <w:bidi/>
        <w:jc w:val="right"/>
      </w:pPr>
      <w:r>
        <w:rPr>
          <w:rFonts w:cs="Tajawal" w:ascii="Tajawal" w:hAnsi="Tajawal"/>
          <w:rtl/>
        </w:rPr>
        <w:t>3.4 البنوك وخزائن النقد</w:t>
      </w:r>
    </w:p>
    <w:p>
      <w:pPr>
        <w:bidi/>
        <w:jc w:val="right"/>
      </w:pPr>
      <w:r>
        <w:rPr>
          <w:rFonts w:cs="Tajawal" w:ascii="Tajawal" w:hAnsi="Tajawal"/>
          <w:rtl/>
        </w:rPr>
        <w:t xml:space="preserve">تُتابَع الحركات المالية عبر </w:t>
      </w:r>
      <w:r>
        <w:rPr>
          <w:b/>
          <w:rFonts w:cs="Tajawal" w:ascii="Tajawal" w:hAnsi="Tajawal"/>
          <w:rtl/>
        </w:rPr>
        <w:t>دفاتر اليومية</w:t>
      </w:r>
      <w:r>
        <w:rPr>
          <w:rFonts w:cs="Tajawal" w:ascii="Tajawal" w:hAnsi="Tajawal"/>
          <w:rtl/>
        </w:rPr>
        <w:t xml:space="preserve">. يحتاج </w:t>
      </w:r>
      <w:r>
        <w:rPr>
          <w:b/>
          <w:rFonts w:cs="Tajawal" w:ascii="Tajawal" w:hAnsi="Tajawal"/>
          <w:rtl/>
        </w:rPr>
        <w:t>البنك</w:t>
      </w:r>
      <w:r>
        <w:rPr>
          <w:rFonts w:cs="Tajawal" w:ascii="Tajawal" w:hAnsi="Tajawal"/>
          <w:rtl/>
        </w:rPr>
        <w:t xml:space="preserve"> إلى سجل بنك ودفتر يومية بنكي؛ أما </w:t>
      </w:r>
      <w:r>
        <w:rPr>
          <w:b/>
          <w:rFonts w:cs="Tajawal" w:ascii="Tajawal" w:hAnsi="Tajawal"/>
          <w:rtl/>
        </w:rPr>
        <w:t>خزينة النقد / الصندوق</w:t>
      </w:r>
      <w:r>
        <w:rPr>
          <w:rFonts w:cs="Tajawal" w:ascii="Tajawal" w:hAnsi="Tajawal"/>
          <w:rtl/>
        </w:rPr>
        <w:t xml:space="preserve"> فهي </w:t>
      </w:r>
      <w:r>
        <w:rPr>
          <w:b/>
          <w:rFonts w:cs="Tajawal" w:ascii="Tajawal" w:hAnsi="Tajawal"/>
          <w:rtl/>
        </w:rPr>
        <w:t>دفتر يومية نقدي</w:t>
      </w:r>
      <w:r>
        <w:rPr>
          <w:rFonts w:cs="Tajawal" w:ascii="Tajawal" w:hAnsi="Tajawal"/>
          <w:rtl/>
        </w:rPr>
        <w:t>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أنشئ المؤسسة: </w:t>
      </w:r>
      <w:r>
        <w:rPr>
          <w:b/>
          <w:rFonts w:cs="Tajawal" w:ascii="Tajawal" w:hAnsi="Tajawal"/>
          <w:rtl/>
        </w:rPr>
        <w:t>المحاسبة ← الإعدادات ← البنوك ← جديد</w:t>
      </w:r>
      <w:r>
        <w:rPr>
          <w:rFonts w:cs="Tajawal" w:ascii="Tajawal" w:hAnsi="Tajawal"/>
          <w:rtl/>
        </w:rPr>
        <w:t xml:space="preserve"> (الاسم، SWIFT/BIC).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أنشئ دفتر يومية من نوع </w:t>
      </w:r>
      <w:r>
        <w:rPr>
          <w:b/>
          <w:rFonts w:cs="Tajawal" w:ascii="Tajawal" w:hAnsi="Tajawal"/>
          <w:rtl/>
        </w:rPr>
        <w:t>بنك</w:t>
      </w:r>
      <w:r>
        <w:rPr>
          <w:rFonts w:cs="Tajawal" w:ascii="Tajawal" w:hAnsi="Tajawal"/>
          <w:rtl/>
        </w:rPr>
        <w:t>. اضبط عملة للحساب بالعملة الأجنبية (مثل حساب بالدولار).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أنشئ دفتر يومية </w:t>
      </w:r>
      <w:r>
        <w:rPr>
          <w:b/>
          <w:rFonts w:cs="Tajawal" w:ascii="Tajawal" w:hAnsi="Tajawal"/>
          <w:rtl/>
        </w:rPr>
        <w:t>نقدي</w:t>
      </w:r>
      <w:r>
        <w:rPr>
          <w:rFonts w:cs="Tajawal" w:ascii="Tajawal" w:hAnsi="Tajawal"/>
          <w:rtl/>
        </w:rPr>
        <w:t xml:space="preserve"> لكل خزينة فعلية: النوع = </w:t>
      </w:r>
      <w:r>
        <w:rPr>
          <w:b/>
          <w:rFonts w:cs="Tajawal" w:ascii="Tajawal" w:hAnsi="Tajawal"/>
          <w:rtl/>
        </w:rPr>
        <w:t>نقد</w:t>
      </w:r>
      <w:r>
        <w:rPr>
          <w:rFonts w:cs="Tajawal" w:ascii="Tajawal" w:hAnsi="Tajawal"/>
          <w:rtl/>
        </w:rPr>
        <w:t xml:space="preserve"> (مثل </w:t>
      </w:r>
      <w:r>
        <w:rPr>
          <w:i/>
          <w:rFonts w:cs="Tajawal" w:ascii="Tajawal" w:hAnsi="Tajawal"/>
          <w:rtl/>
        </w:rPr>
        <w:t>الخزينة الرئيسية (SDG)</w:t>
      </w:r>
      <w:r>
        <w:rPr>
          <w:rFonts w:cs="Tajawal" w:ascii="Tajawal" w:hAnsi="Tajawal"/>
          <w:rtl/>
        </w:rPr>
        <w:t xml:space="preserve">، </w:t>
      </w:r>
      <w:r>
        <w:rPr>
          <w:i/>
          <w:rFonts w:cs="Tajawal" w:ascii="Tajawal" w:hAnsi="Tajawal"/>
          <w:rtl/>
        </w:rPr>
        <w:t>خزينة الدولار</w:t>
      </w:r>
      <w:r>
        <w:rPr>
          <w:rFonts w:cs="Tajawal" w:ascii="Tajawal" w:hAnsi="Tajawal"/>
          <w:rtl/>
        </w:rPr>
        <w:t>).</w:t>
      </w:r>
    </w:p>
    <w:tbl>
      <w:tblPr>
        <w:tblW w:type="auto" w:w="0"/>
        <w:tblLook w:firstColumn="1" w:firstRow="1" w:lastColumn="0" w:lastRow="0" w:noHBand="0" w:noVBand="1" w:val="04A0"/>
        <w:bidiVisual/>
      </w:tblPr>
      <w:tblGrid>
        <w:gridCol w:w="8640"/>
      </w:tblGrid>
      <w:tr>
        <w:tc>
          <w:tcPr>
            <w:tcW w:type="dxa" w:w="8640"/>
            <w:shd w:val="clear" w:fill="F4F6F7"/>
          </w:tcPr>
          <w:p>
            <w:pPr>
              <w:bidi/>
              <w:jc w:val="right"/>
            </w:pPr>
            <w:r>
              <w:rPr>
                <w:b/>
                <w:color w:val="094E66"/>
                <w:rFonts w:cs="Tajawal" w:ascii="Tajawal" w:hAnsi="Tajawal"/>
                <w:rtl/>
              </w:rPr>
              <w:t>ملاحظة — لماذا يمثّل الدفتر النقدي 'خزينة'</w:t>
            </w:r>
          </w:p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 xml:space="preserve">لا يوجد كائن منفصل اسمه 'خزينة'. تُمثَّل كل خزينة أو صندوق فعلي بدفتر يومية </w:t>
            </w:r>
            <w:r>
              <w:rPr>
                <w:b/>
                <w:rFonts w:cs="Tajawal" w:ascii="Tajawal" w:hAnsi="Tajawal"/>
                <w:rtl/>
              </w:rPr>
              <w:t>نقدي</w:t>
            </w:r>
            <w:r>
              <w:rPr>
                <w:rFonts w:cs="Tajawal" w:ascii="Tajawal" w:hAnsi="Tajawal"/>
                <w:rtl/>
              </w:rPr>
              <w:t xml:space="preserve"> خاص به، فيُتابَع رصيده وحركاته وتُسوّى باستقلالية.</w:t>
            </w:r>
          </w:p>
        </w:tc>
      </w:tr>
    </w:tbl>
    <w:p/>
    <w:p>
      <w:pPr>
        <w:pStyle w:val="Heading2"/>
        <w:bidi/>
        <w:jc w:val="right"/>
      </w:pPr>
      <w:r>
        <w:rPr>
          <w:rFonts w:cs="Tajawal" w:ascii="Tajawal" w:hAnsi="Tajawal"/>
          <w:rtl/>
        </w:rPr>
        <w:t>3.5 وحدات القياس</w:t>
      </w:r>
    </w:p>
    <w:p>
      <w:pPr>
        <w:bidi/>
        <w:jc w:val="right"/>
      </w:pPr>
      <w:r>
        <w:rPr>
          <w:rFonts w:cs="Tajawal" w:ascii="Tajawal" w:hAnsi="Tajawal"/>
          <w:rtl/>
        </w:rPr>
        <w:t xml:space="preserve">فعّل </w:t>
      </w:r>
      <w:r>
        <w:rPr>
          <w:b/>
          <w:rFonts w:cs="Tajawal" w:ascii="Tajawal" w:hAnsi="Tajawal"/>
          <w:rtl/>
        </w:rPr>
        <w:t>وحدات القياس</w:t>
      </w:r>
      <w:r>
        <w:rPr>
          <w:rFonts w:cs="Tajawal" w:ascii="Tajawal" w:hAnsi="Tajawal"/>
          <w:rtl/>
        </w:rPr>
        <w:t xml:space="preserve"> للشراء والتخزين والبيع بوحدات مختلفة — مثلًا الشراء </w:t>
      </w:r>
      <w:r>
        <w:rPr>
          <w:i/>
          <w:rFonts w:cs="Tajawal" w:ascii="Tajawal" w:hAnsi="Tajawal"/>
          <w:rtl/>
        </w:rPr>
        <w:t>بصندوق من 100</w:t>
      </w:r>
      <w:r>
        <w:rPr>
          <w:rFonts w:cs="Tajawal" w:ascii="Tajawal" w:hAnsi="Tajawal"/>
          <w:rtl/>
        </w:rPr>
        <w:t xml:space="preserve"> والصرف </w:t>
      </w:r>
      <w:r>
        <w:rPr>
          <w:i/>
          <w:rFonts w:cs="Tajawal" w:ascii="Tajawal" w:hAnsi="Tajawal"/>
          <w:rtl/>
        </w:rPr>
        <w:t>بالوحدة</w:t>
      </w:r>
      <w:r>
        <w:rPr>
          <w:rFonts w:cs="Tajawal" w:ascii="Tajawal" w:hAnsi="Tajawal"/>
          <w:rtl/>
        </w:rPr>
        <w:t xml:space="preserve">. عرّف الوحدات ومعاملات التحويل من </w:t>
      </w:r>
      <w:r>
        <w:rPr>
          <w:b/>
          <w:rFonts w:cs="Tajawal" w:ascii="Tajawal" w:hAnsi="Tajawal"/>
          <w:rtl/>
        </w:rPr>
        <w:t>المخزون ← الإعدادات ← وحدات القياس</w:t>
      </w:r>
      <w:r>
        <w:rPr>
          <w:rFonts w:cs="Tajawal" w:ascii="Tajawal" w:hAnsi="Tajawal"/>
          <w:rtl/>
        </w:rPr>
        <w:t>.</w:t>
      </w:r>
    </w:p>
    <w:p>
      <w:pPr>
        <w:pStyle w:val="Heading2"/>
        <w:bidi/>
        <w:jc w:val="right"/>
      </w:pPr>
      <w:r>
        <w:rPr>
          <w:rFonts w:cs="Tajawal" w:ascii="Tajawal" w:hAnsi="Tajawal"/>
          <w:rtl/>
        </w:rPr>
        <w:t>3.6 المستودعات والمواقع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اذهب إلى </w:t>
      </w:r>
      <w:r>
        <w:rPr>
          <w:b/>
          <w:rFonts w:cs="Tajawal" w:ascii="Tajawal" w:hAnsi="Tajawal"/>
          <w:rtl/>
        </w:rPr>
        <w:t>المخزون ← الإعدادات ← المستودعات</w:t>
      </w:r>
      <w:r>
        <w:rPr>
          <w:rFonts w:cs="Tajawal" w:ascii="Tajawal" w:hAnsi="Tajawal"/>
          <w:rtl/>
        </w:rPr>
        <w:t xml:space="preserve"> وأنشئ مستودعًا لكل موقع فعلي (اسم + رمز مختصر، مثل </w:t>
      </w:r>
      <w:r>
        <w:rPr>
          <w:i/>
          <w:rFonts w:cs="Tajawal" w:ascii="Tajawal" w:hAnsi="Tajawal"/>
          <w:rtl/>
        </w:rPr>
        <w:t>الخرطوم المركزي / KRT</w:t>
      </w:r>
      <w:r>
        <w:rPr>
          <w:rFonts w:cs="Tajawal" w:ascii="Tajawal" w:hAnsi="Tajawal"/>
          <w:rtl/>
        </w:rPr>
        <w:t>).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>اضبط عدد خطوات الاستلام والتسليم لكل مستودع حسب الحاجة.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أنشئ </w:t>
      </w:r>
      <w:r>
        <w:rPr>
          <w:b/>
          <w:rFonts w:cs="Tajawal" w:ascii="Tajawal" w:hAnsi="Tajawal"/>
          <w:rtl/>
        </w:rPr>
        <w:t>مواقع</w:t>
      </w:r>
      <w:r>
        <w:rPr>
          <w:rFonts w:cs="Tajawal" w:ascii="Tajawal" w:hAnsi="Tajawal"/>
          <w:rtl/>
        </w:rPr>
        <w:t xml:space="preserve"> داخلية: </w:t>
      </w:r>
      <w:r>
        <w:rPr>
          <w:b/>
          <w:rFonts w:cs="Tajawal" w:ascii="Tajawal" w:hAnsi="Tajawal"/>
          <w:rtl/>
        </w:rPr>
        <w:t>تخزين مبرّد (2-8°م)</w:t>
      </w:r>
      <w:r>
        <w:rPr>
          <w:rFonts w:cs="Tajawal" w:ascii="Tajawal" w:hAnsi="Tajawal"/>
          <w:rtl/>
        </w:rPr>
        <w:t xml:space="preserve">، </w:t>
      </w:r>
      <w:r>
        <w:rPr>
          <w:b/>
          <w:rFonts w:cs="Tajawal" w:ascii="Tajawal" w:hAnsi="Tajawal"/>
          <w:rtl/>
        </w:rPr>
        <w:t>حجر</w:t>
      </w:r>
      <w:r>
        <w:rPr>
          <w:rFonts w:cs="Tajawal" w:ascii="Tajawal" w:hAnsi="Tajawal"/>
          <w:rtl/>
        </w:rPr>
        <w:t xml:space="preserve">، </w:t>
      </w:r>
      <w:r>
        <w:rPr>
          <w:b/>
          <w:rFonts w:cs="Tajawal" w:ascii="Tajawal" w:hAnsi="Tajawal"/>
          <w:rtl/>
        </w:rPr>
        <w:t>منتهي/تالف</w:t>
      </w:r>
      <w:r>
        <w:rPr>
          <w:rFonts w:cs="Tajawal" w:ascii="Tajawal" w:hAnsi="Tajawal"/>
          <w:rtl/>
        </w:rPr>
        <w:t>.</w:t>
      </w:r>
    </w:p>
    <w:tbl>
      <w:tblPr>
        <w:tblW w:type="auto" w:w="0"/>
        <w:tblLook w:firstColumn="1" w:firstRow="1" w:lastColumn="0" w:lastRow="0" w:noHBand="0" w:noVBand="1" w:val="04A0"/>
        <w:bidiVisual/>
      </w:tblPr>
      <w:tblGrid>
        <w:gridCol w:w="8640"/>
      </w:tblGrid>
      <w:tr>
        <w:tc>
          <w:tcPr>
            <w:tcW w:type="dxa" w:w="8640"/>
            <w:shd w:val="clear" w:fill="EAF3F6"/>
          </w:tcPr>
          <w:p>
            <w:pPr>
              <w:bidi/>
              <w:jc w:val="right"/>
            </w:pPr>
            <w:r>
              <w:rPr>
                <w:b/>
                <w:color w:val="1F7A4D"/>
                <w:rFonts w:cs="Tajawal" w:ascii="Tajawal" w:hAnsi="Tajawal"/>
                <w:rtl/>
              </w:rPr>
              <w:t>نصيحة — سلسلة التبريد</w:t>
            </w:r>
          </w:p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يُمثَّل التخزين المتحكَّم بحرارته كـ</w:t>
            </w:r>
            <w:r>
              <w:rPr>
                <w:b/>
                <w:rFonts w:cs="Tajawal" w:ascii="Tajawal" w:hAnsi="Tajawal"/>
                <w:rtl/>
              </w:rPr>
              <w:t>موقع</w:t>
            </w:r>
            <w:r>
              <w:rPr>
                <w:rFonts w:cs="Tajawal" w:ascii="Tajawal" w:hAnsi="Tajawal"/>
                <w:rtl/>
              </w:rPr>
              <w:t xml:space="preserve"> داخلي. ويمكن لقاعدة </w:t>
            </w:r>
            <w:r>
              <w:rPr>
                <w:b/>
                <w:rFonts w:cs="Tajawal" w:ascii="Tajawal" w:hAnsi="Tajawal"/>
                <w:rtl/>
              </w:rPr>
              <w:t>تخزين</w:t>
            </w:r>
            <w:r>
              <w:rPr>
                <w:rFonts w:cs="Tajawal" w:ascii="Tajawal" w:hAnsi="Tajawal"/>
                <w:rtl/>
              </w:rPr>
              <w:t xml:space="preserve"> أن توجّه منتجًا (مثل الإنسولين) تلقائيًا إلى التخزين المبرّد عند الاستلام.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a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right"/>
        <w:bidi/>
      </w:pPr>
      <w:r>
        <w:rPr>
          <w:i/>
          <w:color w:val="555555"/>
          <w:sz w:val="19"/>
          <w:rFonts w:cs="Tajawal" w:ascii="Tajawal" w:hAnsi="Tajawal"/>
          <w:rtl/>
        </w:rPr>
        <w:t>شكل 5 — المواقع الداخلية ضمن مستودع الخرطوم المركزي — منها **التخزين المبرّد (2-8°م)** و**الحجر** و**منتهي/تالف**.</w:t>
      </w:r>
    </w:p>
    <w:p/>
    <w:p>
      <w:pPr>
        <w:pStyle w:val="Heading2"/>
        <w:bidi/>
        <w:jc w:val="right"/>
      </w:pPr>
      <w:r>
        <w:rPr>
          <w:rFonts w:cs="Tajawal" w:ascii="Tajawal" w:hAnsi="Tajawal"/>
          <w:rtl/>
        </w:rPr>
        <w:t>3.7 فئات المنتجات</w:t>
      </w:r>
    </w:p>
    <w:p>
      <w:pPr>
        <w:bidi/>
        <w:jc w:val="right"/>
      </w:pPr>
      <w:r>
        <w:rPr>
          <w:rFonts w:cs="Tajawal" w:ascii="Tajawal" w:hAnsi="Tajawal"/>
          <w:rtl/>
        </w:rPr>
        <w:t>تتحكم فئات المنتجات في كيفية تسعير المخزون وتكلفته وطريقة صرفه.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0E6E8E"/>
          </w:tcPr>
          <w:p>
            <w:pPr>
              <w:bidi/>
              <w:jc w:val="right"/>
            </w:pPr>
            <w:r>
              <w:rPr>
                <w:b/>
                <w:color w:val="FFFFFF"/>
                <w:rFonts w:cs="Tajawal" w:ascii="Tajawal" w:hAnsi="Tajawal"/>
                <w:rtl/>
              </w:rPr>
              <w:t>الإعداد</w:t>
            </w:r>
          </w:p>
        </w:tc>
        <w:tc>
          <w:tcPr>
            <w:tcW w:type="dxa" w:w="2880"/>
            <w:shd w:val="clear" w:fill="0E6E8E"/>
          </w:tcPr>
          <w:p>
            <w:pPr>
              <w:bidi/>
              <w:jc w:val="right"/>
            </w:pPr>
            <w:r>
              <w:rPr>
                <w:b/>
                <w:color w:val="FFFFFF"/>
                <w:rFonts w:cs="Tajawal" w:ascii="Tajawal" w:hAnsi="Tajawal"/>
                <w:rtl/>
              </w:rPr>
              <w:t>القيمة الموصى بها</w:t>
            </w:r>
          </w:p>
        </w:tc>
        <w:tc>
          <w:tcPr>
            <w:tcW w:type="dxa" w:w="2880"/>
            <w:shd w:val="clear" w:fill="0E6E8E"/>
          </w:tcPr>
          <w:p>
            <w:pPr>
              <w:bidi/>
              <w:jc w:val="right"/>
            </w:pPr>
            <w:r>
              <w:rPr>
                <w:b/>
                <w:color w:val="FFFFFF"/>
                <w:rFonts w:cs="Tajawal" w:ascii="Tajawal" w:hAnsi="Tajawal"/>
                <w:rtl/>
              </w:rPr>
              <w:t>الأثر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طريقة التكلفة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FIFO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يُقيَّم المخزون بطريقة الوارد أولًا صادر أولًا.</w:t>
            </w:r>
          </w:p>
        </w:tc>
      </w:tr>
      <w:tr>
        <w:tc>
          <w:tcPr>
            <w:tcW w:type="dxa" w:w="288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تقييم المخزون</w:t>
            </w:r>
          </w:p>
        </w:tc>
        <w:tc>
          <w:tcPr>
            <w:tcW w:type="dxa" w:w="288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يدوي / دوري*</w:t>
            </w:r>
          </w:p>
        </w:tc>
        <w:tc>
          <w:tcPr>
            <w:tcW w:type="dxa" w:w="288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يتجنّب الحاجة لحسابات التقييم مسبقًا.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استراتيجية الصرف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FEFO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تُصرَف البضائع الأقرب انتهاءً أولًا.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bidiVisual/>
      </w:tblPr>
      <w:tblGrid>
        <w:gridCol w:w="8640"/>
      </w:tblGrid>
      <w:tr>
        <w:tc>
          <w:tcPr>
            <w:tcW w:type="dxa" w:w="8640"/>
            <w:shd w:val="clear" w:fill="F4F6F7"/>
          </w:tcPr>
          <w:p>
            <w:pPr>
              <w:bidi/>
              <w:jc w:val="right"/>
            </w:pPr>
            <w:r>
              <w:rPr>
                <w:b/>
                <w:color w:val="094E66"/>
                <w:rFonts w:cs="Tajawal" w:ascii="Tajawal" w:hAnsi="Tajawal"/>
                <w:rtl/>
              </w:rPr>
              <w:t>ملاحظة — التقييم الآلي</w:t>
            </w:r>
          </w:p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 xml:space="preserve">*تستخدم النسخة التجريبية التقييم الدوري لتُرحَّل حركات البضائع دون إعداد حسابات إضافية. لترحيل قيمة المخزون لحظيًا، اضبط حسابات الإدخال/الإخراج/التقييم ودفتر يومية المخزون للفئة، ثم بدّل التقييم إلى </w:t>
            </w:r>
            <w:r>
              <w:rPr>
                <w:b/>
                <w:rFonts w:cs="Tajawal" w:ascii="Tajawal" w:hAnsi="Tajawal"/>
                <w:rtl/>
              </w:rPr>
              <w:t>آلي</w:t>
            </w:r>
            <w:r>
              <w:rPr>
                <w:rFonts w:cs="Tajawal" w:ascii="Tajawal" w:hAnsi="Tajawal"/>
                <w:rtl/>
              </w:rPr>
              <w:t>.</w:t>
            </w:r>
          </w:p>
        </w:tc>
      </w:tr>
    </w:tbl>
    <w:p/>
    <w:p>
      <w:r>
        <w:br w:type="page"/>
      </w:r>
    </w:p>
    <w:p>
      <w:pPr>
        <w:pStyle w:val="Heading1"/>
        <w:bidi/>
        <w:jc w:val="right"/>
      </w:pPr>
      <w:r>
        <w:rPr>
          <w:rFonts w:cs="Tajawal" w:ascii="Tajawal" w:hAnsi="Tajawal"/>
          <w:rtl/>
        </w:rPr>
        <w:t>4. المخزون والأصناف</w:t>
      </w:r>
    </w:p>
    <w:p>
      <w:pPr>
        <w:pStyle w:val="Heading2"/>
        <w:bidi/>
        <w:jc w:val="right"/>
      </w:pPr>
      <w:r>
        <w:rPr>
          <w:rFonts w:cs="Tajawal" w:ascii="Tajawal" w:hAnsi="Tajawal"/>
          <w:rtl/>
        </w:rPr>
        <w:t>4.1 تسجيل صنف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افتح </w:t>
      </w:r>
      <w:r>
        <w:rPr>
          <w:b/>
          <w:rFonts w:cs="Tajawal" w:ascii="Tajawal" w:hAnsi="Tajawal"/>
          <w:rtl/>
        </w:rPr>
        <w:t>المخزون ← المنتجات ← المنتجات ← جديد</w:t>
      </w:r>
      <w:r>
        <w:rPr>
          <w:rFonts w:cs="Tajawal" w:ascii="Tajawal" w:hAnsi="Tajawal"/>
          <w:rtl/>
        </w:rPr>
        <w:t>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>أدخل الاسم و</w:t>
      </w:r>
      <w:r>
        <w:rPr>
          <w:b/>
          <w:rFonts w:cs="Tajawal" w:ascii="Tajawal" w:hAnsi="Tajawal"/>
          <w:rtl/>
        </w:rPr>
        <w:t>المرجع الداخلي</w:t>
      </w:r>
      <w:r>
        <w:rPr>
          <w:rFonts w:cs="Tajawal" w:ascii="Tajawal" w:hAnsi="Tajawal"/>
          <w:rtl/>
        </w:rPr>
        <w:t xml:space="preserve"> (SKU) و</w:t>
      </w:r>
      <w:r>
        <w:rPr>
          <w:b/>
          <w:rFonts w:cs="Tajawal" w:ascii="Tajawal" w:hAnsi="Tajawal"/>
          <w:rtl/>
        </w:rPr>
        <w:t>الباركود</w:t>
      </w:r>
      <w:r>
        <w:rPr>
          <w:rFonts w:cs="Tajawal" w:ascii="Tajawal" w:hAnsi="Tajawal"/>
          <w:rtl/>
        </w:rPr>
        <w:t>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اضبط </w:t>
      </w:r>
      <w:r>
        <w:rPr>
          <w:b/>
          <w:rFonts w:cs="Tajawal" w:ascii="Tajawal" w:hAnsi="Tajawal"/>
          <w:rtl/>
        </w:rPr>
        <w:t>نوع المنتج = بضاعة</w:t>
      </w:r>
      <w:r>
        <w:rPr>
          <w:rFonts w:cs="Tajawal" w:ascii="Tajawal" w:hAnsi="Tajawal"/>
          <w:rtl/>
        </w:rPr>
        <w:t xml:space="preserve"> وفعّل </w:t>
      </w:r>
      <w:r>
        <w:rPr>
          <w:b/>
          <w:rFonts w:cs="Tajawal" w:ascii="Tajawal" w:hAnsi="Tajawal"/>
          <w:rtl/>
        </w:rPr>
        <w:t>تتبّع المخزون</w:t>
      </w:r>
      <w:r>
        <w:rPr>
          <w:rFonts w:cs="Tajawal" w:ascii="Tajawal" w:hAnsi="Tajawal"/>
          <w:rtl/>
        </w:rPr>
        <w:t>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عيّن </w:t>
      </w:r>
      <w:r>
        <w:rPr>
          <w:b/>
          <w:rFonts w:cs="Tajawal" w:ascii="Tajawal" w:hAnsi="Tajawal"/>
          <w:rtl/>
        </w:rPr>
        <w:t>فئة المنتج</w:t>
      </w:r>
      <w:r>
        <w:rPr>
          <w:rFonts w:cs="Tajawal" w:ascii="Tajawal" w:hAnsi="Tajawal"/>
          <w:rtl/>
        </w:rPr>
        <w:t xml:space="preserve"> (مثل الأدوية).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اضبط </w:t>
      </w:r>
      <w:r>
        <w:rPr>
          <w:b/>
          <w:rFonts w:cs="Tajawal" w:ascii="Tajawal" w:hAnsi="Tajawal"/>
          <w:rtl/>
        </w:rPr>
        <w:t>التكلفة</w:t>
      </w:r>
      <w:r>
        <w:rPr>
          <w:rFonts w:cs="Tajawal" w:ascii="Tajawal" w:hAnsi="Tajawal"/>
          <w:rtl/>
        </w:rPr>
        <w:t xml:space="preserve"> و</w:t>
      </w:r>
      <w:r>
        <w:rPr>
          <w:b/>
          <w:rFonts w:cs="Tajawal" w:ascii="Tajawal" w:hAnsi="Tajawal"/>
          <w:rtl/>
        </w:rPr>
        <w:t>سعر البيع</w:t>
      </w:r>
      <w:r>
        <w:rPr>
          <w:rFonts w:cs="Tajawal" w:ascii="Tajawal" w:hAnsi="Tajawal"/>
          <w:rtl/>
        </w:rPr>
        <w:t>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في تبويب </w:t>
      </w:r>
      <w:r>
        <w:rPr>
          <w:b/>
          <w:rFonts w:cs="Tajawal" w:ascii="Tajawal" w:hAnsi="Tajawal"/>
          <w:rtl/>
        </w:rPr>
        <w:t>المخزون</w:t>
      </w:r>
      <w:r>
        <w:rPr>
          <w:rFonts w:cs="Tajawal" w:ascii="Tajawal" w:hAnsi="Tajawal"/>
          <w:rtl/>
        </w:rPr>
        <w:t xml:space="preserve"> اضبط </w:t>
      </w:r>
      <w:r>
        <w:rPr>
          <w:b/>
          <w:rFonts w:cs="Tajawal" w:ascii="Tajawal" w:hAnsi="Tajawal"/>
          <w:rtl/>
        </w:rPr>
        <w:t>التتبّع = بالدفعات</w:t>
      </w:r>
      <w:r>
        <w:rPr>
          <w:rFonts w:cs="Tajawal" w:ascii="Tajawal" w:hAnsi="Tajawal"/>
          <w:rtl/>
        </w:rPr>
        <w:t xml:space="preserve"> وفعّل </w:t>
      </w:r>
      <w:r>
        <w:rPr>
          <w:b/>
          <w:rFonts w:cs="Tajawal" w:ascii="Tajawal" w:hAnsi="Tajawal"/>
          <w:rtl/>
        </w:rPr>
        <w:t>تاريخ الانتهاء</w:t>
      </w:r>
      <w:r>
        <w:rPr>
          <w:rFonts w:cs="Tajawal" w:ascii="Tajawal" w:hAnsi="Tajawal"/>
          <w:rtl/>
        </w:rPr>
        <w:t xml:space="preserve"> للأدوية والمستهلكات.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s_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right"/>
        <w:bidi/>
      </w:pPr>
      <w:r>
        <w:rPr>
          <w:i/>
          <w:color w:val="555555"/>
          <w:sz w:val="19"/>
          <w:rFonts w:cs="Tajawal" w:ascii="Tajawal" w:hAnsi="Tajawal"/>
          <w:rtl/>
        </w:rPr>
        <w:t>شكل 6 — كتالوج المنتجات الطبية مع الكميات المتاحة.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_insul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right"/>
        <w:bidi/>
      </w:pPr>
      <w:r>
        <w:rPr>
          <w:i/>
          <w:color w:val="555555"/>
          <w:sz w:val="19"/>
          <w:rFonts w:cs="Tajawal" w:ascii="Tajawal" w:hAnsi="Tajawal"/>
          <w:rtl/>
        </w:rPr>
        <w:t>شكل 7 — نموذج المنتج **قارورة إنسولين 10 مل** — متتبَّع بالدفعة مع ضبط الانتهاء وتكلفة بالجنيه.</w:t>
      </w:r>
    </w:p>
    <w:p/>
    <w:p>
      <w:pPr>
        <w:pStyle w:val="Heading2"/>
        <w:bidi/>
        <w:jc w:val="right"/>
      </w:pPr>
      <w:r>
        <w:rPr>
          <w:rFonts w:cs="Tajawal" w:ascii="Tajawal" w:hAnsi="Tajawal"/>
          <w:rtl/>
        </w:rPr>
        <w:t>4.2 تتبّع الدفعات وتواريخ الانتهاء</w:t>
      </w:r>
    </w:p>
    <w:p>
      <w:pPr>
        <w:bidi/>
        <w:jc w:val="right"/>
      </w:pPr>
      <w:r>
        <w:rPr>
          <w:rFonts w:cs="Tajawal" w:ascii="Tajawal" w:hAnsi="Tajawal"/>
          <w:rtl/>
        </w:rPr>
        <w:t xml:space="preserve">يسجّل تتبّع الدفعات أي </w:t>
      </w:r>
      <w:r>
        <w:rPr>
          <w:b/>
          <w:rFonts w:cs="Tajawal" w:ascii="Tajawal" w:hAnsi="Tajawal"/>
          <w:rtl/>
        </w:rPr>
        <w:t>دفعة</w:t>
      </w:r>
      <w:r>
        <w:rPr>
          <w:rFonts w:cs="Tajawal" w:ascii="Tajawal" w:hAnsi="Tajawal"/>
          <w:rtl/>
        </w:rPr>
        <w:t xml:space="preserve"> تنتمي إليها كل وحدة؛ ويسجّل تتبّع الانتهاء </w:t>
      </w:r>
      <w:r>
        <w:rPr>
          <w:b/>
          <w:rFonts w:cs="Tajawal" w:ascii="Tajawal" w:hAnsi="Tajawal"/>
          <w:rtl/>
        </w:rPr>
        <w:t>تاريخ انتهاء</w:t>
      </w:r>
      <w:r>
        <w:rPr>
          <w:rFonts w:cs="Tajawal" w:ascii="Tajawal" w:hAnsi="Tajawal"/>
          <w:rtl/>
        </w:rPr>
        <w:t xml:space="preserve"> كل دفعة. ويوفّران معًا تتبّعًا كاملًا ويشغّلان آلية FEFO.</w:t>
      </w:r>
    </w:p>
    <w:p>
      <w:pPr>
        <w:pStyle w:val="ListBullet"/>
        <w:bidi/>
        <w:jc w:val="right"/>
      </w:pPr>
      <w:r>
        <w:rPr>
          <w:rFonts w:cs="Tajawal" w:ascii="Tajawal" w:hAnsi="Tajawal"/>
          <w:rtl/>
        </w:rPr>
        <w:t xml:space="preserve">عند الاستلام يطلب النظام </w:t>
      </w:r>
      <w:r>
        <w:rPr>
          <w:b/>
          <w:rFonts w:cs="Tajawal" w:ascii="Tajawal" w:hAnsi="Tajawal"/>
          <w:rtl/>
        </w:rPr>
        <w:t>رقم الدفعة</w:t>
      </w:r>
      <w:r>
        <w:rPr>
          <w:rFonts w:cs="Tajawal" w:ascii="Tajawal" w:hAnsi="Tajawal"/>
          <w:rtl/>
        </w:rPr>
        <w:t xml:space="preserve"> و</w:t>
      </w:r>
      <w:r>
        <w:rPr>
          <w:b/>
          <w:rFonts w:cs="Tajawal" w:ascii="Tajawal" w:hAnsi="Tajawal"/>
          <w:rtl/>
        </w:rPr>
        <w:t>تاريخ الانتهاء</w:t>
      </w:r>
      <w:r>
        <w:rPr>
          <w:rFonts w:cs="Tajawal" w:ascii="Tajawal" w:hAnsi="Tajawal"/>
          <w:rtl/>
        </w:rPr>
        <w:t>.</w:t>
      </w:r>
    </w:p>
    <w:p>
      <w:pPr>
        <w:pStyle w:val="ListBullet"/>
        <w:bidi/>
        <w:jc w:val="right"/>
      </w:pPr>
      <w:r>
        <w:rPr>
          <w:rFonts w:cs="Tajawal" w:ascii="Tajawal" w:hAnsi="Tajawal"/>
          <w:rtl/>
        </w:rPr>
        <w:t>يمكن تتبّع المخزون بالدفعة لأغراض السحب من السوق والتدقيق.</w:t>
      </w:r>
    </w:p>
    <w:p>
      <w:pPr>
        <w:pStyle w:val="ListBullet"/>
        <w:bidi/>
        <w:jc w:val="right"/>
      </w:pPr>
      <w:r>
        <w:rPr>
          <w:rFonts w:cs="Tajawal" w:ascii="Tajawal" w:hAnsi="Tajawal"/>
          <w:rtl/>
        </w:rPr>
        <w:t>يُبرَز المخزون القريب من الانتهاء ويُصرَف أولًا وفق FEFO.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ts_expi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right"/>
        <w:bidi/>
      </w:pPr>
      <w:r>
        <w:rPr>
          <w:i/>
          <w:color w:val="555555"/>
          <w:sz w:val="19"/>
          <w:rFonts w:cs="Tajawal" w:ascii="Tajawal" w:hAnsi="Tajawal"/>
          <w:rtl/>
        </w:rPr>
        <w:t>شكل 8 — سجلات الدفعات، ويحمل كل منها تاريخ انتهاء يشغّل آلية FEFO.</w:t>
      </w:r>
    </w:p>
    <w:p/>
    <w:p>
      <w:pPr>
        <w:pStyle w:val="Heading2"/>
        <w:bidi/>
        <w:jc w:val="right"/>
      </w:pPr>
      <w:r>
        <w:rPr>
          <w:rFonts w:cs="Tajawal" w:ascii="Tajawal" w:hAnsi="Tajawal"/>
          <w:rtl/>
        </w:rPr>
        <w:t>4.3 مراجعة الرصيد المتاح</w:t>
      </w:r>
    </w:p>
    <w:p>
      <w:pPr>
        <w:bidi/>
        <w:jc w:val="right"/>
      </w:pPr>
      <w:r>
        <w:rPr>
          <w:rFonts w:cs="Tajawal" w:ascii="Tajawal" w:hAnsi="Tajawal"/>
          <w:rtl/>
        </w:rPr>
        <w:t xml:space="preserve">افتح منتجًا واستخدم أزرار </w:t>
      </w:r>
      <w:r>
        <w:rPr>
          <w:b/>
          <w:rFonts w:cs="Tajawal" w:ascii="Tajawal" w:hAnsi="Tajawal"/>
          <w:rtl/>
        </w:rPr>
        <w:t>المتاح</w:t>
      </w:r>
      <w:r>
        <w:rPr>
          <w:rFonts w:cs="Tajawal" w:ascii="Tajawal" w:hAnsi="Tajawal"/>
          <w:rtl/>
        </w:rPr>
        <w:t xml:space="preserve"> / </w:t>
      </w:r>
      <w:r>
        <w:rPr>
          <w:b/>
          <w:rFonts w:cs="Tajawal" w:ascii="Tajawal" w:hAnsi="Tajawal"/>
          <w:rtl/>
        </w:rPr>
        <w:t>المتوقع</w:t>
      </w:r>
      <w:r>
        <w:rPr>
          <w:rFonts w:cs="Tajawal" w:ascii="Tajawal" w:hAnsi="Tajawal"/>
          <w:rtl/>
        </w:rPr>
        <w:t xml:space="preserve">، أو راجع عمود الرصيد في قائمة المنتجات. توفّر </w:t>
      </w:r>
      <w:r>
        <w:rPr>
          <w:b/>
          <w:rFonts w:cs="Tajawal" w:ascii="Tajawal" w:hAnsi="Tajawal"/>
          <w:rtl/>
        </w:rPr>
        <w:t>المخزون ← التقارير</w:t>
      </w:r>
      <w:r>
        <w:rPr>
          <w:rFonts w:cs="Tajawal" w:ascii="Tajawal" w:hAnsi="Tajawal"/>
          <w:rtl/>
        </w:rPr>
        <w:t xml:space="preserve"> تحليل التقييم والحركة.</w:t>
      </w:r>
    </w:p>
    <w:p>
      <w:r>
        <w:br w:type="page"/>
      </w:r>
    </w:p>
    <w:p>
      <w:pPr>
        <w:pStyle w:val="Heading1"/>
        <w:bidi/>
        <w:jc w:val="right"/>
      </w:pPr>
      <w:r>
        <w:rPr>
          <w:rFonts w:cs="Tajawal" w:ascii="Tajawal" w:hAnsi="Tajawal"/>
          <w:rtl/>
        </w:rPr>
        <w:t>5. عمليات المستودع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vento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right"/>
        <w:bidi/>
      </w:pPr>
      <w:r>
        <w:rPr>
          <w:i/>
          <w:color w:val="555555"/>
          <w:sz w:val="19"/>
          <w:rFonts w:cs="Tajawal" w:ascii="Tajawal" w:hAnsi="Tajawal"/>
          <w:rtl/>
        </w:rPr>
        <w:t>شكل 9 — نظرة عامة على المخزون — كل بطاقة نوع عملية (استلام، تسليم، تحويلات داخلية) مع عدد المهام المطلوب إنجازها.</w:t>
      </w:r>
    </w:p>
    <w:p/>
    <w:p>
      <w:pPr>
        <w:pStyle w:val="Heading2"/>
        <w:bidi/>
        <w:jc w:val="right"/>
      </w:pPr>
      <w:r>
        <w:rPr>
          <w:rFonts w:cs="Tajawal" w:ascii="Tajawal" w:hAnsi="Tajawal"/>
          <w:rtl/>
        </w:rPr>
        <w:t>5.1 الاستلام (بضاعة واردة)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>تُنشأ عمليات الاستلام من أوامر الشراء المؤكدة.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افتح الاستلام، وأدخل </w:t>
      </w:r>
      <w:r>
        <w:rPr>
          <w:b/>
          <w:rFonts w:cs="Tajawal" w:ascii="Tajawal" w:hAnsi="Tajawal"/>
          <w:rtl/>
        </w:rPr>
        <w:t>رقم الدفعة</w:t>
      </w:r>
      <w:r>
        <w:rPr>
          <w:rFonts w:cs="Tajawal" w:ascii="Tajawal" w:hAnsi="Tajawal"/>
          <w:rtl/>
        </w:rPr>
        <w:t xml:space="preserve"> و</w:t>
      </w:r>
      <w:r>
        <w:rPr>
          <w:b/>
          <w:rFonts w:cs="Tajawal" w:ascii="Tajawal" w:hAnsi="Tajawal"/>
          <w:rtl/>
        </w:rPr>
        <w:t>تاريخ الانتهاء</w:t>
      </w:r>
      <w:r>
        <w:rPr>
          <w:rFonts w:cs="Tajawal" w:ascii="Tajawal" w:hAnsi="Tajawal"/>
          <w:rtl/>
        </w:rPr>
        <w:t xml:space="preserve"> لكل سطر، ثم </w:t>
      </w:r>
      <w:r>
        <w:rPr>
          <w:b/>
          <w:rFonts w:cs="Tajawal" w:ascii="Tajawal" w:hAnsi="Tajawal"/>
          <w:rtl/>
        </w:rPr>
        <w:t>تحقّق</w:t>
      </w:r>
      <w:r>
        <w:rPr>
          <w:rFonts w:cs="Tajawal" w:ascii="Tajawal" w:hAnsi="Tajawal"/>
          <w:rtl/>
        </w:rPr>
        <w:t>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>يُضاف المخزون إلى الوجهة؛ وقد توجّهه قواعد التخزين (مثلًا إلى التخزين المبرّد).</w:t>
      </w:r>
    </w:p>
    <w:p>
      <w:pPr>
        <w:pStyle w:val="Heading2"/>
        <w:bidi/>
        <w:jc w:val="right"/>
      </w:pPr>
      <w:r>
        <w:rPr>
          <w:rFonts w:cs="Tajawal" w:ascii="Tajawal" w:hAnsi="Tajawal"/>
          <w:rtl/>
        </w:rPr>
        <w:t>5.2 التسليم (بضاعة صادرة)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>تُنشأ عمليات التسليم من أوامر البيع المؤكدة.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يحجز النظام المخزون — ووفق </w:t>
      </w:r>
      <w:r>
        <w:rPr>
          <w:b/>
          <w:rFonts w:cs="Tajawal" w:ascii="Tajawal" w:hAnsi="Tajawal"/>
          <w:rtl/>
        </w:rPr>
        <w:t>FEFO</w:t>
      </w:r>
      <w:r>
        <w:rPr>
          <w:rFonts w:cs="Tajawal" w:ascii="Tajawal" w:hAnsi="Tajawal"/>
          <w:rtl/>
        </w:rPr>
        <w:t xml:space="preserve"> يختار الدفعات الأقرب انتهاءً.</w:t>
      </w:r>
    </w:p>
    <w:p>
      <w:pPr>
        <w:pStyle w:val="ListNumber"/>
        <w:bidi/>
        <w:jc w:val="right"/>
      </w:pPr>
      <w:r>
        <w:rPr>
          <w:b/>
          <w:rFonts w:cs="Tajawal" w:ascii="Tajawal" w:hAnsi="Tajawal"/>
          <w:rtl/>
        </w:rPr>
        <w:t>تحقّق</w:t>
      </w:r>
      <w:r>
        <w:rPr>
          <w:rFonts w:cs="Tajawal" w:ascii="Tajawal" w:hAnsi="Tajawal"/>
          <w:rtl/>
        </w:rPr>
        <w:t xml:space="preserve"> من التسليم لشحن البضائع وخفض المخزون.</w:t>
      </w:r>
    </w:p>
    <w:p>
      <w:pPr>
        <w:pStyle w:val="Heading2"/>
        <w:bidi/>
        <w:jc w:val="right"/>
      </w:pPr>
      <w:r>
        <w:rPr>
          <w:rFonts w:cs="Tajawal" w:ascii="Tajawal" w:hAnsi="Tajawal"/>
          <w:rtl/>
        </w:rPr>
        <w:t>5.3 التحويلات الداخلية</w:t>
      </w:r>
    </w:p>
    <w:p>
      <w:pPr>
        <w:bidi/>
        <w:jc w:val="right"/>
      </w:pPr>
      <w:r>
        <w:rPr>
          <w:rFonts w:cs="Tajawal" w:ascii="Tajawal" w:hAnsi="Tajawal"/>
          <w:rtl/>
        </w:rPr>
        <w:t xml:space="preserve">انقل المخزون بين المواقع أو المستودعات — مثلًا من المخزن الرئيسي إلى </w:t>
      </w:r>
      <w:r>
        <w:rPr>
          <w:b/>
          <w:rFonts w:cs="Tajawal" w:ascii="Tajawal" w:hAnsi="Tajawal"/>
          <w:rtl/>
        </w:rPr>
        <w:t>التخزين المبرّد</w:t>
      </w:r>
      <w:r>
        <w:rPr>
          <w:rFonts w:cs="Tajawal" w:ascii="Tajawal" w:hAnsi="Tajawal"/>
          <w:rtl/>
        </w:rPr>
        <w:t xml:space="preserve">. استخدم </w:t>
      </w:r>
      <w:r>
        <w:rPr>
          <w:b/>
          <w:rFonts w:cs="Tajawal" w:ascii="Tajawal" w:hAnsi="Tajawal"/>
          <w:rtl/>
        </w:rPr>
        <w:t>المخزون ← العمليات ← التحويلات</w:t>
      </w:r>
      <w:r>
        <w:rPr>
          <w:rFonts w:cs="Tajawal" w:ascii="Tajawal" w:hAnsi="Tajawal"/>
          <w:rtl/>
        </w:rPr>
        <w:t>، واختر المصدر والوجهة، وأضف المنتج والدفعة، ثم تحقّق.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fe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right"/>
        <w:bidi/>
      </w:pPr>
      <w:r>
        <w:rPr>
          <w:i/>
          <w:color w:val="555555"/>
          <w:sz w:val="19"/>
          <w:rFonts w:cs="Tajawal" w:ascii="Tajawal" w:hAnsi="Tajawal"/>
          <w:rtl/>
        </w:rPr>
        <w:t>شكل 10 — قائمة التحويلات — الاستلام والتسليم والتحويلات الداخلية مع حالة كل منها.</w:t>
      </w:r>
    </w:p>
    <w:p/>
    <w:p>
      <w:pPr>
        <w:pStyle w:val="Heading2"/>
        <w:bidi/>
        <w:jc w:val="right"/>
      </w:pPr>
      <w:r>
        <w:rPr>
          <w:rFonts w:cs="Tajawal" w:ascii="Tajawal" w:hAnsi="Tajawal"/>
          <w:rtl/>
        </w:rPr>
        <w:t>5.4 قواعد إعادة الطلب</w:t>
      </w:r>
    </w:p>
    <w:p>
      <w:pPr>
        <w:bidi/>
        <w:jc w:val="right"/>
      </w:pPr>
      <w:r>
        <w:rPr>
          <w:rFonts w:cs="Tajawal" w:ascii="Tajawal" w:hAnsi="Tajawal"/>
          <w:rtl/>
        </w:rPr>
        <w:t>اضبط حدودًا دنيا/عليا للأصناف الحرجة. عندما يهبط المخزون دون الحد الأدنى يقترح النظام أمر شراء لرفعه إلى الحد الأعلى، مانعًا نفاد المخزون.</w:t>
      </w:r>
    </w:p>
    <w:p>
      <w:r>
        <w:br w:type="page"/>
      </w:r>
    </w:p>
    <w:p>
      <w:pPr>
        <w:pStyle w:val="Heading1"/>
        <w:bidi/>
        <w:jc w:val="right"/>
      </w:pPr>
      <w:r>
        <w:rPr>
          <w:rFonts w:cs="Tajawal" w:ascii="Tajawal" w:hAnsi="Tajawal"/>
          <w:rtl/>
        </w:rPr>
        <w:t>6. المشتريات</w:t>
      </w:r>
    </w:p>
    <w:p>
      <w:pPr>
        <w:pStyle w:val="Heading2"/>
        <w:bidi/>
        <w:jc w:val="right"/>
      </w:pPr>
      <w:r>
        <w:rPr>
          <w:rFonts w:cs="Tajawal" w:ascii="Tajawal" w:hAnsi="Tajawal"/>
          <w:rtl/>
        </w:rPr>
        <w:t>6.1 مسار الشراء</w:t>
      </w:r>
    </w:p>
    <w:p>
      <w:pPr>
        <w:pStyle w:val="ListNumber"/>
        <w:bidi/>
        <w:jc w:val="right"/>
      </w:pPr>
      <w:r>
        <w:rPr>
          <w:b/>
          <w:rFonts w:cs="Tajawal" w:ascii="Tajawal" w:hAnsi="Tajawal"/>
          <w:rtl/>
        </w:rPr>
        <w:t>المشتريات ← الأوامر ← جديد</w:t>
      </w:r>
      <w:r>
        <w:rPr>
          <w:rFonts w:cs="Tajawal" w:ascii="Tajawal" w:hAnsi="Tajawal"/>
          <w:rtl/>
        </w:rPr>
        <w:t xml:space="preserve"> ينشئ طلب عرض سعر (RFQ).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>اختر المورّد؛ أضف المنتجات والكميات.</w:t>
      </w:r>
    </w:p>
    <w:p>
      <w:pPr>
        <w:pStyle w:val="ListNumber"/>
        <w:bidi/>
        <w:jc w:val="right"/>
      </w:pPr>
      <w:r>
        <w:rPr>
          <w:b/>
          <w:rFonts w:cs="Tajawal" w:ascii="Tajawal" w:hAnsi="Tajawal"/>
          <w:rtl/>
        </w:rPr>
        <w:t>تأكيد الأمر</w:t>
      </w:r>
      <w:r>
        <w:rPr>
          <w:rFonts w:cs="Tajawal" w:ascii="Tajawal" w:hAnsi="Tajawal"/>
          <w:rtl/>
        </w:rPr>
        <w:t xml:space="preserve"> يحوّل الطلب إلى أمر شراء وينشئ </w:t>
      </w:r>
      <w:r>
        <w:rPr>
          <w:b/>
          <w:rFonts w:cs="Tajawal" w:ascii="Tajawal" w:hAnsi="Tajawal"/>
          <w:rtl/>
        </w:rPr>
        <w:t>استلامًا</w:t>
      </w:r>
      <w:r>
        <w:rPr>
          <w:rFonts w:cs="Tajawal" w:ascii="Tajawal" w:hAnsi="Tajawal"/>
          <w:rtl/>
        </w:rPr>
        <w:t>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>استلم البضائع (مع إدخال الدفعات وتواريخ الانتهاء).</w:t>
      </w:r>
    </w:p>
    <w:p>
      <w:pPr>
        <w:pStyle w:val="ListNumber"/>
        <w:bidi/>
        <w:jc w:val="right"/>
      </w:pPr>
      <w:r>
        <w:rPr>
          <w:b/>
          <w:rFonts w:cs="Tajawal" w:ascii="Tajawal" w:hAnsi="Tajawal"/>
          <w:rtl/>
        </w:rPr>
        <w:t>إنشاء فاتورة</w:t>
      </w:r>
      <w:r>
        <w:rPr>
          <w:rFonts w:cs="Tajawal" w:ascii="Tajawal" w:hAnsi="Tajawal"/>
          <w:rtl/>
        </w:rPr>
        <w:t xml:space="preserve"> يولّد فاتورة المورّد؛ رحّلها وسجّل الدفع.</w:t>
      </w:r>
    </w:p>
    <w:p>
      <w:pPr>
        <w:pStyle w:val="Heading2"/>
        <w:bidi/>
        <w:jc w:val="right"/>
      </w:pPr>
      <w:r>
        <w:rPr>
          <w:rFonts w:cs="Tajawal" w:ascii="Tajawal" w:hAnsi="Tajawal"/>
          <w:rtl/>
        </w:rPr>
        <w:t>6.2 قوائم أسعار الموردين</w:t>
      </w:r>
    </w:p>
    <w:p>
      <w:pPr>
        <w:bidi/>
        <w:jc w:val="right"/>
      </w:pPr>
      <w:r>
        <w:rPr>
          <w:rFonts w:cs="Tajawal" w:ascii="Tajawal" w:hAnsi="Tajawal"/>
          <w:rtl/>
        </w:rPr>
        <w:t xml:space="preserve">في تبويب </w:t>
      </w:r>
      <w:r>
        <w:rPr>
          <w:b/>
          <w:rFonts w:cs="Tajawal" w:ascii="Tajawal" w:hAnsi="Tajawal"/>
          <w:rtl/>
        </w:rPr>
        <w:t>المشتريات</w:t>
      </w:r>
      <w:r>
        <w:rPr>
          <w:rFonts w:cs="Tajawal" w:ascii="Tajawal" w:hAnsi="Tajawal"/>
          <w:rtl/>
        </w:rPr>
        <w:t xml:space="preserve"> للمنتج، أضف سطرًا لكل مورّد يتضمن السعر والعملة والكمية الدنيا ومدة التوريد. يمكن تسعير موردي الاستيراد </w:t>
      </w:r>
      <w:r>
        <w:rPr>
          <w:b/>
          <w:rFonts w:cs="Tajawal" w:ascii="Tajawal" w:hAnsi="Tajawal"/>
          <w:rtl/>
        </w:rPr>
        <w:t>بالدولار</w:t>
      </w:r>
      <w:r>
        <w:rPr>
          <w:rFonts w:cs="Tajawal" w:ascii="Tajawal" w:hAnsi="Tajawal"/>
          <w:rtl/>
        </w:rPr>
        <w:t>.</w:t>
      </w:r>
    </w:p>
    <w:p>
      <w:pPr>
        <w:pStyle w:val="Heading2"/>
        <w:bidi/>
        <w:jc w:val="right"/>
      </w:pPr>
      <w:r>
        <w:rPr>
          <w:rFonts w:cs="Tajawal" w:ascii="Tajawal" w:hAnsi="Tajawal"/>
          <w:rtl/>
        </w:rPr>
        <w:t>6.3 الشراء بعملات متعددة</w:t>
      </w:r>
    </w:p>
    <w:p>
      <w:pPr>
        <w:bidi/>
        <w:jc w:val="right"/>
      </w:pPr>
      <w:r>
        <w:rPr>
          <w:rFonts w:cs="Tajawal" w:ascii="Tajawal" w:hAnsi="Tajawal"/>
          <w:rtl/>
        </w:rPr>
        <w:t>يمكن إصدار أمر الشراء بعملة المورّد (مثل الدولار). ويُحوَّل المبلغ إلى الجنيه السوداني بسعر الصرف في تاريخ الأمر/الفاتورة، فتكون القيمة المحاسبية صحيحة دائمًا بالعملة الأساسية.</w:t>
      </w:r>
    </w:p>
    <w:tbl>
      <w:tblPr>
        <w:tblW w:type="auto" w:w="0"/>
        <w:tblLook w:firstColumn="1" w:firstRow="1" w:lastColumn="0" w:lastRow="0" w:noHBand="0" w:noVBand="1" w:val="04A0"/>
        <w:bidiVisual/>
      </w:tblPr>
      <w:tblGrid>
        <w:gridCol w:w="8640"/>
      </w:tblGrid>
      <w:tr>
        <w:tc>
          <w:tcPr>
            <w:tcW w:type="dxa" w:w="8640"/>
            <w:shd w:val="clear" w:fill="EAF3F6"/>
          </w:tcPr>
          <w:p>
            <w:pPr>
              <w:bidi/>
              <w:jc w:val="right"/>
            </w:pPr>
            <w:r>
              <w:rPr>
                <w:b/>
                <w:color w:val="1F7A4D"/>
                <w:rFonts w:cs="Tajawal" w:ascii="Tajawal" w:hAnsi="Tajawal"/>
                <w:rtl/>
              </w:rPr>
              <w:t>نصيحة — ضبط الفوترة</w:t>
            </w:r>
          </w:p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 xml:space="preserve">اضبط </w:t>
            </w:r>
            <w:r>
              <w:rPr>
                <w:b/>
                <w:rFonts w:cs="Tajawal" w:ascii="Tajawal" w:hAnsi="Tajawal"/>
                <w:rtl/>
              </w:rPr>
              <w:t>ضبط الفوترة = الكميات المستلمة</w:t>
            </w:r>
            <w:r>
              <w:rPr>
                <w:rFonts w:cs="Tajawal" w:ascii="Tajawal" w:hAnsi="Tajawal"/>
                <w:rtl/>
              </w:rPr>
              <w:t xml:space="preserve"> لتدفع فقط مقابل ما وصل فعلًا — وهو أمر مهم للبضائع الطبية.</w:t>
            </w:r>
          </w:p>
        </w:tc>
      </w:tr>
    </w:tbl>
    <w:p/>
    <w:p>
      <w:pPr>
        <w:pStyle w:val="Heading2"/>
        <w:bidi/>
        <w:jc w:val="right"/>
      </w:pPr>
      <w:r>
        <w:rPr>
          <w:rFonts w:cs="Tajawal" w:ascii="Tajawal" w:hAnsi="Tajawal"/>
          <w:rtl/>
        </w:rPr>
        <w:t>6.4 مثال تطبيقي — استيراد الإنسولين بالدولار</w:t>
      </w:r>
    </w:p>
    <w:p>
      <w:pPr>
        <w:bidi/>
        <w:jc w:val="right"/>
      </w:pPr>
      <w:r>
        <w:rPr>
          <w:rFonts w:cs="Tajawal" w:ascii="Tajawal" w:hAnsi="Tajawal"/>
          <w:rtl/>
        </w:rPr>
        <w:t xml:space="preserve">يستخدم هذا الشرح أمر الشراء التجريبي </w:t>
      </w:r>
      <w:r>
        <w:rPr>
          <w:b/>
          <w:rFonts w:cs="Tajawal" w:ascii="Tajawal" w:hAnsi="Tajawal"/>
          <w:rtl/>
        </w:rPr>
        <w:t>P00002</w:t>
      </w:r>
      <w:r>
        <w:rPr>
          <w:rFonts w:cs="Tajawal" w:ascii="Tajawal" w:hAnsi="Tajawal"/>
          <w:rtl/>
        </w:rPr>
        <w:t xml:space="preserve"> الصادر للمورّد المستورد </w:t>
      </w:r>
      <w:r>
        <w:rPr>
          <w:b/>
          <w:rFonts w:cs="Tajawal" w:ascii="Tajawal" w:hAnsi="Tajawal"/>
          <w:rtl/>
        </w:rPr>
        <w:t>Gulf MedTrade FZE</w:t>
      </w:r>
      <w:r>
        <w:rPr>
          <w:rFonts w:cs="Tajawal" w:ascii="Tajawal" w:hAnsi="Tajawal"/>
          <w:rtl/>
        </w:rPr>
        <w:t xml:space="preserve"> والمسعَّر </w:t>
      </w:r>
      <w:r>
        <w:rPr>
          <w:b/>
          <w:rFonts w:cs="Tajawal" w:ascii="Tajawal" w:hAnsi="Tajawal"/>
          <w:rtl/>
        </w:rPr>
        <w:t>بالدولار</w:t>
      </w:r>
      <w:r>
        <w:rPr>
          <w:rFonts w:cs="Tajawal" w:ascii="Tajawal" w:hAnsi="Tajawal"/>
          <w:rtl/>
        </w:rPr>
        <w:t>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في </w:t>
      </w:r>
      <w:r>
        <w:rPr>
          <w:b/>
          <w:rFonts w:cs="Tajawal" w:ascii="Tajawal" w:hAnsi="Tajawal"/>
          <w:rtl/>
        </w:rPr>
        <w:t>المشتريات ← الأوامر</w:t>
      </w:r>
      <w:r>
        <w:rPr>
          <w:rFonts w:cs="Tajawal" w:ascii="Tajawal" w:hAnsi="Tajawal"/>
          <w:rtl/>
        </w:rPr>
        <w:t xml:space="preserve">، يتضمن الأمر </w:t>
      </w:r>
      <w:r>
        <w:rPr>
          <w:b/>
          <w:rFonts w:cs="Tajawal" w:ascii="Tajawal" w:hAnsi="Tajawal"/>
          <w:rtl/>
        </w:rPr>
        <w:t>P00002</w:t>
      </w:r>
      <w:r>
        <w:rPr>
          <w:rFonts w:cs="Tajawal" w:ascii="Tajawal" w:hAnsi="Tajawal"/>
          <w:rtl/>
        </w:rPr>
        <w:t xml:space="preserve">: </w:t>
      </w:r>
      <w:r>
        <w:rPr>
          <w:b/>
          <w:rFonts w:cs="Tajawal" w:ascii="Tajawal" w:hAnsi="Tajawal"/>
          <w:rtl/>
        </w:rPr>
        <w:t>50 × قارورة إنسولين 10 مل</w:t>
      </w:r>
      <w:r>
        <w:rPr>
          <w:rFonts w:cs="Tajawal" w:ascii="Tajawal" w:hAnsi="Tajawal"/>
          <w:rtl/>
        </w:rPr>
        <w:t xml:space="preserve"> بسعر </w:t>
      </w:r>
      <w:r>
        <w:rPr>
          <w:b/>
          <w:rFonts w:cs="Tajawal" w:ascii="Tajawal" w:hAnsi="Tajawal"/>
          <w:rtl/>
        </w:rPr>
        <w:t>14.00 دولار</w:t>
      </w:r>
      <w:r>
        <w:rPr>
          <w:rFonts w:cs="Tajawal" w:ascii="Tajawal" w:hAnsi="Tajawal"/>
          <w:rtl/>
        </w:rPr>
        <w:t xml:space="preserve"> و</w:t>
      </w:r>
      <w:r>
        <w:rPr>
          <w:b/>
          <w:rFonts w:cs="Tajawal" w:ascii="Tajawal" w:hAnsi="Tajawal"/>
          <w:rtl/>
        </w:rPr>
        <w:t>10 × جهاز قياس ضغط رقمي</w:t>
      </w:r>
      <w:r>
        <w:rPr>
          <w:rFonts w:cs="Tajawal" w:ascii="Tajawal" w:hAnsi="Tajawal"/>
          <w:rtl/>
        </w:rPr>
        <w:t xml:space="preserve"> بسعر </w:t>
      </w:r>
      <w:r>
        <w:rPr>
          <w:b/>
          <w:rFonts w:cs="Tajawal" w:ascii="Tajawal" w:hAnsi="Tajawal"/>
          <w:rtl/>
        </w:rPr>
        <w:t>42.00 دولار</w:t>
      </w:r>
      <w:r>
        <w:rPr>
          <w:rFonts w:cs="Tajawal" w:ascii="Tajawal" w:hAnsi="Tajawal"/>
          <w:rtl/>
        </w:rPr>
        <w:t>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بما أن عملة شراء Gulf MedTrade هي </w:t>
      </w:r>
      <w:r>
        <w:rPr>
          <w:b/>
          <w:rFonts w:cs="Tajawal" w:ascii="Tajawal" w:hAnsi="Tajawal"/>
          <w:rtl/>
        </w:rPr>
        <w:t>الدولار</w:t>
      </w:r>
      <w:r>
        <w:rPr>
          <w:rFonts w:cs="Tajawal" w:ascii="Tajawal" w:hAnsi="Tajawal"/>
          <w:rtl/>
        </w:rPr>
        <w:t xml:space="preserve">، يبلغ إجمالي الأمر </w:t>
      </w:r>
      <w:r>
        <w:rPr>
          <w:b/>
          <w:rFonts w:cs="Tajawal" w:ascii="Tajawal" w:hAnsi="Tajawal"/>
          <w:rtl/>
        </w:rPr>
        <w:t>1,288.00 دولار</w:t>
      </w:r>
      <w:r>
        <w:rPr>
          <w:rFonts w:cs="Tajawal" w:ascii="Tajawal" w:hAnsi="Tajawal"/>
          <w:rtl/>
        </w:rPr>
        <w:t xml:space="preserve">؛ ويعرض النظام قيمته بالجنيه أسفله بسعر تاريخ الأمر (1 دولار = 700 جنيه ← نحو </w:t>
      </w:r>
      <w:r>
        <w:rPr>
          <w:b/>
          <w:rFonts w:cs="Tajawal" w:ascii="Tajawal" w:hAnsi="Tajawal"/>
          <w:rtl/>
        </w:rPr>
        <w:t>901,600 جنيه</w:t>
      </w:r>
      <w:r>
        <w:rPr>
          <w:rFonts w:cs="Tajawal" w:ascii="Tajawal" w:hAnsi="Tajawal"/>
          <w:rtl/>
        </w:rPr>
        <w:t>).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عند </w:t>
      </w:r>
      <w:r>
        <w:rPr>
          <w:b/>
          <w:rFonts w:cs="Tajawal" w:ascii="Tajawal" w:hAnsi="Tajawal"/>
          <w:rtl/>
        </w:rPr>
        <w:t>تأكيد الأمر</w:t>
      </w:r>
      <w:r>
        <w:rPr>
          <w:rFonts w:cs="Tajawal" w:ascii="Tajawal" w:hAnsi="Tajawal"/>
          <w:rtl/>
        </w:rPr>
        <w:t xml:space="preserve"> يُنشأ </w:t>
      </w:r>
      <w:r>
        <w:rPr>
          <w:b/>
          <w:rFonts w:cs="Tajawal" w:ascii="Tajawal" w:hAnsi="Tajawal"/>
          <w:rtl/>
        </w:rPr>
        <w:t>استلام</w:t>
      </w:r>
      <w:r>
        <w:rPr>
          <w:rFonts w:cs="Tajawal" w:ascii="Tajawal" w:hAnsi="Tajawal"/>
          <w:rtl/>
        </w:rPr>
        <w:t xml:space="preserve">. والتحقق منه (بالدفعة </w:t>
      </w:r>
      <w:r>
        <w:rPr>
          <w:b/>
          <w:rFonts w:cs="Tajawal" w:ascii="Tajawal" w:hAnsi="Tajawal"/>
          <w:rtl/>
        </w:rPr>
        <w:t>LOT-GULF-01</w:t>
      </w:r>
      <w:r>
        <w:rPr>
          <w:rFonts w:cs="Tajawal" w:ascii="Tajawal" w:hAnsi="Tajawal"/>
          <w:rtl/>
        </w:rPr>
        <w:t xml:space="preserve"> وتاريخ الانتهاء) يضيف الإنسولين للمخزون؛ وتوجّهه قاعدة التخزين إلى </w:t>
      </w:r>
      <w:r>
        <w:rPr>
          <w:b/>
          <w:rFonts w:cs="Tajawal" w:ascii="Tajawal" w:hAnsi="Tajawal"/>
          <w:rtl/>
        </w:rPr>
        <w:t>التخزين المبرّد</w:t>
      </w:r>
      <w:r>
        <w:rPr>
          <w:rFonts w:cs="Tajawal" w:ascii="Tajawal" w:hAnsi="Tajawal"/>
          <w:rtl/>
        </w:rPr>
        <w:t>.</w:t>
      </w:r>
    </w:p>
    <w:p>
      <w:pPr>
        <w:pStyle w:val="ListNumber"/>
        <w:bidi/>
        <w:jc w:val="right"/>
      </w:pPr>
      <w:r>
        <w:rPr>
          <w:b/>
          <w:rFonts w:cs="Tajawal" w:ascii="Tajawal" w:hAnsi="Tajawal"/>
          <w:rtl/>
        </w:rPr>
        <w:t>إنشاء فاتورة</w:t>
      </w:r>
      <w:r>
        <w:rPr>
          <w:rFonts w:cs="Tajawal" w:ascii="Tajawal" w:hAnsi="Tajawal"/>
          <w:rtl/>
        </w:rPr>
        <w:t xml:space="preserve"> يولّد فاتورة المورّد بالدولار؛ وتُقيَّم بالجنيه عند ترحيلها.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rchase_us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right"/>
        <w:bidi/>
      </w:pPr>
      <w:r>
        <w:rPr>
          <w:i/>
          <w:color w:val="555555"/>
          <w:sz w:val="19"/>
          <w:rFonts w:cs="Tajawal" w:ascii="Tajawal" w:hAnsi="Tajawal"/>
          <w:rtl/>
        </w:rPr>
        <w:t>شكل 11 — أمر الشراء **P00002** من Gulf MedTrade — أمر بالدولار (1,288 دولار) يُقيَّم تلقائيًا في حسابات الشركة بالجنيه.</w:t>
      </w:r>
    </w:p>
    <w:p/>
    <w:p>
      <w:r>
        <w:br w:type="page"/>
      </w:r>
    </w:p>
    <w:p>
      <w:pPr>
        <w:pStyle w:val="Heading1"/>
        <w:bidi/>
        <w:jc w:val="right"/>
      </w:pPr>
      <w:r>
        <w:rPr>
          <w:rFonts w:cs="Tajawal" w:ascii="Tajawal" w:hAnsi="Tajawal"/>
          <w:rtl/>
        </w:rPr>
        <w:t>7. المبيعات</w:t>
      </w:r>
    </w:p>
    <w:p>
      <w:pPr>
        <w:pStyle w:val="Heading2"/>
        <w:bidi/>
        <w:jc w:val="right"/>
      </w:pPr>
      <w:r>
        <w:rPr>
          <w:rFonts w:cs="Tajawal" w:ascii="Tajawal" w:hAnsi="Tajawal"/>
          <w:rtl/>
        </w:rPr>
        <w:t>7.1 مسار البيع</w:t>
      </w:r>
    </w:p>
    <w:p>
      <w:pPr>
        <w:pStyle w:val="ListNumber"/>
        <w:bidi/>
        <w:jc w:val="right"/>
      </w:pPr>
      <w:r>
        <w:rPr>
          <w:b/>
          <w:rFonts w:cs="Tajawal" w:ascii="Tajawal" w:hAnsi="Tajawal"/>
          <w:rtl/>
        </w:rPr>
        <w:t>المبيعات ← الأوامر ← جديد</w:t>
      </w:r>
      <w:r>
        <w:rPr>
          <w:rFonts w:cs="Tajawal" w:ascii="Tajawal" w:hAnsi="Tajawal"/>
          <w:rtl/>
        </w:rPr>
        <w:t xml:space="preserve"> ينشئ عرض سعر.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>اختر العميل؛ تحدد قائمة أسعار العميل الأسعار والعملة.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>أضف المنتجات والكميات وأكّد العرض.</w:t>
      </w:r>
    </w:p>
    <w:p>
      <w:pPr>
        <w:pStyle w:val="ListNumber"/>
        <w:bidi/>
        <w:jc w:val="right"/>
      </w:pPr>
      <w:r>
        <w:rPr>
          <w:b/>
          <w:rFonts w:cs="Tajawal" w:ascii="Tajawal" w:hAnsi="Tajawal"/>
          <w:rtl/>
        </w:rPr>
        <w:t>التأكيد</w:t>
      </w:r>
      <w:r>
        <w:rPr>
          <w:rFonts w:cs="Tajawal" w:ascii="Tajawal" w:hAnsi="Tajawal"/>
          <w:rtl/>
        </w:rPr>
        <w:t xml:space="preserve"> ينشئ أمر البيع و</w:t>
      </w:r>
      <w:r>
        <w:rPr>
          <w:b/>
          <w:rFonts w:cs="Tajawal" w:ascii="Tajawal" w:hAnsi="Tajawal"/>
          <w:rtl/>
        </w:rPr>
        <w:t>تسليمًا</w:t>
      </w:r>
      <w:r>
        <w:rPr>
          <w:rFonts w:cs="Tajawal" w:ascii="Tajawal" w:hAnsi="Tajawal"/>
          <w:rtl/>
        </w:rPr>
        <w:t>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تحقّق من التسليم (يختار FEFO الدفعات)، ثم </w:t>
      </w:r>
      <w:r>
        <w:rPr>
          <w:b/>
          <w:rFonts w:cs="Tajawal" w:ascii="Tajawal" w:hAnsi="Tajawal"/>
          <w:rtl/>
        </w:rPr>
        <w:t>إنشاء فاتورة</w:t>
      </w:r>
      <w:r>
        <w:rPr>
          <w:rFonts w:cs="Tajawal" w:ascii="Tajawal" w:hAnsi="Tajawal"/>
          <w:rtl/>
        </w:rPr>
        <w:t xml:space="preserve"> ورحّلها.</w:t>
      </w:r>
    </w:p>
    <w:p>
      <w:pPr>
        <w:pStyle w:val="Heading2"/>
        <w:bidi/>
        <w:jc w:val="right"/>
      </w:pPr>
      <w:r>
        <w:rPr>
          <w:rFonts w:cs="Tajawal" w:ascii="Tajawal" w:hAnsi="Tajawal"/>
          <w:rtl/>
        </w:rPr>
        <w:t>7.2 قوائم الأسعار والعملة</w:t>
      </w:r>
    </w:p>
    <w:p>
      <w:pPr>
        <w:bidi/>
        <w:jc w:val="right"/>
      </w:pPr>
      <w:r>
        <w:rPr>
          <w:rFonts w:cs="Tajawal" w:ascii="Tajawal" w:hAnsi="Tajawal"/>
          <w:rtl/>
        </w:rPr>
        <w:t xml:space="preserve">لكل قائمة أسعار عملة. تستخدم المبيعات المحلية قائمة أسعار </w:t>
      </w:r>
      <w:r>
        <w:rPr>
          <w:b/>
          <w:rFonts w:cs="Tajawal" w:ascii="Tajawal" w:hAnsi="Tajawal"/>
          <w:rtl/>
        </w:rPr>
        <w:t>بالجنيه السوداني</w:t>
      </w:r>
      <w:r>
        <w:rPr>
          <w:rFonts w:cs="Tajawal" w:ascii="Tajawal" w:hAnsi="Tajawal"/>
          <w:rtl/>
        </w:rPr>
        <w:t>. تتبع عملة أمر البيع قائمة أسعاره، فعيّن لكل عميل القائمة الصحيحة.</w:t>
      </w:r>
    </w:p>
    <w:tbl>
      <w:tblPr>
        <w:tblW w:type="auto" w:w="0"/>
        <w:tblLook w:firstColumn="1" w:firstRow="1" w:lastColumn="0" w:lastRow="0" w:noHBand="0" w:noVBand="1" w:val="04A0"/>
        <w:bidiVisual/>
      </w:tblPr>
      <w:tblGrid>
        <w:gridCol w:w="8640"/>
      </w:tblGrid>
      <w:tr>
        <w:tc>
          <w:tcPr>
            <w:tcW w:type="dxa" w:w="8640"/>
            <w:shd w:val="clear" w:fill="FBEAEA"/>
          </w:tcPr>
          <w:p>
            <w:pPr>
              <w:bidi/>
              <w:jc w:val="right"/>
            </w:pPr>
            <w:r>
              <w:rPr>
                <w:b/>
                <w:color w:val="B00020"/>
                <w:rFonts w:cs="Tajawal" w:ascii="Tajawal" w:hAnsi="Tajawal"/>
                <w:rtl/>
              </w:rPr>
              <w:t>هام — العملة تأتي من قائمة الأسعار</w:t>
            </w:r>
          </w:p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إن ظهرت الفواتير بعملة خاطئة، فتحقّق من قائمة الأسعار المعيّنة للعميل — تتبع عملة الأمر قائمة الأسعار لا دولة الجهة.</w:t>
            </w:r>
          </w:p>
        </w:tc>
      </w:tr>
    </w:tbl>
    <w:p/>
    <w:p>
      <w:pPr>
        <w:pStyle w:val="Heading2"/>
        <w:bidi/>
        <w:jc w:val="right"/>
      </w:pPr>
      <w:r>
        <w:rPr>
          <w:rFonts w:cs="Tajawal" w:ascii="Tajawal" w:hAnsi="Tajawal"/>
          <w:rtl/>
        </w:rPr>
        <w:t>7.3 مثال تطبيقي — البيع لمستشفى الخرطوم التعليمي</w:t>
      </w:r>
    </w:p>
    <w:p>
      <w:pPr>
        <w:bidi/>
        <w:jc w:val="right"/>
      </w:pPr>
      <w:r>
        <w:rPr>
          <w:rFonts w:cs="Tajawal" w:ascii="Tajawal" w:hAnsi="Tajawal"/>
          <w:rtl/>
        </w:rPr>
        <w:t xml:space="preserve">يتابع هذا الشرح أمر البيع التجريبي </w:t>
      </w:r>
      <w:r>
        <w:rPr>
          <w:b/>
          <w:rFonts w:cs="Tajawal" w:ascii="Tajawal" w:hAnsi="Tajawal"/>
          <w:rtl/>
        </w:rPr>
        <w:t>S00001</w:t>
      </w:r>
      <w:r>
        <w:rPr>
          <w:rFonts w:cs="Tajawal" w:ascii="Tajawal" w:hAnsi="Tajawal"/>
          <w:rtl/>
        </w:rPr>
        <w:t xml:space="preserve"> حتى فاتورته المُرحَّلة.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في </w:t>
      </w:r>
      <w:r>
        <w:rPr>
          <w:b/>
          <w:rFonts w:cs="Tajawal" w:ascii="Tajawal" w:hAnsi="Tajawal"/>
          <w:rtl/>
        </w:rPr>
        <w:t>المبيعات ← الأوامر</w:t>
      </w:r>
      <w:r>
        <w:rPr>
          <w:rFonts w:cs="Tajawal" w:ascii="Tajawal" w:hAnsi="Tajawal"/>
          <w:rtl/>
        </w:rPr>
        <w:t xml:space="preserve">، يبيع الأمر </w:t>
      </w:r>
      <w:r>
        <w:rPr>
          <w:b/>
          <w:rFonts w:cs="Tajawal" w:ascii="Tajawal" w:hAnsi="Tajawal"/>
          <w:rtl/>
        </w:rPr>
        <w:t>S00001</w:t>
      </w:r>
      <w:r>
        <w:rPr>
          <w:rFonts w:cs="Tajawal" w:ascii="Tajawal" w:hAnsi="Tajawal"/>
          <w:rtl/>
        </w:rPr>
        <w:t xml:space="preserve"> لـ</w:t>
      </w:r>
      <w:r>
        <w:rPr>
          <w:b/>
          <w:rFonts w:cs="Tajawal" w:ascii="Tajawal" w:hAnsi="Tajawal"/>
          <w:rtl/>
        </w:rPr>
        <w:t>مستشفى الخرطوم التعليمي</w:t>
      </w:r>
      <w:r>
        <w:rPr>
          <w:rFonts w:cs="Tajawal" w:ascii="Tajawal" w:hAnsi="Tajawal"/>
          <w:rtl/>
        </w:rPr>
        <w:t xml:space="preserve">: </w:t>
      </w:r>
      <w:r>
        <w:rPr>
          <w:b/>
          <w:rFonts w:cs="Tajawal" w:ascii="Tajawal" w:hAnsi="Tajawal"/>
          <w:rtl/>
        </w:rPr>
        <w:t>50 × باراسيتامول 500مغ</w:t>
      </w:r>
      <w:r>
        <w:rPr>
          <w:rFonts w:cs="Tajawal" w:ascii="Tajawal" w:hAnsi="Tajawal"/>
          <w:rtl/>
        </w:rPr>
        <w:t xml:space="preserve"> و</w:t>
      </w:r>
      <w:r>
        <w:rPr>
          <w:b/>
          <w:rFonts w:cs="Tajawal" w:ascii="Tajawal" w:hAnsi="Tajawal"/>
          <w:rtl/>
        </w:rPr>
        <w:t>20 × قفازات جراحية</w:t>
      </w:r>
      <w:r>
        <w:rPr>
          <w:rFonts w:cs="Tajawal" w:ascii="Tajawal" w:hAnsi="Tajawal"/>
          <w:rtl/>
        </w:rPr>
        <w:t xml:space="preserve"> و</w:t>
      </w:r>
      <w:r>
        <w:rPr>
          <w:b/>
          <w:rFonts w:cs="Tajawal" w:ascii="Tajawal" w:hAnsi="Tajawal"/>
          <w:rtl/>
        </w:rPr>
        <w:t>30 × محقن 5مل</w:t>
      </w:r>
      <w:r>
        <w:rPr>
          <w:rFonts w:cs="Tajawal" w:ascii="Tajawal" w:hAnsi="Tajawal"/>
          <w:rtl/>
        </w:rPr>
        <w:t xml:space="preserve"> — وكلها مسعّرة من قائمة أسعار </w:t>
      </w:r>
      <w:r>
        <w:rPr>
          <w:b/>
          <w:rFonts w:cs="Tajawal" w:ascii="Tajawal" w:hAnsi="Tajawal"/>
          <w:rtl/>
        </w:rPr>
        <w:t>الجنيه السوداني</w:t>
      </w:r>
      <w:r>
        <w:rPr>
          <w:rFonts w:cs="Tajawal" w:ascii="Tajawal" w:hAnsi="Tajawal"/>
          <w:rtl/>
        </w:rPr>
        <w:t>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تأكيد الأمر ينشئ </w:t>
      </w:r>
      <w:r>
        <w:rPr>
          <w:b/>
          <w:rFonts w:cs="Tajawal" w:ascii="Tajawal" w:hAnsi="Tajawal"/>
          <w:rtl/>
        </w:rPr>
        <w:t>تسليمًا</w:t>
      </w:r>
      <w:r>
        <w:rPr>
          <w:rFonts w:cs="Tajawal" w:ascii="Tajawal" w:hAnsi="Tajawal"/>
          <w:rtl/>
        </w:rPr>
        <w:t>؛ ووفق FEFO يحجز النظام الدفعات الأقرب انتهاءً ثم يُتحقَّق منه لشحن البضائع.</w:t>
      </w:r>
    </w:p>
    <w:p>
      <w:pPr>
        <w:pStyle w:val="ListNumber"/>
        <w:bidi/>
        <w:jc w:val="right"/>
      </w:pPr>
      <w:r>
        <w:rPr>
          <w:rFonts w:cs="Tajawal" w:ascii="Tajawal" w:hAnsi="Tajawal"/>
          <w:rtl/>
        </w:rPr>
        <w:t xml:space="preserve">ثم </w:t>
      </w:r>
      <w:r>
        <w:rPr>
          <w:b/>
          <w:rFonts w:cs="Tajawal" w:ascii="Tajawal" w:hAnsi="Tajawal"/>
          <w:rtl/>
        </w:rPr>
        <w:t>إنشاء فاتورة</w:t>
      </w:r>
      <w:r>
        <w:rPr>
          <w:rFonts w:cs="Tajawal" w:ascii="Tajawal" w:hAnsi="Tajawal"/>
          <w:rtl/>
        </w:rPr>
        <w:t xml:space="preserve"> يرحّل </w:t>
      </w:r>
      <w:r>
        <w:rPr>
          <w:b/>
          <w:rFonts w:cs="Tajawal" w:ascii="Tajawal" w:hAnsi="Tajawal"/>
          <w:rtl/>
        </w:rPr>
        <w:t>INV/2026/00001</w:t>
      </w:r>
      <w:r>
        <w:rPr>
          <w:rFonts w:cs="Tajawal" w:ascii="Tajawal" w:hAnsi="Tajawal"/>
          <w:rtl/>
        </w:rPr>
        <w:t xml:space="preserve"> بمبلغ </w:t>
      </w:r>
      <w:r>
        <w:rPr>
          <w:b/>
          <w:rFonts w:cs="Tajawal" w:ascii="Tajawal" w:hAnsi="Tajawal"/>
          <w:rtl/>
        </w:rPr>
        <w:t>317,400 جنيه</w:t>
      </w:r>
      <w:r>
        <w:rPr>
          <w:rFonts w:cs="Tajawal" w:ascii="Tajawal" w:hAnsi="Tajawal"/>
          <w:rtl/>
        </w:rPr>
        <w:t xml:space="preserve"> (276,000 صافٍ + 41,400 ضريبة بنسبة 15%).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e_ord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right"/>
        <w:bidi/>
      </w:pPr>
      <w:r>
        <w:rPr>
          <w:i/>
          <w:color w:val="555555"/>
          <w:sz w:val="19"/>
          <w:rFonts w:cs="Tajawal" w:ascii="Tajawal" w:hAnsi="Tajawal"/>
          <w:rtl/>
        </w:rPr>
        <w:t>شكل 12 — أمر البيع **S00001** لمستشفى الخرطوم التعليمي، مسعّر بالجنيه السوداني.</w:t>
      </w:r>
    </w:p>
    <w:p/>
    <w:p>
      <w:r>
        <w:br w:type="page"/>
      </w:r>
    </w:p>
    <w:p>
      <w:pPr>
        <w:pStyle w:val="Heading1"/>
        <w:bidi/>
        <w:jc w:val="right"/>
      </w:pPr>
      <w:r>
        <w:rPr>
          <w:rFonts w:cs="Tajawal" w:ascii="Tajawal" w:hAnsi="Tajawal"/>
          <w:rtl/>
        </w:rPr>
        <w:t>8. المحاسبة</w:t>
      </w:r>
    </w:p>
    <w:p>
      <w:pPr>
        <w:pStyle w:val="Heading2"/>
        <w:bidi/>
        <w:jc w:val="right"/>
      </w:pPr>
      <w:r>
        <w:rPr>
          <w:rFonts w:cs="Tajawal" w:ascii="Tajawal" w:hAnsi="Tajawal"/>
          <w:rtl/>
        </w:rPr>
        <w:t>8.1 ما الذي يتضمنه</w:t>
      </w:r>
    </w:p>
    <w:p>
      <w:pPr>
        <w:bidi/>
        <w:jc w:val="right"/>
      </w:pPr>
      <w:r>
        <w:rPr>
          <w:rFonts w:cs="Tajawal" w:ascii="Tajawal" w:hAnsi="Tajawal"/>
          <w:rtl/>
        </w:rPr>
        <w:t xml:space="preserve">يوفّر أودو المجتمعي </w:t>
      </w:r>
      <w:r>
        <w:rPr>
          <w:b/>
          <w:rFonts w:cs="Tajawal" w:ascii="Tajawal" w:hAnsi="Tajawal"/>
          <w:rtl/>
        </w:rPr>
        <w:t>الفوترة</w:t>
      </w:r>
      <w:r>
        <w:rPr>
          <w:rFonts w:cs="Tajawal" w:ascii="Tajawal" w:hAnsi="Tajawal"/>
          <w:rtl/>
        </w:rPr>
        <w:t xml:space="preserve">؛ وتوسّعها وحدات OCA / Odoo-Mates المرفقة إلى نظام </w:t>
      </w:r>
      <w:r>
        <w:rPr>
          <w:b/>
          <w:rFonts w:cs="Tajawal" w:ascii="Tajawal" w:hAnsi="Tajawal"/>
          <w:rtl/>
        </w:rPr>
        <w:t>محاسبة</w:t>
      </w:r>
      <w:r>
        <w:rPr>
          <w:rFonts w:cs="Tajawal" w:ascii="Tajawal" w:hAnsi="Tajawal"/>
          <w:rtl/>
        </w:rPr>
        <w:t xml:space="preserve"> كامل.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  <w:shd w:val="clear" w:fill="0E6E8E"/>
          </w:tcPr>
          <w:p>
            <w:pPr>
              <w:bidi/>
              <w:jc w:val="right"/>
            </w:pPr>
            <w:r>
              <w:rPr>
                <w:b/>
                <w:color w:val="FFFFFF"/>
                <w:rFonts w:cs="Tajawal" w:ascii="Tajawal" w:hAnsi="Tajawal"/>
                <w:rtl/>
              </w:rPr>
              <w:t>القدرة</w:t>
            </w:r>
          </w:p>
        </w:tc>
        <w:tc>
          <w:tcPr>
            <w:tcW w:type="dxa" w:w="4320"/>
            <w:shd w:val="clear" w:fill="0E6E8E"/>
          </w:tcPr>
          <w:p>
            <w:pPr>
              <w:bidi/>
              <w:jc w:val="right"/>
            </w:pPr>
            <w:r>
              <w:rPr>
                <w:b/>
                <w:color w:val="FFFFFF"/>
                <w:rFonts w:cs="Tajawal" w:ascii="Tajawal" w:hAnsi="Tajawal"/>
                <w:rtl/>
              </w:rPr>
              <w:t>مصدرها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فواتير العملاء والموردين والمدفوعات والضرائب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الفوترة (أساسي)</w:t>
            </w:r>
          </w:p>
        </w:tc>
      </w:tr>
      <w:tr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قائمة محاسبة كاملة، الأصول، الموازنة، السنة المالية، المتكرر</w:t>
            </w:r>
          </w:p>
        </w:tc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حزمة om_account_accountant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تقارير مالية (الميزانية، الأرباح والخسائر، الدفاتر، الضريبة، الأعمار)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accounting_pdf_reports</w:t>
            </w:r>
          </w:p>
        </w:tc>
      </w:tr>
      <w:tr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دفتر النقد / اليومية / البنك</w:t>
            </w:r>
          </w:p>
        </w:tc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om_account_daily_reports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التسوية البنكية (المطابقة التفاعلية)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account_reconcile_oca</w:t>
            </w:r>
          </w:p>
        </w:tc>
      </w:tr>
      <w:tr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متابعة العملاء / المطالبات</w:t>
            </w:r>
          </w:p>
        </w:tc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om_account_followup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in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right"/>
        <w:bidi/>
      </w:pPr>
      <w:r>
        <w:rPr>
          <w:i/>
          <w:color w:val="555555"/>
          <w:sz w:val="19"/>
          <w:rFonts w:cs="Tajawal" w:ascii="Tajawal" w:hAnsi="Tajawal"/>
          <w:rtl/>
        </w:rPr>
        <w:t>شكل 13 — لوحة المحاسبة — بطاقة لكل دفتر يومية (فواتير العملاء، فواتير الموردين، البنك، النقد) مع إجراءات سريعة.</w:t>
      </w:r>
    </w:p>
    <w:p/>
    <w:p>
      <w:pPr>
        <w:pStyle w:val="Heading2"/>
        <w:bidi/>
        <w:jc w:val="right"/>
      </w:pPr>
      <w:r>
        <w:rPr>
          <w:rFonts w:cs="Tajawal" w:ascii="Tajawal" w:hAnsi="Tajawal"/>
          <w:rtl/>
        </w:rPr>
        <w:t>8.2 فواتير العملاء والموردين</w:t>
      </w:r>
    </w:p>
    <w:p>
      <w:pPr>
        <w:pStyle w:val="ListBullet"/>
        <w:bidi/>
        <w:jc w:val="right"/>
      </w:pPr>
      <w:r>
        <w:rPr>
          <w:rFonts w:cs="Tajawal" w:ascii="Tajawal" w:hAnsi="Tajawal"/>
          <w:rtl/>
        </w:rPr>
        <w:t>تُنشأ فواتير العملاء عادةً من أوامر البيع وتُرحَّل من المحاسبة.</w:t>
      </w:r>
    </w:p>
    <w:p>
      <w:pPr>
        <w:pStyle w:val="ListBullet"/>
        <w:bidi/>
        <w:jc w:val="right"/>
      </w:pPr>
      <w:r>
        <w:rPr>
          <w:rFonts w:cs="Tajawal" w:ascii="Tajawal" w:hAnsi="Tajawal"/>
          <w:rtl/>
        </w:rPr>
        <w:t>تُنشأ فواتير الموردين من أوامر الشراء/الاستلام وتُرحَّل قبل الدفع.</w:t>
      </w:r>
    </w:p>
    <w:p>
      <w:pPr>
        <w:pStyle w:val="ListBullet"/>
        <w:bidi/>
        <w:jc w:val="right"/>
      </w:pPr>
      <w:r>
        <w:rPr>
          <w:rFonts w:cs="Tajawal" w:ascii="Tajawal" w:hAnsi="Tajawal"/>
          <w:rtl/>
        </w:rPr>
        <w:t>يولّد كل مستند مُرحَّل قيود اليومية المطابقة تلقائيًا.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426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stomer_invoic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2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right"/>
        <w:bidi/>
      </w:pPr>
      <w:r>
        <w:rPr>
          <w:i/>
          <w:color w:val="555555"/>
          <w:sz w:val="19"/>
          <w:rFonts w:cs="Tajawal" w:ascii="Tajawal" w:hAnsi="Tajawal"/>
          <w:rtl/>
        </w:rPr>
        <w:t>شكل 14 — فاتورة عميل مُرحَّلة **INV/2026/00001** بالجنيه السوداني، مرتبطة بأمر بيعها.</w:t>
      </w:r>
    </w:p>
    <w:p/>
    <w:p>
      <w:pPr>
        <w:pStyle w:val="Heading2"/>
        <w:bidi/>
        <w:jc w:val="right"/>
      </w:pPr>
      <w:r>
        <w:rPr>
          <w:rFonts w:cs="Tajawal" w:ascii="Tajawal" w:hAnsi="Tajawal"/>
          <w:rtl/>
        </w:rPr>
        <w:t>8.3 المدفوعات وخزينة النقد</w:t>
      </w:r>
    </w:p>
    <w:p>
      <w:pPr>
        <w:bidi/>
        <w:jc w:val="right"/>
      </w:pPr>
      <w:r>
        <w:rPr>
          <w:rFonts w:cs="Tajawal" w:ascii="Tajawal" w:hAnsi="Tajawal"/>
          <w:rtl/>
        </w:rPr>
        <w:t xml:space="preserve">سجّل دفعة من فاتورة واختر الدفتر — حساب </w:t>
      </w:r>
      <w:r>
        <w:rPr>
          <w:b/>
          <w:rFonts w:cs="Tajawal" w:ascii="Tajawal" w:hAnsi="Tajawal"/>
          <w:rtl/>
        </w:rPr>
        <w:t>بنكي</w:t>
      </w:r>
      <w:r>
        <w:rPr>
          <w:rFonts w:cs="Tajawal" w:ascii="Tajawal" w:hAnsi="Tajawal"/>
          <w:rtl/>
        </w:rPr>
        <w:t xml:space="preserve"> أو </w:t>
      </w:r>
      <w:r>
        <w:rPr>
          <w:b/>
          <w:rFonts w:cs="Tajawal" w:ascii="Tajawal" w:hAnsi="Tajawal"/>
          <w:rtl/>
        </w:rPr>
        <w:t>خزينة نقد</w:t>
      </w:r>
      <w:r>
        <w:rPr>
          <w:rFonts w:cs="Tajawal" w:ascii="Tajawal" w:hAnsi="Tajawal"/>
          <w:rtl/>
        </w:rPr>
        <w:t xml:space="preserve">. سوِّ خزائن النقد يوميًا باستخدام </w:t>
      </w:r>
      <w:r>
        <w:rPr>
          <w:b/>
          <w:rFonts w:cs="Tajawal" w:ascii="Tajawal" w:hAnsi="Tajawal"/>
          <w:rtl/>
        </w:rPr>
        <w:t>دفتر النقد / اليومية</w:t>
      </w:r>
      <w:r>
        <w:rPr>
          <w:rFonts w:cs="Tajawal" w:ascii="Tajawal" w:hAnsi="Tajawal"/>
          <w:rtl/>
        </w:rPr>
        <w:t>.</w:t>
      </w:r>
    </w:p>
    <w:p>
      <w:pPr>
        <w:pStyle w:val="Heading2"/>
        <w:bidi/>
        <w:jc w:val="right"/>
      </w:pPr>
      <w:r>
        <w:rPr>
          <w:rFonts w:cs="Tajawal" w:ascii="Tajawal" w:hAnsi="Tajawal"/>
          <w:rtl/>
        </w:rPr>
        <w:t>8.4 التسوية البنكية</w:t>
      </w:r>
    </w:p>
    <w:p>
      <w:pPr>
        <w:bidi/>
        <w:jc w:val="right"/>
      </w:pPr>
      <w:r>
        <w:rPr>
          <w:rFonts w:cs="Tajawal" w:ascii="Tajawal" w:hAnsi="Tajawal"/>
          <w:rtl/>
        </w:rPr>
        <w:t xml:space="preserve">استخدم </w:t>
      </w:r>
      <w:r>
        <w:rPr>
          <w:b/>
          <w:rFonts w:cs="Tajawal" w:ascii="Tajawal" w:hAnsi="Tajawal"/>
          <w:rtl/>
        </w:rPr>
        <w:t>المحاسبة ← البنك</w:t>
      </w:r>
      <w:r>
        <w:rPr>
          <w:rFonts w:cs="Tajawal" w:ascii="Tajawal" w:hAnsi="Tajawal"/>
          <w:rtl/>
        </w:rPr>
        <w:t xml:space="preserve"> لمطابقة سطور كشف الحساب البنكي مع الفواتير والمدفوعات عبر شاشة التسوية التفاعلية.</w:t>
      </w:r>
    </w:p>
    <w:p>
      <w:pPr>
        <w:pStyle w:val="Heading2"/>
        <w:bidi/>
        <w:jc w:val="right"/>
      </w:pPr>
      <w:r>
        <w:rPr>
          <w:rFonts w:cs="Tajawal" w:ascii="Tajawal" w:hAnsi="Tajawal"/>
          <w:rtl/>
        </w:rPr>
        <w:t>8.5 التقارير</w:t>
      </w:r>
    </w:p>
    <w:p>
      <w:pPr>
        <w:pStyle w:val="ListBullet"/>
        <w:bidi/>
        <w:jc w:val="right"/>
      </w:pPr>
      <w:r>
        <w:rPr>
          <w:b/>
          <w:rFonts w:cs="Tajawal" w:ascii="Tajawal" w:hAnsi="Tajawal"/>
          <w:rtl/>
        </w:rPr>
        <w:t>الميزانية العمومية</w:t>
      </w:r>
      <w:r>
        <w:rPr>
          <w:rFonts w:cs="Tajawal" w:ascii="Tajawal" w:hAnsi="Tajawal"/>
          <w:rtl/>
        </w:rPr>
        <w:t xml:space="preserve"> و</w:t>
      </w:r>
      <w:r>
        <w:rPr>
          <w:b/>
          <w:rFonts w:cs="Tajawal" w:ascii="Tajawal" w:hAnsi="Tajawal"/>
          <w:rtl/>
        </w:rPr>
        <w:t>الأرباح والخسائر</w:t>
      </w:r>
      <w:r>
        <w:rPr>
          <w:rFonts w:cs="Tajawal" w:ascii="Tajawal" w:hAnsi="Tajawal"/>
          <w:rtl/>
        </w:rPr>
        <w:t xml:space="preserve"> للمركز والأداء الماليين.</w:t>
      </w:r>
    </w:p>
    <w:p>
      <w:pPr>
        <w:pStyle w:val="ListBullet"/>
        <w:bidi/>
        <w:jc w:val="right"/>
      </w:pPr>
      <w:r>
        <w:rPr>
          <w:b/>
          <w:rFonts w:cs="Tajawal" w:ascii="Tajawal" w:hAnsi="Tajawal"/>
          <w:rtl/>
        </w:rPr>
        <w:t>دفتر الأستاذ العام / دفتر الشركاء</w:t>
      </w:r>
      <w:r>
        <w:rPr>
          <w:rFonts w:cs="Tajawal" w:ascii="Tajawal" w:hAnsi="Tajawal"/>
          <w:rtl/>
        </w:rPr>
        <w:t xml:space="preserve">، </w:t>
      </w:r>
      <w:r>
        <w:rPr>
          <w:b/>
          <w:rFonts w:cs="Tajawal" w:ascii="Tajawal" w:hAnsi="Tajawal"/>
          <w:rtl/>
        </w:rPr>
        <w:t>ميزان المراجعة</w:t>
      </w:r>
      <w:r>
        <w:rPr>
          <w:rFonts w:cs="Tajawal" w:ascii="Tajawal" w:hAnsi="Tajawal"/>
          <w:rtl/>
        </w:rPr>
        <w:t xml:space="preserve">، </w:t>
      </w:r>
      <w:r>
        <w:rPr>
          <w:b/>
          <w:rFonts w:cs="Tajawal" w:ascii="Tajawal" w:hAnsi="Tajawal"/>
          <w:rtl/>
        </w:rPr>
        <w:t>أعمار المدينين / الدائنين</w:t>
      </w:r>
      <w:r>
        <w:rPr>
          <w:rFonts w:cs="Tajawal" w:ascii="Tajawal" w:hAnsi="Tajawal"/>
          <w:rtl/>
        </w:rPr>
        <w:t>.</w:t>
      </w:r>
    </w:p>
    <w:p>
      <w:pPr>
        <w:pStyle w:val="ListBullet"/>
        <w:bidi/>
        <w:jc w:val="right"/>
      </w:pPr>
      <w:r>
        <w:rPr>
          <w:b/>
          <w:rFonts w:cs="Tajawal" w:ascii="Tajawal" w:hAnsi="Tajawal"/>
          <w:rtl/>
        </w:rPr>
        <w:t>تقرير الضريبة</w:t>
      </w:r>
      <w:r>
        <w:rPr>
          <w:rFonts w:cs="Tajawal" w:ascii="Tajawal" w:hAnsi="Tajawal"/>
          <w:rtl/>
        </w:rPr>
        <w:t xml:space="preserve"> للإقرار؛ و</w:t>
      </w:r>
      <w:r>
        <w:rPr>
          <w:b/>
          <w:rFonts w:cs="Tajawal" w:ascii="Tajawal" w:hAnsi="Tajawal"/>
          <w:rtl/>
        </w:rPr>
        <w:t>دفتر اليومية/النقد/البنك</w:t>
      </w:r>
      <w:r>
        <w:rPr>
          <w:rFonts w:cs="Tajawal" w:ascii="Tajawal" w:hAnsi="Tajawal"/>
          <w:rtl/>
        </w:rPr>
        <w:t xml:space="preserve"> للرقابة النقدية اليومية.</w:t>
      </w:r>
    </w:p>
    <w:p>
      <w:pPr>
        <w:pStyle w:val="Heading2"/>
        <w:bidi/>
        <w:jc w:val="right"/>
      </w:pPr>
      <w:r>
        <w:rPr>
          <w:rFonts w:cs="Tajawal" w:ascii="Tajawal" w:hAnsi="Tajawal"/>
          <w:rtl/>
        </w:rPr>
        <w:t>8.6 السنة المالية والمتابعة</w:t>
      </w:r>
    </w:p>
    <w:p>
      <w:pPr>
        <w:pStyle w:val="ListBullet"/>
        <w:bidi/>
        <w:jc w:val="right"/>
      </w:pPr>
      <w:r>
        <w:rPr>
          <w:rFonts w:cs="Tajawal" w:ascii="Tajawal" w:hAnsi="Tajawal"/>
          <w:rtl/>
        </w:rPr>
        <w:t xml:space="preserve">عرّف </w:t>
      </w:r>
      <w:r>
        <w:rPr>
          <w:b/>
          <w:rFonts w:cs="Tajawal" w:ascii="Tajawal" w:hAnsi="Tajawal"/>
          <w:rtl/>
        </w:rPr>
        <w:t>السنة المالية</w:t>
      </w:r>
      <w:r>
        <w:rPr>
          <w:rFonts w:cs="Tajawal" w:ascii="Tajawal" w:hAnsi="Tajawal"/>
          <w:rtl/>
        </w:rPr>
        <w:t xml:space="preserve"> واضبط </w:t>
      </w:r>
      <w:r>
        <w:rPr>
          <w:b/>
          <w:rFonts w:cs="Tajawal" w:ascii="Tajawal" w:hAnsi="Tajawal"/>
          <w:rtl/>
        </w:rPr>
        <w:t>تواريخ الإقفال</w:t>
      </w:r>
      <w:r>
        <w:rPr>
          <w:rFonts w:cs="Tajawal" w:ascii="Tajawal" w:hAnsi="Tajawal"/>
          <w:rtl/>
        </w:rPr>
        <w:t xml:space="preserve"> بعد إغلاق كل فترة.</w:t>
      </w:r>
    </w:p>
    <w:p>
      <w:pPr>
        <w:pStyle w:val="ListBullet"/>
        <w:bidi/>
        <w:jc w:val="right"/>
      </w:pPr>
      <w:r>
        <w:rPr>
          <w:rFonts w:cs="Tajawal" w:ascii="Tajawal" w:hAnsi="Tajawal"/>
          <w:rtl/>
        </w:rPr>
        <w:t xml:space="preserve">هيّئ </w:t>
      </w:r>
      <w:r>
        <w:rPr>
          <w:b/>
          <w:rFonts w:cs="Tajawal" w:ascii="Tajawal" w:hAnsi="Tajawal"/>
          <w:rtl/>
        </w:rPr>
        <w:t>مستويات المتابعة</w:t>
      </w:r>
      <w:r>
        <w:rPr>
          <w:rFonts w:cs="Tajawal" w:ascii="Tajawal" w:hAnsi="Tajawal"/>
          <w:rtl/>
        </w:rPr>
        <w:t xml:space="preserve"> (مثل 15 / 30 / 60 يومًا) لمطالبة العملاء المتأخرين.</w:t>
      </w:r>
    </w:p>
    <w:p>
      <w:r>
        <w:br w:type="page"/>
      </w:r>
    </w:p>
    <w:p>
      <w:pPr>
        <w:pStyle w:val="Heading1"/>
        <w:bidi/>
        <w:jc w:val="right"/>
      </w:pPr>
      <w:r>
        <w:rPr>
          <w:rFonts w:cs="Tajawal" w:ascii="Tajawal" w:hAnsi="Tajawal"/>
          <w:rtl/>
        </w:rPr>
        <w:t>9. عمليات تعدّد العملات</w:t>
      </w:r>
    </w:p>
    <w:p>
      <w:pPr>
        <w:bidi/>
        <w:jc w:val="right"/>
      </w:pPr>
      <w:r>
        <w:rPr>
          <w:rFonts w:cs="Tajawal" w:ascii="Tajawal" w:hAnsi="Tajawal"/>
          <w:rtl/>
        </w:rPr>
        <w:t xml:space="preserve">يحتفظ النظام بالحسابات </w:t>
      </w:r>
      <w:r>
        <w:rPr>
          <w:b/>
          <w:rFonts w:cs="Tajawal" w:ascii="Tajawal" w:hAnsi="Tajawal"/>
          <w:rtl/>
        </w:rPr>
        <w:t>بالجنيه السوداني</w:t>
      </w:r>
      <w:r>
        <w:rPr>
          <w:rFonts w:cs="Tajawal" w:ascii="Tajawal" w:hAnsi="Tajawal"/>
          <w:rtl/>
        </w:rPr>
        <w:t xml:space="preserve"> مع السماح لك بالتعامل </w:t>
      </w:r>
      <w:r>
        <w:rPr>
          <w:b/>
          <w:rFonts w:cs="Tajawal" w:ascii="Tajawal" w:hAnsi="Tajawal"/>
          <w:rtl/>
        </w:rPr>
        <w:t>بالدولار</w:t>
      </w:r>
      <w:r>
        <w:rPr>
          <w:rFonts w:cs="Tajawal" w:ascii="Tajawal" w:hAnsi="Tajawal"/>
          <w:rtl/>
        </w:rPr>
        <w:t>.</w:t>
      </w:r>
    </w:p>
    <w:p>
      <w:pPr>
        <w:pStyle w:val="ListBullet"/>
        <w:bidi/>
        <w:jc w:val="right"/>
      </w:pPr>
      <w:r>
        <w:rPr>
          <w:b/>
          <w:rFonts w:cs="Tajawal" w:ascii="Tajawal" w:hAnsi="Tajawal"/>
          <w:rtl/>
        </w:rPr>
        <w:t>العملة الأساسية:</w:t>
      </w:r>
      <w:r>
        <w:rPr>
          <w:rFonts w:cs="Tajawal" w:ascii="Tajawal" w:hAnsi="Tajawal"/>
          <w:rtl/>
        </w:rPr>
        <w:t xml:space="preserve"> SDG — كل الدفاتر والتقارير بالجنيه السوداني.</w:t>
      </w:r>
    </w:p>
    <w:p>
      <w:pPr>
        <w:pStyle w:val="ListBullet"/>
        <w:bidi/>
        <w:jc w:val="right"/>
      </w:pPr>
      <w:r>
        <w:rPr>
          <w:b/>
          <w:rFonts w:cs="Tajawal" w:ascii="Tajawal" w:hAnsi="Tajawal"/>
          <w:rtl/>
        </w:rPr>
        <w:t>العملة المرجعية:</w:t>
      </w:r>
      <w:r>
        <w:rPr>
          <w:rFonts w:cs="Tajawal" w:ascii="Tajawal" w:hAnsi="Tajawal"/>
          <w:rtl/>
        </w:rPr>
        <w:t xml:space="preserve"> USD — تُستخدم لمشتريات الاستيراد وعروض الأسعار.</w:t>
      </w:r>
    </w:p>
    <w:p>
      <w:pPr>
        <w:pStyle w:val="ListBullet"/>
        <w:bidi/>
        <w:jc w:val="right"/>
      </w:pPr>
      <w:r>
        <w:rPr>
          <w:b/>
          <w:rFonts w:cs="Tajawal" w:ascii="Tajawal" w:hAnsi="Tajawal"/>
          <w:rtl/>
        </w:rPr>
        <w:t>الأسعار:</w:t>
      </w:r>
      <w:r>
        <w:rPr>
          <w:rFonts w:cs="Tajawal" w:ascii="Tajawal" w:hAnsi="Tajawal"/>
          <w:rtl/>
        </w:rPr>
        <w:t xml:space="preserve"> تُخزَّن كسطور مؤرّخة؛ ويُستخدم سعر تاريخ المستند للتحويل.</w:t>
      </w:r>
    </w:p>
    <w:p>
      <w:pPr>
        <w:pStyle w:val="ListBullet"/>
        <w:bidi/>
        <w:jc w:val="right"/>
      </w:pPr>
      <w:r>
        <w:rPr>
          <w:b/>
          <w:rFonts w:cs="Tajawal" w:ascii="Tajawal" w:hAnsi="Tajawal"/>
          <w:rtl/>
        </w:rPr>
        <w:t>الدفاتر الأجنبية:</w:t>
      </w:r>
      <w:r>
        <w:rPr>
          <w:rFonts w:cs="Tajawal" w:ascii="Tajawal" w:hAnsi="Tajawal"/>
          <w:rtl/>
        </w:rPr>
        <w:t xml:space="preserve"> يحتفظ دفتر بنك أو نقد بالدولار بأرصدته بالدولار ويُعاد تقييمه إلى الجنيه عند إقفال الفترة.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  <w:shd w:val="clear" w:fill="0E6E8E"/>
          </w:tcPr>
          <w:p>
            <w:pPr>
              <w:bidi/>
              <w:jc w:val="right"/>
            </w:pPr>
            <w:r>
              <w:rPr>
                <w:b/>
                <w:color w:val="FFFFFF"/>
                <w:rFonts w:cs="Tajawal" w:ascii="Tajawal" w:hAnsi="Tajawal"/>
                <w:rtl/>
              </w:rPr>
              <w:t>المستند</w:t>
            </w:r>
          </w:p>
        </w:tc>
        <w:tc>
          <w:tcPr>
            <w:tcW w:type="dxa" w:w="4320"/>
            <w:shd w:val="clear" w:fill="0E6E8E"/>
          </w:tcPr>
          <w:p>
            <w:pPr>
              <w:bidi/>
              <w:jc w:val="right"/>
            </w:pPr>
            <w:r>
              <w:rPr>
                <w:b/>
                <w:color w:val="FFFFFF"/>
                <w:rFonts w:cs="Tajawal" w:ascii="Tajawal" w:hAnsi="Tajawal"/>
                <w:rtl/>
              </w:rPr>
              <w:t>مصدر العملة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أمر الشراء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عملة شراء المورّد / قائمة أسعار المورّد</w:t>
            </w:r>
          </w:p>
        </w:tc>
      </w:tr>
      <w:tr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فاتورة المورّد</w:t>
            </w:r>
          </w:p>
        </w:tc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موروثة من أمر الشراء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أمر البيع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قائمة أسعار العميل</w:t>
            </w:r>
          </w:p>
        </w:tc>
      </w:tr>
      <w:tr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فاتورة العميل</w:t>
            </w:r>
          </w:p>
        </w:tc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موروثة من أمر البيع</w:t>
            </w:r>
          </w:p>
        </w:tc>
      </w:tr>
    </w:tbl>
    <w:p/>
    <w:p>
      <w:r>
        <w:br w:type="page"/>
      </w:r>
    </w:p>
    <w:p>
      <w:pPr>
        <w:pStyle w:val="Heading1"/>
        <w:bidi/>
        <w:jc w:val="right"/>
      </w:pPr>
      <w:r>
        <w:rPr>
          <w:rFonts w:cs="Tajawal" w:ascii="Tajawal" w:hAnsi="Tajawal"/>
          <w:rtl/>
        </w:rPr>
        <w:t>10. خصوصيات المستلزمات الطبية</w:t>
      </w:r>
    </w:p>
    <w:p>
      <w:pPr>
        <w:pStyle w:val="ListBullet"/>
        <w:bidi/>
        <w:jc w:val="right"/>
      </w:pPr>
      <w:r>
        <w:rPr>
          <w:b/>
          <w:rFonts w:cs="Tajawal" w:ascii="Tajawal" w:hAnsi="Tajawal"/>
          <w:rtl/>
        </w:rPr>
        <w:t>تتبّع الدفعات</w:t>
      </w:r>
      <w:r>
        <w:rPr>
          <w:rFonts w:cs="Tajawal" w:ascii="Tajawal" w:hAnsi="Tajawal"/>
          <w:rtl/>
        </w:rPr>
        <w:t xml:space="preserve"> — يُتتبَّع كل دواء بالدفعة لأغراض السحب والتدقيق.</w:t>
      </w:r>
    </w:p>
    <w:p>
      <w:pPr>
        <w:pStyle w:val="ListBullet"/>
        <w:bidi/>
        <w:jc w:val="right"/>
      </w:pPr>
      <w:r>
        <w:rPr>
          <w:b/>
          <w:rFonts w:cs="Tajawal" w:ascii="Tajawal" w:hAnsi="Tajawal"/>
          <w:rtl/>
        </w:rPr>
        <w:t>ضبط الانتهاء</w:t>
      </w:r>
      <w:r>
        <w:rPr>
          <w:rFonts w:cs="Tajawal" w:ascii="Tajawal" w:hAnsi="Tajawal"/>
          <w:rtl/>
        </w:rPr>
        <w:t xml:space="preserve"> — تُسجَّل تواريخ الانتهاء لكل دفعة ويُبرَز المخزون القريب من الانتهاء.</w:t>
      </w:r>
    </w:p>
    <w:p>
      <w:pPr>
        <w:pStyle w:val="ListBullet"/>
        <w:bidi/>
        <w:jc w:val="right"/>
      </w:pPr>
      <w:r>
        <w:rPr>
          <w:b/>
          <w:rFonts w:cs="Tajawal" w:ascii="Tajawal" w:hAnsi="Tajawal"/>
          <w:rtl/>
        </w:rPr>
        <w:t>FEFO</w:t>
      </w:r>
      <w:r>
        <w:rPr>
          <w:rFonts w:cs="Tajawal" w:ascii="Tajawal" w:hAnsi="Tajawal"/>
          <w:rtl/>
        </w:rPr>
        <w:t xml:space="preserve"> — تصرف التسليمات المخزون الأقرب انتهاءً أولًا تلقائيًا.</w:t>
      </w:r>
    </w:p>
    <w:p>
      <w:pPr>
        <w:pStyle w:val="ListBullet"/>
        <w:bidi/>
        <w:jc w:val="right"/>
      </w:pPr>
      <w:r>
        <w:rPr>
          <w:b/>
          <w:rFonts w:cs="Tajawal" w:ascii="Tajawal" w:hAnsi="Tajawal"/>
          <w:rtl/>
        </w:rPr>
        <w:t>سلسلة التبريد</w:t>
      </w:r>
      <w:r>
        <w:rPr>
          <w:rFonts w:cs="Tajawal" w:ascii="Tajawal" w:hAnsi="Tajawal"/>
          <w:rtl/>
        </w:rPr>
        <w:t xml:space="preserve"> — تُخزَّن الأصناف الحساسة للحرارة (مثل الإنسولين) في موقع تخزين مبرّد، مع قواعد تخزين توجّهها إليه عند الاستلام.</w:t>
      </w:r>
    </w:p>
    <w:p>
      <w:pPr>
        <w:pStyle w:val="ListBullet"/>
        <w:bidi/>
        <w:jc w:val="right"/>
      </w:pPr>
      <w:r>
        <w:rPr>
          <w:b/>
          <w:rFonts w:cs="Tajawal" w:ascii="Tajawal" w:hAnsi="Tajawal"/>
          <w:rtl/>
        </w:rPr>
        <w:t>الحجر / التالف</w:t>
      </w:r>
      <w:r>
        <w:rPr>
          <w:rFonts w:cs="Tajawal" w:ascii="Tajawal" w:hAnsi="Tajawal"/>
          <w:rtl/>
        </w:rPr>
        <w:t xml:space="preserve"> — مواقع منفصلة تعزل المخزون غير القابل للبيع.</w:t>
      </w:r>
    </w:p>
    <w:p>
      <w:pPr>
        <w:pStyle w:val="ListBullet"/>
        <w:bidi/>
        <w:jc w:val="right"/>
      </w:pPr>
      <w:r>
        <w:rPr>
          <w:b/>
          <w:rFonts w:cs="Tajawal" w:ascii="Tajawal" w:hAnsi="Tajawal"/>
          <w:rtl/>
        </w:rPr>
        <w:t>الاستيراد</w:t>
      </w:r>
      <w:r>
        <w:rPr>
          <w:rFonts w:cs="Tajawal" w:ascii="Tajawal" w:hAnsi="Tajawal"/>
          <w:rtl/>
        </w:rPr>
        <w:t xml:space="preserve"> — تُقيَّم المشتريات بالدولار بالجنيه بالسعر الحالي؛ ويمكن دمج تكاليف الشحن والجمارك في تكلفة الوحدة.</w:t>
      </w:r>
    </w:p>
    <w:p>
      <w:r>
        <w:br w:type="page"/>
      </w:r>
    </w:p>
    <w:p>
      <w:pPr>
        <w:pStyle w:val="Heading1"/>
        <w:bidi/>
        <w:jc w:val="right"/>
      </w:pPr>
      <w:r>
        <w:rPr>
          <w:rFonts w:cs="Tajawal" w:ascii="Tajawal" w:hAnsi="Tajawal"/>
          <w:rtl/>
        </w:rPr>
        <w:t>11. مرجع البيانات التجريبية</w:t>
      </w:r>
    </w:p>
    <w:p>
      <w:pPr>
        <w:bidi/>
        <w:jc w:val="right"/>
      </w:pPr>
      <w:r>
        <w:rPr>
          <w:rFonts w:cs="Tajawal" w:ascii="Tajawal" w:hAnsi="Tajawal"/>
          <w:rtl/>
        </w:rPr>
        <w:t xml:space="preserve">قاعدة البيانات التجريبية </w:t>
      </w:r>
      <w:r>
        <w:rPr>
          <w:b/>
          <w:rFonts w:cs="Tajawal" w:ascii="Tajawal" w:hAnsi="Tajawal"/>
          <w:rtl/>
        </w:rPr>
        <w:t>erpmedsupply</w:t>
      </w:r>
      <w:r>
        <w:rPr>
          <w:rFonts w:cs="Tajawal" w:ascii="Tajawal" w:hAnsi="Tajawal"/>
          <w:rtl/>
        </w:rPr>
        <w:t xml:space="preserve"> محمّلة مسبقًا ببيانات واقعية لاستكشاف كل الخصائص فورًا.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  <w:shd w:val="clear" w:fill="0E6E8E"/>
          </w:tcPr>
          <w:p>
            <w:pPr>
              <w:bidi/>
              <w:jc w:val="right"/>
            </w:pPr>
            <w:r>
              <w:rPr>
                <w:b/>
                <w:color w:val="FFFFFF"/>
                <w:rFonts w:cs="Tajawal" w:ascii="Tajawal" w:hAnsi="Tajawal"/>
                <w:rtl/>
              </w:rPr>
              <w:t>العنصر</w:t>
            </w:r>
          </w:p>
        </w:tc>
        <w:tc>
          <w:tcPr>
            <w:tcW w:type="dxa" w:w="4320"/>
            <w:shd w:val="clear" w:fill="0E6E8E"/>
          </w:tcPr>
          <w:p>
            <w:pPr>
              <w:bidi/>
              <w:jc w:val="right"/>
            </w:pPr>
            <w:r>
              <w:rPr>
                <w:b/>
                <w:color w:val="FFFFFF"/>
                <w:rFonts w:cs="Tajawal" w:ascii="Tajawal" w:hAnsi="Tajawal"/>
                <w:rtl/>
              </w:rPr>
              <w:t>التفاصيل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الشركة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شركة السودان للمستلزمات الطبية (العملة الأساسية SDG)</w:t>
            </w:r>
          </w:p>
        </w:tc>
      </w:tr>
      <w:tr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العملات</w:t>
            </w:r>
          </w:p>
        </w:tc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SDG (أساسية) + USD (مرجعية)، مع 5 أسعار دولار مؤرّخة (600 ← 700 جنيه)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المستودعات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الخرطوم المركزي (KRT)، بورتسودان (PRT)</w:t>
            </w:r>
          </w:p>
        </w:tc>
      </w:tr>
      <w:tr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المواقع</w:t>
            </w:r>
          </w:p>
        </w:tc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تخزين مبرّد (2-8°م)، حجر، منتهي/تالف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المنتجات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10 أصناف طبية بتتبّع الدفعات والانتهاء</w:t>
            </w:r>
          </w:p>
        </w:tc>
      </w:tr>
      <w:tr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العملاء</w:t>
            </w:r>
          </w:p>
        </w:tc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مستشفى الخرطوم التعليمي، عيادة أم درمان، الهلال الأحمر السوداني، صيدلية بحري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الموردون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النيل للمستلزمات الطبية، الخرطوم للاستيراد الدوائي، غلف ميد تريد (بالدولار)</w:t>
            </w:r>
          </w:p>
        </w:tc>
      </w:tr>
      <w:tr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البنوك والخزائن</w:t>
            </w:r>
          </w:p>
        </w:tc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دفترا بنك (SDG/USD) + خزينتا نقد (SDG/USD)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المشتريات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3 أوامر شراء مستلمة (منها واحد بالدولار)؛ فاتورة مورّد واحدة</w:t>
            </w:r>
          </w:p>
        </w:tc>
      </w:tr>
      <w:tr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المبيعات</w:t>
            </w:r>
          </w:p>
        </w:tc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أمرا بيع مُسلَّمان ومُفوتران (بالجنيه) + عرض سعر مسودة</w:t>
            </w:r>
          </w:p>
        </w:tc>
      </w:tr>
    </w:tbl>
    <w:p/>
    <w:p>
      <w:r>
        <w:br w:type="page"/>
      </w:r>
    </w:p>
    <w:p>
      <w:pPr>
        <w:pStyle w:val="Heading1"/>
        <w:bidi/>
        <w:jc w:val="right"/>
      </w:pPr>
      <w:r>
        <w:rPr>
          <w:rFonts w:cs="Tajawal" w:ascii="Tajawal" w:hAnsi="Tajawal"/>
          <w:rtl/>
        </w:rPr>
        <w:t>12. الإدارة والصيانة</w:t>
      </w:r>
    </w:p>
    <w:p>
      <w:pPr>
        <w:pStyle w:val="Heading2"/>
        <w:bidi/>
        <w:jc w:val="right"/>
      </w:pPr>
      <w:r>
        <w:rPr>
          <w:rFonts w:cs="Tajawal" w:ascii="Tajawal" w:hAnsi="Tajawal"/>
          <w:rtl/>
        </w:rPr>
        <w:t>12.1 المستخدمون والصلاحيات</w:t>
      </w:r>
    </w:p>
    <w:p>
      <w:pPr>
        <w:bidi/>
        <w:jc w:val="right"/>
      </w:pPr>
      <w:r>
        <w:rPr>
          <w:rFonts w:cs="Tajawal" w:ascii="Tajawal" w:hAnsi="Tajawal"/>
          <w:rtl/>
        </w:rPr>
        <w:t xml:space="preserve">أنشئ المستخدمين من </w:t>
      </w:r>
      <w:r>
        <w:rPr>
          <w:b/>
          <w:rFonts w:cs="Tajawal" w:ascii="Tajawal" w:hAnsi="Tajawal"/>
          <w:rtl/>
        </w:rPr>
        <w:t>الإعدادات ← المستخدمون</w:t>
      </w:r>
      <w:r>
        <w:rPr>
          <w:rFonts w:cs="Tajawal" w:ascii="Tajawal" w:hAnsi="Tajawal"/>
          <w:rtl/>
        </w:rPr>
        <w:t>. وعيّن صلاحيات الوصول للتطبيقات بحيث يرى كل دور القوائم التي يحتاجها فقط.</w:t>
      </w:r>
    </w:p>
    <w:p>
      <w:pPr>
        <w:pStyle w:val="Heading2"/>
        <w:bidi/>
        <w:jc w:val="right"/>
      </w:pPr>
      <w:r>
        <w:rPr>
          <w:rFonts w:cs="Tajawal" w:ascii="Tajawal" w:hAnsi="Tajawal"/>
          <w:rtl/>
        </w:rPr>
        <w:t>12.2 النسخ الاحتياطي</w:t>
      </w:r>
    </w:p>
    <w:p>
      <w:pPr>
        <w:bidi/>
        <w:jc w:val="right"/>
      </w:pPr>
      <w:r>
        <w:rPr>
          <w:rFonts w:cs="Tajawal" w:ascii="Tajawal" w:hAnsi="Tajawal"/>
          <w:rtl/>
        </w:rPr>
        <w:t>خذ نسخًا احتياطية لقاعدة البيانات بانتظام واحتفظ بنسخ خارج الموقع قبل الترقيات.</w:t>
      </w:r>
    </w:p>
    <w:p>
      <w:pPr>
        <w:pStyle w:val="Heading2"/>
        <w:bidi/>
        <w:jc w:val="right"/>
      </w:pPr>
      <w:r>
        <w:rPr>
          <w:rFonts w:cs="Tajawal" w:ascii="Tajawal" w:hAnsi="Tajawal"/>
          <w:rtl/>
        </w:rPr>
        <w:t>12.3 إعادة بناء النسخة التجريبية</w:t>
      </w:r>
    </w:p>
    <w:p>
      <w:pPr>
        <w:bidi/>
        <w:jc w:val="right"/>
      </w:pPr>
      <w:r>
        <w:rPr>
          <w:rFonts w:cs="Tajawal" w:ascii="Tajawal" w:hAnsi="Tajawal"/>
          <w:rtl/>
        </w:rPr>
        <w:t>يمكن إعادة إنشاء قاعدة البيانات التجريبية من الصفر باستخدام سكربت التهيئة الخاص بالمشروع. راجع وثائق المشروع للأوامر الدقيقة.</w:t>
      </w:r>
    </w:p>
    <w:tbl>
      <w:tblPr>
        <w:tblW w:type="auto" w:w="0"/>
        <w:tblLook w:firstColumn="1" w:firstRow="1" w:lastColumn="0" w:lastRow="0" w:noHBand="0" w:noVBand="1" w:val="04A0"/>
        <w:bidiVisual/>
      </w:tblPr>
      <w:tblGrid>
        <w:gridCol w:w="8640"/>
      </w:tblGrid>
      <w:tr>
        <w:tc>
          <w:tcPr>
            <w:tcW w:type="dxa" w:w="8640"/>
            <w:shd w:val="clear" w:fill="FBEAEA"/>
          </w:tcPr>
          <w:p>
            <w:pPr>
              <w:bidi/>
              <w:jc w:val="right"/>
            </w:pPr>
            <w:r>
              <w:rPr>
                <w:b/>
                <w:color w:val="B00020"/>
                <w:rFonts w:cs="Tajawal" w:ascii="Tajawal" w:hAnsi="Tajawal"/>
                <w:rtl/>
              </w:rPr>
              <w:t>هام — تجهيز الإنتاج</w:t>
            </w:r>
          </w:p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قبل الاستخدام الفعلي: غيّر كل كلمات المرور الافتراضية، وعطّل مدير قواعد البيانات، وفعّل HTTPS، وقيّد مرشّح قاعدة البيانات.</w:t>
            </w:r>
          </w:p>
        </w:tc>
      </w:tr>
    </w:tbl>
    <w:p/>
    <w:p>
      <w:r>
        <w:br w:type="page"/>
      </w:r>
    </w:p>
    <w:p>
      <w:pPr>
        <w:pStyle w:val="Heading1"/>
        <w:bidi/>
        <w:jc w:val="right"/>
      </w:pPr>
      <w:r>
        <w:rPr>
          <w:rFonts w:cs="Tajawal" w:ascii="Tajawal" w:hAnsi="Tajawal"/>
          <w:rtl/>
        </w:rPr>
        <w:t>13. مسرد المصطلحات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  <w:shd w:val="clear" w:fill="0E6E8E"/>
          </w:tcPr>
          <w:p>
            <w:pPr>
              <w:bidi/>
              <w:jc w:val="right"/>
            </w:pPr>
            <w:r>
              <w:rPr>
                <w:b/>
                <w:color w:val="FFFFFF"/>
                <w:rFonts w:cs="Tajawal" w:ascii="Tajawal" w:hAnsi="Tajawal"/>
                <w:rtl/>
              </w:rPr>
              <w:t>المصطلح</w:t>
            </w:r>
          </w:p>
        </w:tc>
        <w:tc>
          <w:tcPr>
            <w:tcW w:type="dxa" w:w="4320"/>
            <w:shd w:val="clear" w:fill="0E6E8E"/>
          </w:tcPr>
          <w:p>
            <w:pPr>
              <w:bidi/>
              <w:jc w:val="right"/>
            </w:pPr>
            <w:r>
              <w:rPr>
                <w:b/>
                <w:color w:val="FFFFFF"/>
                <w:rFonts w:cs="Tajawal" w:ascii="Tajawal" w:hAnsi="Tajawal"/>
                <w:rtl/>
              </w:rPr>
              <w:t>المعنى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SKU / المرجع الداخلي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رمز المنتج الفريد لديك.</w:t>
            </w:r>
          </w:p>
        </w:tc>
      </w:tr>
      <w:tr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الدفعة (Lot/Batch)</w:t>
            </w:r>
          </w:p>
        </w:tc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مجموعة وحدات مستلمة معًا وتُتتبَّع كوحدة واحدة.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FEFO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الأقرب انتهاءً صادر أولًا — يُصرَف المخزون الأقرب انتهاءً أولًا.</w:t>
            </w:r>
          </w:p>
        </w:tc>
      </w:tr>
      <w:tr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FIFO</w:t>
            </w:r>
          </w:p>
        </w:tc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الوارد أولًا صادر أولًا — تقييم بأقدم تكلفة أولًا.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قاعدة التخزين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توجيه آلي للبضائع المستلمة إلى موقع محدد.</w:t>
            </w:r>
          </w:p>
        </w:tc>
      </w:tr>
      <w:tr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دفتر اليومية</w:t>
            </w:r>
          </w:p>
        </w:tc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سجل قيود محاسبية (مبيعات، مشتريات، بنك، نقد، متنوع).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RFQ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طلب عرض سعر — أمر شراء مسودة.</w:t>
            </w:r>
          </w:p>
        </w:tc>
      </w:tr>
      <w:tr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التسوية</w:t>
            </w:r>
          </w:p>
        </w:tc>
        <w:tc>
          <w:tcPr>
            <w:tcW w:type="dxa" w:w="4320"/>
            <w:shd w:val="clear" w:fill="F4F6F7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مطابقة سطور كشف الحساب البنكي مع الفواتير والمدفوعات.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العملة الأساسية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Tajawal" w:ascii="Tajawal" w:hAnsi="Tajawal"/>
                <w:rtl/>
              </w:rPr>
              <w:t>العملة التي تُمسَك بها الحسابات (SDG).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jawal" w:hAnsi="Tajaw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jawal" w:hAnsi="Tajawal"/>
      <w:b/>
      <w:bCs/>
      <w:color w:val="094E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jawal" w:hAnsi="Tajawal"/>
      <w:b/>
      <w:bCs/>
      <w:color w:val="0E6E8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ajawal" w:hAnsi="Tajawal"/>
      <w:b/>
      <w:bCs/>
      <w:color w:val="1F7A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