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1A3" w:rsidRDefault="0013682B" w:rsidP="0013682B">
      <w:pPr>
        <w:pStyle w:val="Title"/>
        <w:rPr>
          <w:lang w:val="en-US"/>
        </w:rPr>
      </w:pPr>
      <w:r>
        <w:rPr>
          <w:lang w:val="en-US"/>
        </w:rPr>
        <w:t>Lab AI</w:t>
      </w:r>
    </w:p>
    <w:p w:rsidR="0013682B" w:rsidRDefault="0013682B" w:rsidP="0013682B">
      <w:pPr>
        <w:pStyle w:val="Subtitle"/>
        <w:rPr>
          <w:lang w:val="en-US"/>
        </w:rPr>
      </w:pPr>
      <w:r>
        <w:rPr>
          <w:lang w:val="en-US"/>
        </w:rPr>
        <w:t>Patrick AOUN | 201710226</w:t>
      </w:r>
    </w:p>
    <w:p w:rsidR="0013682B" w:rsidRDefault="0013682B" w:rsidP="0013682B">
      <w:pPr>
        <w:rPr>
          <w:lang w:val="en-US"/>
        </w:rPr>
      </w:pPr>
    </w:p>
    <w:p w:rsidR="0013682B" w:rsidRDefault="0013682B" w:rsidP="0013682B">
      <w:pPr>
        <w:pStyle w:val="Heading1"/>
        <w:rPr>
          <w:lang w:val="en-US"/>
        </w:rPr>
      </w:pPr>
      <w:r>
        <w:rPr>
          <w:lang w:val="en-US"/>
        </w:rPr>
        <w:t>Why is it that every time you rerun your complete code, you get different results?</w:t>
      </w:r>
    </w:p>
    <w:p w:rsidR="0013682B" w:rsidRDefault="0013682B" w:rsidP="0013682B">
      <w:pPr>
        <w:rPr>
          <w:lang w:val="en-US"/>
        </w:rPr>
      </w:pPr>
      <w:r>
        <w:rPr>
          <w:lang w:val="en-US"/>
        </w:rPr>
        <w:br/>
        <w:t xml:space="preserve">Every time we </w:t>
      </w:r>
      <w:proofErr w:type="spellStart"/>
      <w:r>
        <w:rPr>
          <w:lang w:val="en-US"/>
        </w:rPr>
        <w:t>train_test_split</w:t>
      </w:r>
      <w:proofErr w:type="spellEnd"/>
      <w:r>
        <w:rPr>
          <w:lang w:val="en-US"/>
        </w:rPr>
        <w:t xml:space="preserve"> our data, we get random sample.</w:t>
      </w:r>
    </w:p>
    <w:p w:rsidR="0013682B" w:rsidRDefault="0013682B" w:rsidP="0013682B">
      <w:pPr>
        <w:rPr>
          <w:lang w:val="en-US"/>
        </w:rPr>
      </w:pPr>
    </w:p>
    <w:p w:rsidR="0013682B" w:rsidRDefault="0013682B" w:rsidP="0013682B">
      <w:pPr>
        <w:pStyle w:val="Heading1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saw</w:t>
      </w:r>
      <w:proofErr w:type="gramEnd"/>
      <w:r>
        <w:rPr>
          <w:lang w:val="en-US"/>
        </w:rPr>
        <w:t xml:space="preserve"> in the Loans problem </w:t>
      </w:r>
      <w:proofErr w:type="gramStart"/>
      <w:r>
        <w:rPr>
          <w:lang w:val="en-US"/>
        </w:rPr>
        <w:t>that we need</w:t>
      </w:r>
      <w:proofErr w:type="gramEnd"/>
      <w:r>
        <w:rPr>
          <w:lang w:val="en-US"/>
        </w:rPr>
        <w:t xml:space="preserve"> to replace the purpose column by numerical values. Explain why we did not have to do the same thing in the Kyphosis problem for the Kyphosis column</w:t>
      </w:r>
    </w:p>
    <w:p w:rsidR="00BA6444" w:rsidRDefault="0013682B" w:rsidP="006F667B">
      <w:pPr>
        <w:rPr>
          <w:lang w:val="en-US"/>
        </w:rPr>
      </w:pPr>
      <w:r>
        <w:rPr>
          <w:lang w:val="en-US"/>
        </w:rPr>
        <w:br/>
      </w:r>
      <w:proofErr w:type="gramStart"/>
      <w:r w:rsidR="006F667B">
        <w:rPr>
          <w:lang w:val="en-US"/>
        </w:rPr>
        <w:t>It’s</w:t>
      </w:r>
      <w:proofErr w:type="gramEnd"/>
      <w:r w:rsidR="006F667B">
        <w:rPr>
          <w:lang w:val="en-US"/>
        </w:rPr>
        <w:t xml:space="preserve"> depends on the</w:t>
      </w:r>
      <w:r w:rsidR="00BA6444" w:rsidRPr="00BA6444">
        <w:rPr>
          <w:lang w:val="en-US"/>
        </w:rPr>
        <w:t xml:space="preserve"> correlation. The purpose column affects the prediction results for loans</w:t>
      </w:r>
      <w:r w:rsidR="006F667B" w:rsidRPr="00BA6444">
        <w:rPr>
          <w:lang w:val="en-US"/>
        </w:rPr>
        <w:t> while</w:t>
      </w:r>
      <w:r w:rsidR="00BA6444" w:rsidRPr="00BA6444">
        <w:rPr>
          <w:lang w:val="en-US"/>
        </w:rPr>
        <w:t xml:space="preserve"> it doesn't for Kyphosis so translating it to numerical value will let the program take</w:t>
      </w:r>
      <w:proofErr w:type="gramStart"/>
      <w:r w:rsidR="00BA6444" w:rsidRPr="00BA6444">
        <w:rPr>
          <w:lang w:val="en-US"/>
        </w:rPr>
        <w:t>  this</w:t>
      </w:r>
      <w:proofErr w:type="gramEnd"/>
      <w:r w:rsidR="00BA6444" w:rsidRPr="00BA6444">
        <w:rPr>
          <w:lang w:val="en-US"/>
        </w:rPr>
        <w:t xml:space="preserve"> column into consideration and be able to identify the relation between this column and  the predicted one </w:t>
      </w:r>
    </w:p>
    <w:p w:rsidR="00BA6444" w:rsidRDefault="00BA6444" w:rsidP="00BA6444">
      <w:pPr>
        <w:pStyle w:val="Heading1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6444" w:rsidTr="00BA6444">
        <w:tc>
          <w:tcPr>
            <w:tcW w:w="1870" w:type="dxa"/>
          </w:tcPr>
          <w:p w:rsidR="00BA6444" w:rsidRDefault="00BA6444" w:rsidP="0013682B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</w:tr>
      <w:tr w:rsidR="00BA6444" w:rsidTr="00BA6444"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870" w:type="dxa"/>
          </w:tcPr>
          <w:p w:rsidR="00BA6444" w:rsidRDefault="00C35D34" w:rsidP="0013682B">
            <w:pPr>
              <w:rPr>
                <w:lang w:val="en-US"/>
              </w:rPr>
            </w:pPr>
            <w:r>
              <w:rPr>
                <w:lang w:val="en-US"/>
              </w:rPr>
              <w:t>0.19</w:t>
            </w:r>
          </w:p>
        </w:tc>
        <w:tc>
          <w:tcPr>
            <w:tcW w:w="1870" w:type="dxa"/>
          </w:tcPr>
          <w:p w:rsidR="00BA6444" w:rsidRDefault="00C35D34" w:rsidP="0013682B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1870" w:type="dxa"/>
          </w:tcPr>
          <w:p w:rsidR="00BA6444" w:rsidRDefault="00C35D34" w:rsidP="0013682B">
            <w:pPr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</w:tr>
      <w:tr w:rsidR="00BA6444" w:rsidTr="00BA6444"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0.16</w:t>
            </w:r>
          </w:p>
        </w:tc>
      </w:tr>
      <w:tr w:rsidR="00BA6444" w:rsidTr="00BA6444"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0.26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BA6444" w:rsidTr="00BA6444"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0.44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BA6444" w:rsidTr="00BA6444"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BA6444" w:rsidTr="00BA6444">
        <w:tc>
          <w:tcPr>
            <w:tcW w:w="1870" w:type="dxa"/>
          </w:tcPr>
          <w:p w:rsidR="00BA6444" w:rsidRDefault="00D16500" w:rsidP="0013682B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870" w:type="dxa"/>
          </w:tcPr>
          <w:p w:rsidR="00BA6444" w:rsidRDefault="00613DC2" w:rsidP="0013682B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1870" w:type="dxa"/>
          </w:tcPr>
          <w:p w:rsidR="00BA6444" w:rsidRDefault="00613DC2" w:rsidP="0013682B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1870" w:type="dxa"/>
          </w:tcPr>
          <w:p w:rsidR="00BA6444" w:rsidRDefault="00A7312B" w:rsidP="0013682B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870" w:type="dxa"/>
          </w:tcPr>
          <w:p w:rsidR="00BA6444" w:rsidRDefault="00613DC2" w:rsidP="0013682B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</w:tr>
    </w:tbl>
    <w:p w:rsidR="0013682B" w:rsidRDefault="0013682B" w:rsidP="0013682B">
      <w:pPr>
        <w:rPr>
          <w:lang w:val="en-US"/>
        </w:rPr>
      </w:pPr>
    </w:p>
    <w:p w:rsidR="00A7312B" w:rsidRDefault="00A7312B" w:rsidP="0013682B">
      <w:pPr>
        <w:rPr>
          <w:lang w:val="en-US"/>
        </w:rPr>
      </w:pPr>
    </w:p>
    <w:p w:rsidR="00A7312B" w:rsidRDefault="00A7312B" w:rsidP="0013682B">
      <w:pPr>
        <w:rPr>
          <w:lang w:val="en-US"/>
        </w:rPr>
      </w:pPr>
    </w:p>
    <w:p w:rsidR="00BA6444" w:rsidRDefault="00A7312B" w:rsidP="00A7312B">
      <w:pPr>
        <w:pStyle w:val="Heading1"/>
        <w:rPr>
          <w:lang w:val="en-US"/>
        </w:rPr>
      </w:pPr>
      <w:r w:rsidRPr="00A7312B">
        <w:rPr>
          <w:lang w:val="en-US"/>
        </w:rPr>
        <w:lastRenderedPageBreak/>
        <w:t>From the results you obtained in part 3, you may see that the</w:t>
      </w:r>
      <w:proofErr w:type="gramStart"/>
      <w:r w:rsidRPr="00A7312B">
        <w:rPr>
          <w:lang w:val="en-US"/>
        </w:rPr>
        <w:t>  predictions</w:t>
      </w:r>
      <w:proofErr w:type="gramEnd"/>
      <w:r w:rsidRPr="00A7312B">
        <w:rPr>
          <w:lang w:val="en-US"/>
        </w:rPr>
        <w:t xml:space="preserve"> can/might be somehow improved. ‘Feature engineering’ can</w:t>
      </w:r>
      <w:proofErr w:type="gramStart"/>
      <w:r w:rsidRPr="00A7312B">
        <w:rPr>
          <w:lang w:val="en-US"/>
        </w:rPr>
        <w:t>  be</w:t>
      </w:r>
      <w:proofErr w:type="gramEnd"/>
      <w:r w:rsidRPr="00A7312B">
        <w:rPr>
          <w:lang w:val="en-US"/>
        </w:rPr>
        <w:t xml:space="preserve"> a good way to do it. Conduct some research about the “feature</w:t>
      </w:r>
      <w:proofErr w:type="gramStart"/>
      <w:r w:rsidRPr="00A7312B">
        <w:rPr>
          <w:lang w:val="en-US"/>
        </w:rPr>
        <w:t>  engineering</w:t>
      </w:r>
      <w:proofErr w:type="gramEnd"/>
      <w:r w:rsidRPr="00A7312B">
        <w:rPr>
          <w:lang w:val="en-US"/>
        </w:rPr>
        <w:t>” process and explain how it could improve your model</w:t>
      </w:r>
    </w:p>
    <w:p w:rsidR="00F7736A" w:rsidRDefault="00F7736A" w:rsidP="00F7736A">
      <w:pPr>
        <w:rPr>
          <w:lang w:val="en-US"/>
        </w:rPr>
      </w:pPr>
    </w:p>
    <w:p w:rsidR="00A7312B" w:rsidRDefault="00F7736A" w:rsidP="00F217CC">
      <w:pPr>
        <w:rPr>
          <w:lang w:val="en-US"/>
        </w:rPr>
      </w:pPr>
      <w:r w:rsidRPr="00F7736A">
        <w:rPr>
          <w:lang w:val="en-US"/>
        </w:rPr>
        <w:t xml:space="preserve">Feature engineering, the second step in the </w:t>
      </w:r>
      <w:hyperlink r:id="rId4" w:tgtFrame="_blank" w:history="1">
        <w:r w:rsidRPr="00F7736A">
          <w:rPr>
            <w:rStyle w:val="Hyperlink"/>
            <w:color w:val="auto"/>
            <w:u w:val="none"/>
            <w:lang w:val="en-US"/>
          </w:rPr>
          <w:t>machine learning pipeline</w:t>
        </w:r>
      </w:hyperlink>
      <w:r w:rsidRPr="00F7736A">
        <w:rPr>
          <w:lang w:val="en-US"/>
        </w:rPr>
        <w:t>, takes in the</w:t>
      </w:r>
      <w:hyperlink r:id="rId5" w:tgtFrame="_blank" w:history="1">
        <w:r w:rsidRPr="00F7736A">
          <w:rPr>
            <w:rStyle w:val="Hyperlink"/>
            <w:color w:val="auto"/>
            <w:u w:val="none"/>
            <w:lang w:val="en-US"/>
          </w:rPr>
          <w:t xml:space="preserve"> label times from the first step </w:t>
        </w:r>
      </w:hyperlink>
      <w:r w:rsidRPr="00F7736A">
        <w:rPr>
          <w:lang w:val="en-US"/>
        </w:rPr>
        <w:t xml:space="preserve">— prediction engineering — and a raw dataset that needs to be refined. Feature engineering means building features for each label while </w:t>
      </w:r>
      <w:r w:rsidRPr="00F7736A">
        <w:rPr>
          <w:rStyle w:val="Emphasis"/>
          <w:lang w:val="en-US"/>
        </w:rPr>
        <w:t>filtering the data used for the feature based on the label’s cutoff time</w:t>
      </w:r>
      <w:r w:rsidRPr="00F7736A">
        <w:rPr>
          <w:lang w:val="en-US"/>
        </w:rPr>
        <w:t xml:space="preserve"> to make valid features. These features and labels are then passed to modeling where they will be used for training a </w:t>
      </w:r>
      <w:proofErr w:type="gramStart"/>
      <w:r w:rsidRPr="00F7736A">
        <w:rPr>
          <w:lang w:val="en-US"/>
        </w:rPr>
        <w:t>machine learning</w:t>
      </w:r>
      <w:proofErr w:type="gramEnd"/>
      <w:r w:rsidRPr="00F7736A">
        <w:rPr>
          <w:lang w:val="en-US"/>
        </w:rPr>
        <w:t xml:space="preserve"> algorithm.</w:t>
      </w:r>
    </w:p>
    <w:p w:rsidR="00F217CC" w:rsidRPr="00A7312B" w:rsidRDefault="00F217CC" w:rsidP="00067DC5">
      <w:pPr>
        <w:rPr>
          <w:lang w:val="en-US"/>
        </w:rPr>
      </w:pPr>
      <w:r>
        <w:rPr>
          <w:lang w:val="en-US"/>
        </w:rPr>
        <w:t>T</w:t>
      </w:r>
      <w:r w:rsidRPr="00F217CC">
        <w:rPr>
          <w:lang w:val="en-US"/>
        </w:rPr>
        <w:t>he RF algorithm works by making vertical and horizontal</w:t>
      </w:r>
      <w:proofErr w:type="gramStart"/>
      <w:r w:rsidRPr="00F217CC">
        <w:rPr>
          <w:lang w:val="en-US"/>
        </w:rPr>
        <w:t>  splits</w:t>
      </w:r>
      <w:proofErr w:type="gramEnd"/>
      <w:r w:rsidRPr="00F217CC">
        <w:rPr>
          <w:lang w:val="en-US"/>
        </w:rPr>
        <w:t xml:space="preserve"> of the data it creates half spaces of the form</w:t>
      </w:r>
      <w:r w:rsidR="00067DC5">
        <w:rPr>
          <w:lang w:val="en-US"/>
        </w:rPr>
        <w:t>.</w:t>
      </w:r>
      <w:bookmarkStart w:id="0" w:name="_GoBack"/>
      <w:bookmarkEnd w:id="0"/>
      <w:r w:rsidRPr="00F217CC">
        <w:rPr>
          <w:lang w:val="en-US"/>
        </w:rPr>
        <w:t xml:space="preserve"> If your data lives on some oblique</w:t>
      </w:r>
      <w:proofErr w:type="gramStart"/>
      <w:r w:rsidRPr="00F217CC">
        <w:rPr>
          <w:lang w:val="en-US"/>
        </w:rPr>
        <w:t>  plane</w:t>
      </w:r>
      <w:proofErr w:type="gramEnd"/>
      <w:r w:rsidRPr="00F217CC">
        <w:rPr>
          <w:lang w:val="en-US"/>
        </w:rPr>
        <w:t>, then the splitting algorithm has to work harder to capture these diagonal lines,  which could justify a rotation of the data.</w:t>
      </w:r>
    </w:p>
    <w:sectPr w:rsidR="00F217CC" w:rsidRPr="00A7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2B"/>
    <w:rsid w:val="00067DC5"/>
    <w:rsid w:val="0013682B"/>
    <w:rsid w:val="00613DC2"/>
    <w:rsid w:val="006F667B"/>
    <w:rsid w:val="00A7312B"/>
    <w:rsid w:val="00B301A3"/>
    <w:rsid w:val="00BA6444"/>
    <w:rsid w:val="00C35D34"/>
    <w:rsid w:val="00D16500"/>
    <w:rsid w:val="00F217CC"/>
    <w:rsid w:val="00F76DB7"/>
    <w:rsid w:val="00F7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FA53"/>
  <w15:chartTrackingRefBased/>
  <w15:docId w15:val="{6ECC2A52-7265-436C-9DD8-F8121C63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2B"/>
    <w:rPr>
      <w:rFonts w:ascii="Cambria" w:hAnsi="Cambria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82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82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2B"/>
    <w:rPr>
      <w:rFonts w:ascii="Cambria" w:eastAsiaTheme="majorEastAsia" w:hAnsi="Cambria" w:cstheme="majorBidi"/>
      <w:b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3682B"/>
    <w:rPr>
      <w:rFonts w:ascii="Cambria" w:eastAsiaTheme="majorEastAsia" w:hAnsi="Cambria" w:cstheme="majorBidi"/>
      <w:b/>
      <w:color w:val="2E74B5" w:themeColor="accent1" w:themeShade="BF"/>
      <w:sz w:val="26"/>
      <w:szCs w:val="26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3682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2B"/>
    <w:rPr>
      <w:rFonts w:ascii="Cambria" w:eastAsiaTheme="majorEastAsia" w:hAnsi="Cambria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2B"/>
    <w:pPr>
      <w:numPr>
        <w:ilvl w:val="1"/>
      </w:numPr>
      <w:jc w:val="center"/>
    </w:pPr>
    <w:rPr>
      <w:rFonts w:eastAsiaTheme="minorEastAsia"/>
      <w:b/>
      <w:i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2B"/>
    <w:rPr>
      <w:rFonts w:ascii="Cambria" w:eastAsiaTheme="minorEastAsia" w:hAnsi="Cambria"/>
      <w:b/>
      <w:i/>
      <w:color w:val="5A5A5A" w:themeColor="text1" w:themeTint="A5"/>
      <w:spacing w:val="15"/>
      <w:sz w:val="28"/>
      <w:lang w:val="fr-FR"/>
    </w:rPr>
  </w:style>
  <w:style w:type="table" w:styleId="TableGrid">
    <w:name w:val="Table Grid"/>
    <w:basedOn w:val="TableNormal"/>
    <w:uiPriority w:val="39"/>
    <w:rsid w:val="00BA6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73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7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prediction-engineering-how-to-set-up-your-machine-learning-problem-b3b8f622683b" TargetMode="External"/><Relationship Id="rId4" Type="http://schemas.openxmlformats.org/officeDocument/2006/relationships/hyperlink" Target="https://towardsdatascience.com/how-to-create-value-with-machine-learning-eb09585b33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aoun</dc:creator>
  <cp:keywords/>
  <dc:description/>
  <cp:lastModifiedBy>patrick aoun</cp:lastModifiedBy>
  <cp:revision>6</cp:revision>
  <dcterms:created xsi:type="dcterms:W3CDTF">2020-05-03T20:10:00Z</dcterms:created>
  <dcterms:modified xsi:type="dcterms:W3CDTF">2020-05-03T22:44:00Z</dcterms:modified>
</cp:coreProperties>
</file>