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0C259">
      <w:pPr>
        <w:spacing w:after="160" w:line="300" w:lineRule="auto"/>
        <w:jc w:val="center"/>
      </w:pPr>
      <w:r>
        <w:rPr>
          <w:rFonts w:ascii="Times New Roman" w:hAnsi="Times New Roman" w:eastAsia="黑体"/>
          <w:b/>
          <w:sz w:val="36"/>
        </w:rPr>
        <w:t>数据库系统及安全</w:t>
      </w:r>
    </w:p>
    <w:p w14:paraId="762755C9">
      <w:pPr>
        <w:spacing w:after="1000" w:line="300" w:lineRule="auto"/>
        <w:jc w:val="center"/>
      </w:pPr>
      <w:r>
        <w:rPr>
          <w:rFonts w:ascii="Times New Roman" w:hAnsi="Times New Roman" w:eastAsia="黑体"/>
          <w:b/>
          <w:sz w:val="48"/>
        </w:rPr>
        <w:t>课程设计报告</w:t>
      </w:r>
    </w:p>
    <w:p w14:paraId="6EE8C1AC">
      <w:pPr>
        <w:spacing w:after="160" w:line="300" w:lineRule="auto"/>
        <w:ind w:left="1944"/>
      </w:pPr>
      <w:r>
        <w:rPr>
          <w:rFonts w:ascii="Times New Roman" w:hAnsi="Times New Roman" w:eastAsia="宋体"/>
          <w:b/>
          <w:sz w:val="28"/>
        </w:rPr>
        <w:t>课 程 号：</w:t>
      </w:r>
      <w:r>
        <w:rPr>
          <w:rFonts w:ascii="Times New Roman" w:hAnsi="Times New Roman" w:eastAsia="宋体"/>
          <w:b w:val="0"/>
          <w:sz w:val="28"/>
        </w:rPr>
        <w:t xml:space="preserve">    （请填写）</w:t>
      </w:r>
    </w:p>
    <w:p w14:paraId="391AEBBB">
      <w:pPr>
        <w:spacing w:after="160" w:line="300" w:lineRule="auto"/>
        <w:ind w:left="1944"/>
      </w:pPr>
      <w:r>
        <w:rPr>
          <w:rFonts w:ascii="Times New Roman" w:hAnsi="Times New Roman" w:eastAsia="宋体"/>
          <w:b/>
          <w:sz w:val="28"/>
        </w:rPr>
        <w:t>课 序 号：</w:t>
      </w:r>
      <w:r>
        <w:rPr>
          <w:rFonts w:ascii="Times New Roman" w:hAnsi="Times New Roman" w:eastAsia="宋体"/>
          <w:b w:val="0"/>
          <w:sz w:val="28"/>
        </w:rPr>
        <w:t xml:space="preserve">    （请填写）</w:t>
      </w:r>
    </w:p>
    <w:p w14:paraId="5F20B802">
      <w:pPr>
        <w:spacing w:after="160" w:line="300" w:lineRule="auto"/>
        <w:ind w:left="1944"/>
      </w:pPr>
      <w:r>
        <w:rPr>
          <w:rFonts w:ascii="Times New Roman" w:hAnsi="Times New Roman" w:eastAsia="宋体"/>
          <w:b/>
          <w:sz w:val="28"/>
        </w:rPr>
        <w:t>课 程 班：</w:t>
      </w:r>
      <w:r>
        <w:rPr>
          <w:rFonts w:ascii="Times New Roman" w:hAnsi="Times New Roman" w:eastAsia="宋体"/>
          <w:b w:val="0"/>
          <w:sz w:val="28"/>
        </w:rPr>
        <w:t xml:space="preserve">    （请填写）</w:t>
      </w:r>
    </w:p>
    <w:p w14:paraId="2DFA87C8">
      <w:pPr>
        <w:spacing w:after="160" w:line="300" w:lineRule="auto"/>
        <w:ind w:left="1944"/>
      </w:pPr>
      <w:r>
        <w:rPr>
          <w:rFonts w:ascii="宋体" w:hAnsi="宋体" w:eastAsia="宋体"/>
          <w:b w:val="0"/>
          <w:sz w:val="21"/>
        </w:rPr>
        <w:t>项 目 名：    数据分类分级保护系统</w:t>
      </w:r>
    </w:p>
    <w:p w14:paraId="02875703">
      <w:pPr>
        <w:spacing w:after="160" w:line="300" w:lineRule="auto"/>
        <w:ind w:left="1944"/>
      </w:pPr>
      <w:r>
        <w:rPr>
          <w:rFonts w:ascii="Times New Roman" w:hAnsi="Times New Roman" w:eastAsia="宋体"/>
          <w:b/>
          <w:sz w:val="28"/>
        </w:rPr>
        <w:t>组    号：</w:t>
      </w:r>
      <w:r>
        <w:rPr>
          <w:rFonts w:ascii="Times New Roman" w:hAnsi="Times New Roman" w:eastAsia="宋体"/>
          <w:b w:val="0"/>
          <w:sz w:val="28"/>
        </w:rPr>
        <w:t xml:space="preserve">    （请填写）</w:t>
      </w:r>
    </w:p>
    <w:p w14:paraId="5082C540">
      <w:pPr>
        <w:spacing w:after="160" w:line="300" w:lineRule="auto"/>
        <w:ind w:left="1944"/>
      </w:pPr>
      <w:r>
        <w:rPr>
          <w:rFonts w:ascii="Times New Roman" w:hAnsi="Times New Roman" w:eastAsia="宋体"/>
          <w:b/>
          <w:sz w:val="28"/>
        </w:rPr>
        <w:t>项目组长：</w:t>
      </w:r>
      <w:r>
        <w:rPr>
          <w:rFonts w:ascii="Times New Roman" w:hAnsi="Times New Roman" w:eastAsia="宋体"/>
          <w:b w:val="0"/>
          <w:sz w:val="28"/>
        </w:rPr>
        <w:t xml:space="preserve">    （姓名 学号 请填写）</w:t>
      </w:r>
    </w:p>
    <w:p w14:paraId="1077FE2F">
      <w:pPr>
        <w:spacing w:after="160" w:line="300" w:lineRule="auto"/>
        <w:ind w:left="1944"/>
      </w:pPr>
      <w:r>
        <w:rPr>
          <w:rFonts w:ascii="Times New Roman" w:hAnsi="Times New Roman" w:eastAsia="宋体"/>
          <w:b/>
          <w:sz w:val="28"/>
        </w:rPr>
        <w:t>项目组员：</w:t>
      </w:r>
      <w:r>
        <w:rPr>
          <w:rFonts w:ascii="Times New Roman" w:hAnsi="Times New Roman" w:eastAsia="宋体"/>
          <w:b w:val="0"/>
          <w:sz w:val="28"/>
        </w:rPr>
        <w:t xml:space="preserve">    （姓名 学号 请填写）</w:t>
      </w:r>
    </w:p>
    <w:p w14:paraId="76D06E7B">
      <w:pPr>
        <w:spacing w:after="160" w:line="300" w:lineRule="auto"/>
        <w:ind w:left="1944"/>
      </w:pPr>
      <w:r>
        <w:rPr>
          <w:rFonts w:ascii="Times New Roman" w:hAnsi="Times New Roman" w:eastAsia="宋体"/>
          <w:b/>
          <w:sz w:val="28"/>
        </w:rPr>
        <w:t>汇 报 人：</w:t>
      </w:r>
      <w:r>
        <w:rPr>
          <w:rFonts w:ascii="Times New Roman" w:hAnsi="Times New Roman" w:eastAsia="宋体"/>
          <w:b w:val="0"/>
          <w:sz w:val="28"/>
        </w:rPr>
        <w:t xml:space="preserve">    （姓名 学号 请填写）</w:t>
      </w:r>
    </w:p>
    <w:p w14:paraId="4ADA04F9">
      <w:pPr>
        <w:spacing w:after="160" w:line="300" w:lineRule="auto"/>
        <w:ind w:left="1944"/>
      </w:pPr>
      <w:r>
        <w:rPr>
          <w:rFonts w:ascii="Times New Roman" w:hAnsi="Times New Roman" w:eastAsia="宋体"/>
          <w:b/>
          <w:sz w:val="28"/>
        </w:rPr>
        <w:t>指导老师：</w:t>
      </w:r>
      <w:r>
        <w:rPr>
          <w:rFonts w:ascii="Times New Roman" w:hAnsi="Times New Roman" w:eastAsia="宋体"/>
          <w:b w:val="0"/>
          <w:sz w:val="28"/>
        </w:rPr>
        <w:t xml:space="preserve">    龚勋</w:t>
      </w:r>
    </w:p>
    <w:p w14:paraId="4DF0A4FD">
      <w:pPr>
        <w:spacing w:after="160" w:line="300" w:lineRule="auto"/>
        <w:ind w:left="1944"/>
      </w:pPr>
      <w:r>
        <w:rPr>
          <w:rFonts w:ascii="Times New Roman" w:hAnsi="Times New Roman" w:eastAsia="宋体"/>
          <w:b/>
          <w:sz w:val="28"/>
        </w:rPr>
        <w:t>评阅成绩：</w:t>
      </w:r>
      <w:r>
        <w:rPr>
          <w:rFonts w:ascii="Times New Roman" w:hAnsi="Times New Roman" w:eastAsia="宋体"/>
          <w:b w:val="0"/>
          <w:sz w:val="28"/>
        </w:rPr>
        <w:t xml:space="preserve">    </w:t>
      </w:r>
    </w:p>
    <w:p w14:paraId="350FE5AB">
      <w:pPr>
        <w:spacing w:after="160" w:line="300" w:lineRule="auto"/>
        <w:ind w:left="1944"/>
      </w:pPr>
      <w:r>
        <w:rPr>
          <w:rFonts w:ascii="Times New Roman" w:hAnsi="Times New Roman" w:eastAsia="宋体"/>
          <w:b/>
          <w:sz w:val="28"/>
        </w:rPr>
        <w:t>评阅意见：</w:t>
      </w:r>
      <w:r>
        <w:rPr>
          <w:rFonts w:ascii="Times New Roman" w:hAnsi="Times New Roman" w:eastAsia="宋体"/>
          <w:b w:val="0"/>
          <w:sz w:val="28"/>
        </w:rPr>
        <w:t xml:space="preserve">    </w:t>
      </w:r>
    </w:p>
    <w:p w14:paraId="01D00B53">
      <w:pPr>
        <w:spacing w:after="200" w:line="300" w:lineRule="auto"/>
        <w:jc w:val="center"/>
      </w:pPr>
      <w:r>
        <w:rPr>
          <w:rFonts w:ascii="Times New Roman" w:hAnsi="Times New Roman" w:eastAsia="宋体"/>
          <w:b w:val="0"/>
          <w:sz w:val="24"/>
        </w:rPr>
        <w:t>提交报告时间：2026 年 6 月 23 日</w:t>
      </w:r>
    </w:p>
    <w:p w14:paraId="28DADBFC">
      <w:pPr>
        <w:spacing w:after="0" w:line="300" w:lineRule="auto"/>
        <w:jc w:val="center"/>
      </w:pPr>
      <w:r>
        <w:rPr>
          <w:rFonts w:ascii="Times New Roman" w:hAnsi="Times New Roman" w:eastAsia="宋体"/>
          <w:b w:val="0"/>
          <w:sz w:val="28"/>
        </w:rPr>
        <w:t>四川大学网络空间安全学院</w:t>
      </w:r>
    </w:p>
    <w:p w14:paraId="28213E9B">
      <w:r>
        <w:br w:type="page"/>
      </w:r>
    </w:p>
    <w:p w14:paraId="1C71239A">
      <w:pPr>
        <w:pStyle w:val="3"/>
      </w:pPr>
      <w:r>
        <w:rPr>
          <w:rFonts w:ascii="Times New Roman" w:hAnsi="Times New Roman" w:eastAsia="黑体"/>
          <w:b/>
          <w:color w:val="2E74B5"/>
          <w:sz w:val="32"/>
        </w:rPr>
        <w:t>工作量划分表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7B92A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2F4F7"/>
            <w:vAlign w:val="center"/>
          </w:tcPr>
          <w:p w14:paraId="29C7EFEF">
            <w:pPr>
              <w:jc w:val="center"/>
            </w:pPr>
            <w:r>
              <w:rPr>
                <w:rFonts w:ascii="Times New Roman" w:hAnsi="Times New Roman" w:eastAsia="宋体"/>
                <w:b/>
                <w:sz w:val="19"/>
              </w:rPr>
              <w:t>成员姓名</w:t>
            </w:r>
          </w:p>
        </w:tc>
        <w:tc>
          <w:tcPr>
            <w:tcW w:w="2340" w:type="dxa"/>
            <w:shd w:val="clear" w:color="auto" w:fill="F2F4F7"/>
            <w:vAlign w:val="center"/>
          </w:tcPr>
          <w:p w14:paraId="14478772">
            <w:pPr>
              <w:jc w:val="center"/>
            </w:pPr>
            <w:r>
              <w:rPr>
                <w:rFonts w:ascii="Times New Roman" w:hAnsi="Times New Roman" w:eastAsia="宋体"/>
                <w:b/>
                <w:sz w:val="19"/>
              </w:rPr>
              <w:t>成员学号</w:t>
            </w:r>
          </w:p>
        </w:tc>
        <w:tc>
          <w:tcPr>
            <w:tcW w:w="2340" w:type="dxa"/>
            <w:shd w:val="clear" w:color="auto" w:fill="F2F4F7"/>
            <w:vAlign w:val="center"/>
          </w:tcPr>
          <w:p w14:paraId="6ED575A2">
            <w:pPr>
              <w:jc w:val="center"/>
            </w:pPr>
            <w:r>
              <w:rPr>
                <w:rFonts w:ascii="Times New Roman" w:hAnsi="Times New Roman" w:eastAsia="宋体"/>
                <w:b/>
                <w:sz w:val="19"/>
              </w:rPr>
              <w:t>工作内容</w:t>
            </w:r>
          </w:p>
        </w:tc>
        <w:tc>
          <w:tcPr>
            <w:tcW w:w="2340" w:type="dxa"/>
            <w:shd w:val="clear" w:color="auto" w:fill="F2F4F7"/>
            <w:vAlign w:val="center"/>
          </w:tcPr>
          <w:p w14:paraId="69343465">
            <w:pPr>
              <w:jc w:val="center"/>
            </w:pPr>
            <w:r>
              <w:rPr>
                <w:rFonts w:ascii="Times New Roman" w:hAnsi="Times New Roman" w:eastAsia="宋体"/>
                <w:b/>
                <w:sz w:val="19"/>
              </w:rPr>
              <w:t>工作量</w:t>
            </w:r>
          </w:p>
        </w:tc>
      </w:tr>
      <w:tr w14:paraId="2CE3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55FE7CBA">
            <w:pPr>
              <w:jc w:val="left"/>
            </w:pPr>
            <w:r>
              <w:rPr>
                <w:rFonts w:ascii="Times New Roman" w:hAnsi="Times New Roman" w:eastAsia="宋体"/>
                <w:b w:val="0"/>
                <w:sz w:val="19"/>
              </w:rPr>
              <w:t>组长（请填写）</w:t>
            </w:r>
          </w:p>
        </w:tc>
        <w:tc>
          <w:tcPr>
            <w:tcW w:w="2340" w:type="dxa"/>
            <w:vAlign w:val="center"/>
          </w:tcPr>
          <w:p w14:paraId="4B033202">
            <w:pPr>
              <w:jc w:val="left"/>
            </w:pPr>
            <w:r>
              <w:rPr>
                <w:rFonts w:ascii="Times New Roman" w:hAnsi="Times New Roman" w:eastAsia="宋体"/>
                <w:b w:val="0"/>
                <w:sz w:val="19"/>
              </w:rPr>
              <w:t>（请填写）</w:t>
            </w:r>
          </w:p>
        </w:tc>
        <w:tc>
          <w:tcPr>
            <w:tcW w:w="2340" w:type="dxa"/>
            <w:vAlign w:val="center"/>
          </w:tcPr>
          <w:p w14:paraId="32E6DF13">
            <w:pPr>
              <w:jc w:val="left"/>
            </w:pPr>
            <w:r>
              <w:rPr>
                <w:rFonts w:ascii="Times New Roman" w:hAnsi="Times New Roman" w:eastAsia="宋体"/>
                <w:b w:val="0"/>
                <w:sz w:val="19"/>
              </w:rPr>
              <w:t>总体协调；需求分析；数据库总体架构、概念模型与报告统稿</w:t>
            </w:r>
          </w:p>
        </w:tc>
        <w:tc>
          <w:tcPr>
            <w:tcW w:w="2340" w:type="dxa"/>
            <w:vAlign w:val="center"/>
          </w:tcPr>
          <w:p w14:paraId="05122032">
            <w:pPr>
              <w:jc w:val="left"/>
            </w:pPr>
            <w:r>
              <w:rPr>
                <w:rFonts w:hint="eastAsia" w:ascii="Times New Roman" w:hAnsi="Times New Roman"/>
                <w:b w:val="0"/>
                <w:sz w:val="19"/>
                <w:lang w:val="en-US" w:eastAsia="zh-CN"/>
              </w:rPr>
              <w:t>25</w:t>
            </w:r>
            <w:r>
              <w:rPr>
                <w:rFonts w:ascii="Times New Roman" w:hAnsi="Times New Roman" w:eastAsia="宋体"/>
                <w:b w:val="0"/>
                <w:sz w:val="19"/>
              </w:rPr>
              <w:t>%</w:t>
            </w:r>
          </w:p>
        </w:tc>
      </w:tr>
      <w:tr w14:paraId="7FA1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03FF3F94">
            <w:pPr>
              <w:jc w:val="left"/>
            </w:pPr>
            <w:r>
              <w:rPr>
                <w:rFonts w:ascii="Times New Roman" w:hAnsi="Times New Roman" w:eastAsia="宋体"/>
                <w:b w:val="0"/>
                <w:sz w:val="19"/>
              </w:rPr>
              <w:t>成员A（请填写）</w:t>
            </w:r>
          </w:p>
        </w:tc>
        <w:tc>
          <w:tcPr>
            <w:tcW w:w="2340" w:type="dxa"/>
            <w:vAlign w:val="center"/>
          </w:tcPr>
          <w:p w14:paraId="0C3EB6E8">
            <w:pPr>
              <w:jc w:val="left"/>
            </w:pPr>
            <w:r>
              <w:rPr>
                <w:rFonts w:ascii="Times New Roman" w:hAnsi="Times New Roman" w:eastAsia="宋体"/>
                <w:b w:val="0"/>
                <w:sz w:val="19"/>
              </w:rPr>
              <w:t>（请填写）</w:t>
            </w:r>
          </w:p>
        </w:tc>
        <w:tc>
          <w:tcPr>
            <w:tcW w:w="2340" w:type="dxa"/>
            <w:vAlign w:val="center"/>
          </w:tcPr>
          <w:p w14:paraId="128EBB2E">
            <w:pPr>
              <w:jc w:val="left"/>
            </w:pPr>
            <w:r>
              <w:rPr>
                <w:rFonts w:ascii="Times New Roman" w:hAnsi="Times New Roman" w:eastAsia="宋体"/>
                <w:b w:val="0"/>
                <w:sz w:val="19"/>
              </w:rPr>
              <w:t>后端接口、认证授权、访问审批、审计日志与安全控制实现</w:t>
            </w:r>
          </w:p>
        </w:tc>
        <w:tc>
          <w:tcPr>
            <w:tcW w:w="2340" w:type="dxa"/>
            <w:vAlign w:val="center"/>
          </w:tcPr>
          <w:p w14:paraId="2D685A63">
            <w:pPr>
              <w:jc w:val="left"/>
            </w:pPr>
            <w:r>
              <w:rPr>
                <w:rFonts w:hint="eastAsia" w:ascii="Times New Roman" w:hAnsi="Times New Roman"/>
                <w:b w:val="0"/>
                <w:sz w:val="19"/>
                <w:lang w:val="en-US" w:eastAsia="zh-CN"/>
              </w:rPr>
              <w:t>25</w:t>
            </w:r>
            <w:r>
              <w:rPr>
                <w:rFonts w:ascii="Times New Roman" w:hAnsi="Times New Roman" w:eastAsia="宋体"/>
                <w:b w:val="0"/>
                <w:sz w:val="19"/>
              </w:rPr>
              <w:t>%</w:t>
            </w:r>
          </w:p>
        </w:tc>
      </w:tr>
      <w:tr w14:paraId="032E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150F4692">
            <w:pPr>
              <w:jc w:val="left"/>
            </w:pPr>
            <w:r>
              <w:rPr>
                <w:rFonts w:ascii="Times New Roman" w:hAnsi="Times New Roman" w:eastAsia="宋体"/>
                <w:b w:val="0"/>
                <w:sz w:val="19"/>
              </w:rPr>
              <w:t>成员B（请填写）</w:t>
            </w:r>
          </w:p>
        </w:tc>
        <w:tc>
          <w:tcPr>
            <w:tcW w:w="2340" w:type="dxa"/>
            <w:vAlign w:val="center"/>
          </w:tcPr>
          <w:p w14:paraId="204C2EA1">
            <w:pPr>
              <w:jc w:val="left"/>
            </w:pPr>
            <w:r>
              <w:rPr>
                <w:rFonts w:ascii="Times New Roman" w:hAnsi="Times New Roman" w:eastAsia="宋体"/>
                <w:b w:val="0"/>
                <w:sz w:val="19"/>
              </w:rPr>
              <w:t>（请填写）</w:t>
            </w:r>
          </w:p>
        </w:tc>
        <w:tc>
          <w:tcPr>
            <w:tcW w:w="2340" w:type="dxa"/>
            <w:vAlign w:val="center"/>
          </w:tcPr>
          <w:p w14:paraId="2A2D2E30">
            <w:pPr>
              <w:jc w:val="left"/>
            </w:pPr>
            <w:r>
              <w:rPr>
                <w:rFonts w:ascii="Times New Roman" w:hAnsi="Times New Roman" w:eastAsia="宋体"/>
                <w:b w:val="0"/>
                <w:sz w:val="19"/>
              </w:rPr>
              <w:t>前端页面、数据资产管理、分类分级、脱敏展示与效果演示</w:t>
            </w:r>
          </w:p>
        </w:tc>
        <w:tc>
          <w:tcPr>
            <w:tcW w:w="2340" w:type="dxa"/>
            <w:vAlign w:val="center"/>
          </w:tcPr>
          <w:p w14:paraId="6B4F9DEC">
            <w:pPr>
              <w:jc w:val="left"/>
            </w:pPr>
            <w:r>
              <w:rPr>
                <w:rFonts w:ascii="Times New Roman" w:hAnsi="Times New Roman" w:eastAsia="宋体"/>
                <w:b w:val="0"/>
                <w:sz w:val="19"/>
              </w:rPr>
              <w:t>25%</w:t>
            </w:r>
          </w:p>
        </w:tc>
      </w:tr>
      <w:tr w14:paraId="5D15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D631633">
            <w:pPr>
              <w:jc w:val="left"/>
            </w:pPr>
            <w:r>
              <w:rPr>
                <w:rFonts w:ascii="Times New Roman" w:hAnsi="Times New Roman" w:eastAsia="宋体"/>
                <w:b w:val="0"/>
                <w:sz w:val="19"/>
              </w:rPr>
              <w:t>成员C（请填写）</w:t>
            </w:r>
          </w:p>
        </w:tc>
        <w:tc>
          <w:tcPr>
            <w:tcW w:w="2340" w:type="dxa"/>
            <w:vAlign w:val="center"/>
          </w:tcPr>
          <w:p w14:paraId="08E1CD96">
            <w:pPr>
              <w:jc w:val="left"/>
            </w:pPr>
            <w:r>
              <w:rPr>
                <w:rFonts w:ascii="Times New Roman" w:hAnsi="Times New Roman" w:eastAsia="宋体"/>
                <w:b w:val="0"/>
                <w:sz w:val="19"/>
              </w:rPr>
              <w:t>（请填写）</w:t>
            </w:r>
          </w:p>
        </w:tc>
        <w:tc>
          <w:tcPr>
            <w:tcW w:w="2340" w:type="dxa"/>
            <w:vAlign w:val="center"/>
          </w:tcPr>
          <w:p w14:paraId="0DE95541">
            <w:pPr>
              <w:jc w:val="left"/>
            </w:pPr>
            <w:r>
              <w:rPr>
                <w:rFonts w:ascii="Times New Roman" w:hAnsi="Times New Roman" w:eastAsia="宋体"/>
                <w:b w:val="0"/>
                <w:sz w:val="19"/>
              </w:rPr>
              <w:t>SQL 脚本、测试用例、文档整理、图表与汇报材料</w:t>
            </w:r>
          </w:p>
        </w:tc>
        <w:tc>
          <w:tcPr>
            <w:tcW w:w="2340" w:type="dxa"/>
            <w:vAlign w:val="center"/>
          </w:tcPr>
          <w:p w14:paraId="626E795B">
            <w:pPr>
              <w:jc w:val="left"/>
            </w:pPr>
            <w:r>
              <w:rPr>
                <w:rFonts w:hint="eastAsia" w:ascii="Times New Roman" w:hAnsi="Times New Roman"/>
                <w:b w:val="0"/>
                <w:sz w:val="19"/>
                <w:lang w:val="en-US" w:eastAsia="zh-CN"/>
              </w:rPr>
              <w:t>2</w:t>
            </w:r>
            <w:r>
              <w:rPr>
                <w:rFonts w:ascii="Times New Roman" w:hAnsi="Times New Roman" w:eastAsia="宋体"/>
                <w:b w:val="0"/>
                <w:sz w:val="19"/>
              </w:rPr>
              <w:t>5%</w:t>
            </w:r>
            <w:bookmarkStart w:id="0" w:name="_GoBack"/>
            <w:bookmarkEnd w:id="0"/>
          </w:p>
        </w:tc>
      </w:tr>
    </w:tbl>
    <w:p w14:paraId="246626E5">
      <w:pPr>
        <w:spacing w:after="40" w:line="300" w:lineRule="auto"/>
      </w:pPr>
    </w:p>
    <w:p w14:paraId="2EED0482">
      <w:pPr>
        <w:spacing w:after="120" w:line="300" w:lineRule="auto"/>
      </w:pPr>
      <w:r>
        <w:rPr>
          <w:rFonts w:ascii="Times New Roman" w:hAnsi="Times New Roman" w:eastAsia="宋体"/>
          <w:b w:val="0"/>
          <w:sz w:val="21"/>
        </w:rPr>
        <w:t>说明：正式提交前请替换为小组真实姓名、学号和实际工作量。</w:t>
      </w:r>
    </w:p>
    <w:p w14:paraId="06BDC8FB">
      <w:r>
        <w:br w:type="page"/>
      </w:r>
    </w:p>
    <w:p w14:paraId="41600FC2">
      <w:pPr>
        <w:pStyle w:val="3"/>
      </w:pPr>
      <w:r>
        <w:rPr>
          <w:rFonts w:ascii="Times New Roman" w:hAnsi="Times New Roman" w:eastAsia="黑体"/>
          <w:b/>
          <w:color w:val="2E74B5"/>
          <w:sz w:val="32"/>
        </w:rPr>
        <w:t>摘要</w:t>
      </w:r>
    </w:p>
    <w:p w14:paraId="6E6B0843">
      <w:pPr>
        <w:spacing w:after="120" w:line="300" w:lineRule="auto"/>
        <w:ind w:firstLine="440"/>
      </w:pPr>
      <w:r>
        <w:rPr>
          <w:rFonts w:ascii="宋体" w:hAnsi="宋体" w:eastAsia="宋体"/>
          <w:b w:val="0"/>
          <w:sz w:val="21"/>
        </w:rPr>
        <w:t>本项目面向企业数据资产管理和数据安全治理场景，设计并实现“数据分类分级保护系统”。系统围绕数据源、数据表、字段资产、分类类别、安全等级、分类规则、脱敏策略、访问申请、审批记录、审计日志和治理 Agent 等核心对象建立统一数据库模型，支持字段资产登记、敏感字段识别、L1-L5 分级保护、规则自动分类、动态脱敏展示、L4/L5 高敏字段访问审批、审计留痕、风险告警和安全报告生成。数据库设计遵循实体完整性、参照完整性、最小权限、可审计和可追溯原则，完成概念模型、逻辑模型、物理模型与 BCNF 规范化分析，并在 SQL Server 脚本中实现主外键、唯一约束、检查约束、索引、视图、存储过程和触发器。系统实现采用 Spring Boot 3、Spring JDBC、Spring Security、Vue 3、Element Plus 和 SQL Server/H2，形成前后端分离架构。项目还引入本地规则型数据安全治理 Agent，实现字段智能分类、访问审批建议、审计风险分析、Markdown 安全报告和问答辅助，构建“识别-防护-审批-审计-告警-整改”的闭环。测试结果表明，系统能够完整支撑数据分类分级保护流程，具备较好的安全性、可扩展性和课程演示价值。</w:t>
      </w:r>
    </w:p>
    <w:p w14:paraId="64A0EEC7">
      <w:pPr>
        <w:spacing w:after="120" w:line="300" w:lineRule="auto"/>
      </w:pPr>
      <w:r>
        <w:rPr>
          <w:rFonts w:ascii="Times New Roman" w:hAnsi="Times New Roman" w:eastAsia="宋体"/>
          <w:b w:val="0"/>
          <w:sz w:val="22"/>
        </w:rPr>
        <w:t>主题词：数据安全；数据库设计；分类分级；动态脱敏；访问审批；审计日志；治理 Agent</w:t>
      </w:r>
    </w:p>
    <w:p w14:paraId="7E286183">
      <w:pPr>
        <w:pStyle w:val="3"/>
      </w:pPr>
      <w:r>
        <w:rPr>
          <w:rFonts w:ascii="Times New Roman" w:hAnsi="Times New Roman" w:eastAsia="黑体"/>
          <w:b/>
          <w:color w:val="2E74B5"/>
          <w:sz w:val="32"/>
        </w:rPr>
        <w:t>Abstract</w:t>
      </w:r>
    </w:p>
    <w:p w14:paraId="3AA0ABA5">
      <w:pPr>
        <w:spacing w:after="120" w:line="300" w:lineRule="auto"/>
      </w:pPr>
      <w:r>
        <w:rPr>
          <w:rFonts w:ascii="Times New Roman" w:hAnsi="Times New Roman" w:eastAsia="宋体"/>
          <w:b w:val="0"/>
          <w:sz w:val="22"/>
        </w:rPr>
        <w:t>This project designs and implements a data security governance system based on data classification and grading. It builds a unified database model around data assets, field-level classification, masking policies, access requests, approval records, audit logs, and governance agents. The system supports asset registration, sensitive-field identification, L1-L5 grading, rule-based automatic classification, dynamic masking, approval control for L4/L5 raw-value access, audit tracing, risk alerts, and security report generation. The database design follows integrity, least privilege, auditability, and traceability principles, and implements tables, constraints, indexes, views, stored procedures, and triggers in SQL Server. The implementation adopts Spring Boot 3, Spring JDBC, Spring Security, Vue 3, Element Plus, and SQL Server/H2. A local rule-based governance agent is added to provide classification suggestions, access review suggestions, audit-risk analysis, security reports, and question-answer assistance.</w:t>
      </w:r>
    </w:p>
    <w:p w14:paraId="777EFFAA">
      <w:pPr>
        <w:spacing w:after="120" w:line="300" w:lineRule="auto"/>
      </w:pPr>
      <w:r>
        <w:rPr>
          <w:rFonts w:ascii="Times New Roman" w:hAnsi="Times New Roman" w:eastAsia="宋体"/>
          <w:b w:val="0"/>
          <w:sz w:val="22"/>
        </w:rPr>
        <w:t>Keywords: Data Security; Database Design; Classification and Grading; Dynamic Masking; Access Approval; Audit Log; Governance Agent</w:t>
      </w:r>
    </w:p>
    <w:p w14:paraId="0AFDF140">
      <w:r>
        <w:br w:type="page"/>
      </w:r>
    </w:p>
    <w:p w14:paraId="5026426D">
      <w:pPr>
        <w:pStyle w:val="3"/>
      </w:pPr>
      <w:r>
        <w:rPr>
          <w:rFonts w:ascii="Times New Roman" w:hAnsi="Times New Roman" w:eastAsia="黑体"/>
          <w:b/>
          <w:color w:val="2E74B5"/>
          <w:sz w:val="32"/>
        </w:rPr>
        <w:t>目录</w:t>
      </w:r>
    </w:p>
    <w:p w14:paraId="1C52BAD0">
      <w:pPr>
        <w:spacing w:after="40" w:line="300" w:lineRule="auto"/>
      </w:pPr>
      <w:r>
        <w:rPr>
          <w:rFonts w:ascii="Times New Roman" w:hAnsi="Times New Roman" w:eastAsia="宋体"/>
          <w:b w:val="0"/>
          <w:sz w:val="22"/>
        </w:rPr>
        <w:t>1 前言</w:t>
      </w:r>
    </w:p>
    <w:p w14:paraId="7E09DBE2">
      <w:pPr>
        <w:spacing w:after="40" w:line="300" w:lineRule="auto"/>
      </w:pPr>
      <w:r>
        <w:rPr>
          <w:rFonts w:ascii="Times New Roman" w:hAnsi="Times New Roman" w:eastAsia="宋体"/>
          <w:b w:val="0"/>
          <w:sz w:val="22"/>
        </w:rPr>
        <w:t>1.1 选题背景与意义</w:t>
      </w:r>
    </w:p>
    <w:p w14:paraId="48363946">
      <w:pPr>
        <w:spacing w:after="40" w:line="300" w:lineRule="auto"/>
      </w:pPr>
      <w:r>
        <w:rPr>
          <w:rFonts w:ascii="Times New Roman" w:hAnsi="Times New Roman" w:eastAsia="宋体"/>
          <w:b w:val="0"/>
          <w:sz w:val="22"/>
        </w:rPr>
        <w:t>1.2 国内外研究现状</w:t>
      </w:r>
    </w:p>
    <w:p w14:paraId="57C44CE0">
      <w:pPr>
        <w:spacing w:after="40" w:line="300" w:lineRule="auto"/>
      </w:pPr>
      <w:r>
        <w:rPr>
          <w:rFonts w:ascii="Times New Roman" w:hAnsi="Times New Roman" w:eastAsia="宋体"/>
          <w:b w:val="0"/>
          <w:sz w:val="22"/>
        </w:rPr>
        <w:t>1.3 本项目的主要工作</w:t>
      </w:r>
    </w:p>
    <w:p w14:paraId="1E0A3F7A">
      <w:pPr>
        <w:spacing w:after="40" w:line="300" w:lineRule="auto"/>
      </w:pPr>
      <w:r>
        <w:rPr>
          <w:rFonts w:ascii="Times New Roman" w:hAnsi="Times New Roman" w:eastAsia="宋体"/>
          <w:b w:val="0"/>
          <w:sz w:val="22"/>
        </w:rPr>
        <w:t>2 系统设计</w:t>
      </w:r>
    </w:p>
    <w:p w14:paraId="1656BA36">
      <w:pPr>
        <w:spacing w:after="40" w:line="300" w:lineRule="auto"/>
      </w:pPr>
      <w:r>
        <w:rPr>
          <w:rFonts w:ascii="Times New Roman" w:hAnsi="Times New Roman" w:eastAsia="宋体"/>
          <w:b w:val="0"/>
          <w:sz w:val="22"/>
        </w:rPr>
        <w:t>2.1 系统总体设计</w:t>
      </w:r>
    </w:p>
    <w:p w14:paraId="25F71661">
      <w:pPr>
        <w:spacing w:after="40" w:line="300" w:lineRule="auto"/>
      </w:pPr>
      <w:r>
        <w:rPr>
          <w:rFonts w:ascii="Times New Roman" w:hAnsi="Times New Roman" w:eastAsia="宋体"/>
          <w:b w:val="0"/>
          <w:sz w:val="22"/>
        </w:rPr>
        <w:t>2.2 数据库设计</w:t>
      </w:r>
    </w:p>
    <w:p w14:paraId="425D8753">
      <w:pPr>
        <w:spacing w:after="40" w:line="300" w:lineRule="auto"/>
      </w:pPr>
      <w:r>
        <w:rPr>
          <w:rFonts w:ascii="Times New Roman" w:hAnsi="Times New Roman" w:eastAsia="宋体"/>
          <w:b w:val="0"/>
          <w:sz w:val="22"/>
        </w:rPr>
        <w:t>3 系统实现</w:t>
      </w:r>
    </w:p>
    <w:p w14:paraId="61F83BF1">
      <w:pPr>
        <w:spacing w:after="40" w:line="300" w:lineRule="auto"/>
      </w:pPr>
      <w:r>
        <w:rPr>
          <w:rFonts w:ascii="Times New Roman" w:hAnsi="Times New Roman" w:eastAsia="宋体"/>
          <w:b w:val="0"/>
          <w:sz w:val="22"/>
        </w:rPr>
        <w:t>4 系统测试</w:t>
      </w:r>
    </w:p>
    <w:p w14:paraId="2CF572F7">
      <w:pPr>
        <w:spacing w:after="40" w:line="300" w:lineRule="auto"/>
      </w:pPr>
      <w:r>
        <w:rPr>
          <w:rFonts w:ascii="Times New Roman" w:hAnsi="Times New Roman" w:eastAsia="宋体"/>
          <w:b w:val="0"/>
          <w:sz w:val="22"/>
        </w:rPr>
        <w:t>5 总结与展望</w:t>
      </w:r>
    </w:p>
    <w:p w14:paraId="1803A804">
      <w:pPr>
        <w:spacing w:after="40" w:line="300" w:lineRule="auto"/>
      </w:pPr>
      <w:r>
        <w:rPr>
          <w:rFonts w:ascii="Times New Roman" w:hAnsi="Times New Roman" w:eastAsia="宋体"/>
          <w:b w:val="0"/>
          <w:sz w:val="22"/>
        </w:rPr>
        <w:t>参考文献</w:t>
      </w:r>
    </w:p>
    <w:p w14:paraId="07D52251">
      <w:r>
        <w:br w:type="page"/>
      </w:r>
    </w:p>
    <w:p w14:paraId="468693C7">
      <w:pPr>
        <w:pStyle w:val="3"/>
      </w:pPr>
      <w:r>
        <w:rPr>
          <w:rFonts w:ascii="Times New Roman" w:hAnsi="Times New Roman" w:eastAsia="黑体"/>
          <w:b/>
          <w:color w:val="2E74B5"/>
          <w:sz w:val="32"/>
        </w:rPr>
        <w:t>1 前言</w:t>
      </w:r>
    </w:p>
    <w:p w14:paraId="7B51E732">
      <w:pPr>
        <w:pStyle w:val="4"/>
      </w:pPr>
      <w:r>
        <w:rPr>
          <w:rFonts w:ascii="Times New Roman" w:hAnsi="Times New Roman" w:eastAsia="黑体"/>
          <w:b/>
          <w:color w:val="2E74B5"/>
          <w:sz w:val="26"/>
        </w:rPr>
        <w:t>1.1 选题背景与意义</w:t>
      </w:r>
    </w:p>
    <w:p w14:paraId="79E97C3B">
      <w:pPr>
        <w:spacing w:after="120" w:line="300" w:lineRule="auto"/>
        <w:ind w:firstLine="440"/>
      </w:pPr>
      <w:r>
        <w:rPr>
          <w:rFonts w:ascii="Times New Roman" w:hAnsi="Times New Roman" w:eastAsia="宋体"/>
          <w:b w:val="0"/>
          <w:sz w:val="22"/>
        </w:rPr>
        <w:t>在数字化业务系统中，数据库已经从单纯的数据存储设施演变为业务运行、权限控制、合规审计和风险治理的基础平台。客户资料、交易订单、账号凭证、运维日志等数据一旦缺少分类分级管理，系统很难判断哪些字段可以公开展示、哪些字段必须脱敏、哪些字段需要审批后才能访问。《网络安全法》《数据安全法》《个人信息保护法》以及数据分类分级相关标准均强调对重要数据和个人信息进行识别、分级、访问控制、审计和安全评估。</w:t>
      </w:r>
    </w:p>
    <w:p w14:paraId="573B2B65">
      <w:pPr>
        <w:spacing w:after="120" w:line="300" w:lineRule="auto"/>
        <w:ind w:firstLine="440"/>
      </w:pPr>
      <w:r>
        <w:rPr>
          <w:rFonts w:ascii="Times New Roman" w:hAnsi="Times New Roman" w:eastAsia="宋体"/>
          <w:b w:val="0"/>
          <w:sz w:val="22"/>
        </w:rPr>
        <w:t>本项目把数据库系统设计与网络空间安全要求结合起来：一方面训练需求分析、E-R 建模、关系模式转换、规范化、SQL 约束、索引、视图、存储过程和触发器等数据库设计能力；另一方面围绕敏感数据识别、动态脱敏、访问审批、审计留痕和风险告警实现可演示的安全闭环。</w:t>
      </w:r>
    </w:p>
    <w:p w14:paraId="4073183C">
      <w:pPr>
        <w:pStyle w:val="4"/>
      </w:pPr>
      <w:r>
        <w:rPr>
          <w:rFonts w:ascii="Times New Roman" w:hAnsi="Times New Roman" w:eastAsia="黑体"/>
          <w:b/>
          <w:color w:val="2E74B5"/>
          <w:sz w:val="26"/>
        </w:rPr>
        <w:t>1.2 国内外研究现状</w:t>
      </w:r>
    </w:p>
    <w:p w14:paraId="57657BDF">
      <w:pPr>
        <w:spacing w:after="120" w:line="300" w:lineRule="auto"/>
        <w:ind w:firstLine="440"/>
      </w:pPr>
      <w:r>
        <w:rPr>
          <w:rFonts w:ascii="Times New Roman" w:hAnsi="Times New Roman" w:eastAsia="宋体"/>
          <w:b w:val="0"/>
          <w:sz w:val="22"/>
        </w:rPr>
        <w:t>当前数据安全治理系统通常包括数据资产发现、元数据管理、敏感数据识别、数据分类分级、权限审批、脱敏加密、审计分析和合规报告等能力。成熟产品强调跨源扫描、策略编排和自动化治理；课程设计系统则需要用清晰、可验证的数据库结构表达安全治理逻辑。本项目从字段级资产入手，将分类规则、分级结果、脱敏策略、审批记录和审计日志全部落库，并加入本地规则型 Agent，体现智能化治理趋势。</w:t>
      </w:r>
    </w:p>
    <w:p w14:paraId="39127F55">
      <w:pPr>
        <w:pStyle w:val="4"/>
      </w:pPr>
      <w:r>
        <w:rPr>
          <w:rFonts w:ascii="Times New Roman" w:hAnsi="Times New Roman" w:eastAsia="黑体"/>
          <w:b/>
          <w:color w:val="2E74B5"/>
          <w:sz w:val="26"/>
        </w:rPr>
        <w:t>1.3 本项目的主要工作</w:t>
      </w:r>
    </w:p>
    <w:p w14:paraId="2FF44D96">
      <w:pPr>
        <w:pStyle w:val="16"/>
        <w:spacing w:after="80" w:line="288" w:lineRule="auto"/>
      </w:pPr>
      <w:r>
        <w:rPr>
          <w:rFonts w:ascii="Times New Roman" w:hAnsi="Times New Roman" w:eastAsia="宋体"/>
          <w:b w:val="0"/>
          <w:sz w:val="21"/>
        </w:rPr>
        <w:t>完成数据资产、分类分级、脱敏策略、访问审批、审计日志和 Agent 治理需求分析。</w:t>
      </w:r>
    </w:p>
    <w:p w14:paraId="048ECDF6">
      <w:pPr>
        <w:pStyle w:val="16"/>
        <w:spacing w:after="80" w:line="288" w:lineRule="auto"/>
      </w:pPr>
      <w:r>
        <w:rPr>
          <w:rFonts w:ascii="宋体" w:hAnsi="宋体" w:eastAsia="宋体"/>
          <w:b w:val="0"/>
          <w:sz w:val="21"/>
        </w:rPr>
        <w:t>设计包含 16 张业务核心表和 4 张 Agent 扩展表的概念模型与逻辑模型，并梳理实体关系、主外键和约束。</w:t>
      </w:r>
    </w:p>
    <w:p w14:paraId="5545A2BB">
      <w:pPr>
        <w:pStyle w:val="16"/>
        <w:spacing w:after="80" w:line="288" w:lineRule="auto"/>
      </w:pPr>
      <w:r>
        <w:rPr>
          <w:rFonts w:ascii="Times New Roman" w:hAnsi="Times New Roman" w:eastAsia="宋体"/>
          <w:b w:val="0"/>
          <w:sz w:val="21"/>
        </w:rPr>
        <w:t>完成关系模式规范化分析，说明主要关系满足 BCNF 的依据。</w:t>
      </w:r>
    </w:p>
    <w:p w14:paraId="68765A92">
      <w:pPr>
        <w:pStyle w:val="16"/>
        <w:spacing w:after="80" w:line="288" w:lineRule="auto"/>
      </w:pPr>
      <w:r>
        <w:rPr>
          <w:rFonts w:ascii="宋体" w:hAnsi="宋体" w:eastAsia="宋体"/>
          <w:b w:val="0"/>
          <w:sz w:val="21"/>
        </w:rPr>
        <w:t>编写 MySQL 建库与初始化脚本，实现表、索引、视图、存储过程和触发器。</w:t>
      </w:r>
    </w:p>
    <w:p w14:paraId="3CA5B9D0">
      <w:pPr>
        <w:pStyle w:val="16"/>
        <w:spacing w:after="80" w:line="288" w:lineRule="auto"/>
      </w:pPr>
      <w:r>
        <w:rPr>
          <w:rFonts w:ascii="Times New Roman" w:hAnsi="Times New Roman" w:eastAsia="宋体"/>
          <w:b w:val="0"/>
          <w:sz w:val="21"/>
        </w:rPr>
        <w:t>基于 Spring Boot 与 Vue 实现前后端分离系统，覆盖登录、资产管理、分类分级、脱敏、审批、审计和 Agent 页面。</w:t>
      </w:r>
    </w:p>
    <w:p w14:paraId="49E3AADE">
      <w:pPr>
        <w:pStyle w:val="16"/>
        <w:spacing w:after="80" w:line="288" w:lineRule="auto"/>
      </w:pPr>
      <w:r>
        <w:rPr>
          <w:rFonts w:ascii="Times New Roman" w:hAnsi="Times New Roman" w:eastAsia="宋体"/>
          <w:b w:val="0"/>
          <w:sz w:val="21"/>
        </w:rPr>
        <w:t>完成测试用例设计与结果分析，验证核心业务流程和数据库安全控制。</w:t>
      </w:r>
    </w:p>
    <w:p w14:paraId="7363F598">
      <w:pPr>
        <w:pStyle w:val="3"/>
      </w:pPr>
      <w:r>
        <w:rPr>
          <w:rFonts w:ascii="Times New Roman" w:hAnsi="Times New Roman" w:eastAsia="黑体"/>
          <w:b/>
          <w:color w:val="2E74B5"/>
          <w:sz w:val="32"/>
        </w:rPr>
        <w:t>2 系统设计</w:t>
      </w:r>
    </w:p>
    <w:p w14:paraId="5278255B">
      <w:pPr>
        <w:pStyle w:val="4"/>
      </w:pPr>
      <w:r>
        <w:rPr>
          <w:rFonts w:ascii="Times New Roman" w:hAnsi="Times New Roman" w:eastAsia="黑体"/>
          <w:b/>
          <w:color w:val="2E74B5"/>
          <w:sz w:val="26"/>
        </w:rPr>
        <w:t>2.1 系统总体设计</w:t>
      </w:r>
    </w:p>
    <w:p w14:paraId="00ACFC7D">
      <w:pPr>
        <w:pStyle w:val="5"/>
      </w:pPr>
      <w:r>
        <w:rPr>
          <w:rFonts w:ascii="Times New Roman" w:hAnsi="Times New Roman" w:eastAsia="黑体"/>
          <w:b/>
          <w:color w:val="1F4D78"/>
          <w:sz w:val="24"/>
        </w:rPr>
        <w:t>2.1.1 系统架构设计</w:t>
      </w:r>
    </w:p>
    <w:p w14:paraId="5ED115E1">
      <w:pPr>
        <w:spacing w:after="120" w:line="300" w:lineRule="auto"/>
        <w:ind w:firstLine="440"/>
      </w:pPr>
      <w:r>
        <w:rPr>
          <w:rFonts w:ascii="宋体" w:hAnsi="宋体" w:eastAsia="宋体"/>
          <w:b w:val="0"/>
          <w:sz w:val="21"/>
        </w:rPr>
        <w:t>系统采用前后端分离架构。前端使用 Vue 3、Vite、Element Plus、Axios 和 Vue Router，负责登录、资产管理、分类分级、审批、审计、看板、Agent 工作台和悬浮助手等交互界面；后端使用 Java 17、Spring Boot 3、Spring Web、Spring JDBC、Spring Security 和 LangChain4j，对外提供 REST API 与 OpenAI-compatible 模型编排；数据库层使用 MySQL，启动时自动执行 schema.sql 与 data.sql 初始化演示数据。</w:t>
      </w:r>
    </w:p>
    <w:p w14:paraId="1F7DA6BD">
      <w:r>
        <w:drawing>
          <wp:inline distT="0" distB="0" distL="114300" distR="11430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3343275"/>
                    </a:xfrm>
                    <a:prstGeom prst="rect">
                      <a:avLst/>
                    </a:prstGeom>
                  </pic:spPr>
                </pic:pic>
              </a:graphicData>
            </a:graphic>
          </wp:inline>
        </w:drawing>
      </w:r>
    </w:p>
    <w:p w14:paraId="05467F52">
      <w:pPr>
        <w:spacing w:after="120" w:line="300" w:lineRule="auto"/>
        <w:jc w:val="center"/>
      </w:pPr>
      <w:r>
        <w:rPr>
          <w:rFonts w:ascii="Times New Roman" w:hAnsi="Times New Roman" w:eastAsia="宋体"/>
          <w:b w:val="0"/>
          <w:color w:val="5A5A5A"/>
          <w:sz w:val="19"/>
        </w:rPr>
        <w:t>图2-1 系统总体架构图</w:t>
      </w:r>
    </w:p>
    <w:p w14:paraId="1C38B589">
      <w:pPr>
        <w:pStyle w:val="5"/>
      </w:pPr>
      <w:r>
        <w:rPr>
          <w:rFonts w:ascii="Times New Roman" w:hAnsi="Times New Roman" w:eastAsia="黑体"/>
          <w:b/>
          <w:color w:val="1F4D78"/>
          <w:sz w:val="24"/>
        </w:rPr>
        <w:t>2.1.2 核心业务流程设计</w:t>
      </w:r>
    </w:p>
    <w:p w14:paraId="26AECCF8">
      <w:pPr>
        <w:spacing w:after="120" w:line="300" w:lineRule="auto"/>
        <w:ind w:firstLine="440"/>
      </w:pPr>
      <w:r>
        <w:rPr>
          <w:rFonts w:ascii="Times New Roman" w:hAnsi="Times New Roman" w:eastAsia="宋体"/>
          <w:b w:val="0"/>
          <w:sz w:val="22"/>
        </w:rPr>
        <w:t>核心流程以字段资产为治理粒度：安全管理员先登记数据源、数据表和字段，再通过分类规则或 Agent 建议生成字段分类分级结果。当普通用户访问 L4/L5 高敏字段原始值时，系统要求提交访问申请，由审批人员结合业务理由和 Agent 建议进行审批。所有查看、申请、审批、分类修改和 Agent 操作都写入审计日志，风险分析服务再从日志中识别异常访问并生成风险告警。</w:t>
      </w:r>
    </w:p>
    <w:p w14:paraId="14D937B1">
      <w:r>
        <w:drawing>
          <wp:inline distT="0" distB="0" distL="114300" distR="114300">
            <wp:extent cx="5943600" cy="352869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3529012"/>
                    </a:xfrm>
                    <a:prstGeom prst="rect">
                      <a:avLst/>
                    </a:prstGeom>
                  </pic:spPr>
                </pic:pic>
              </a:graphicData>
            </a:graphic>
          </wp:inline>
        </w:drawing>
      </w:r>
    </w:p>
    <w:p w14:paraId="0CCD086B">
      <w:pPr>
        <w:spacing w:after="120" w:line="300" w:lineRule="auto"/>
        <w:jc w:val="center"/>
      </w:pPr>
      <w:r>
        <w:rPr>
          <w:rFonts w:ascii="Times New Roman" w:hAnsi="Times New Roman" w:eastAsia="宋体"/>
          <w:b w:val="0"/>
          <w:color w:val="5A5A5A"/>
          <w:sz w:val="19"/>
        </w:rPr>
        <w:t>图2-2 核心业务流程图</w:t>
      </w:r>
    </w:p>
    <w:p w14:paraId="6E61A196">
      <w:pPr>
        <w:pStyle w:val="5"/>
      </w:pPr>
      <w:r>
        <w:rPr>
          <w:rFonts w:ascii="Times New Roman" w:hAnsi="Times New Roman" w:eastAsia="黑体"/>
          <w:b/>
          <w:color w:val="1F4D78"/>
          <w:sz w:val="24"/>
        </w:rPr>
        <w:t>2.1.3 创新点与安全性考虑</w:t>
      </w:r>
    </w:p>
    <w:p w14:paraId="0885945D">
      <w:pPr>
        <w:pStyle w:val="16"/>
        <w:spacing w:after="80" w:line="288" w:lineRule="auto"/>
      </w:pPr>
      <w:r>
        <w:rPr>
          <w:rFonts w:ascii="Times New Roman" w:hAnsi="Times New Roman" w:eastAsia="宋体"/>
          <w:b w:val="0"/>
          <w:sz w:val="21"/>
        </w:rPr>
        <w:t>字段级分类分级：以 data_field_asset 为最小治理对象，适合对字段、约束、关系和查询进行细粒度表达。</w:t>
      </w:r>
    </w:p>
    <w:p w14:paraId="1E18EF0F">
      <w:pPr>
        <w:pStyle w:val="16"/>
        <w:spacing w:after="80" w:line="288" w:lineRule="auto"/>
      </w:pPr>
      <w:r>
        <w:rPr>
          <w:rFonts w:ascii="Times New Roman" w:hAnsi="Times New Roman" w:eastAsia="宋体"/>
          <w:b w:val="0"/>
          <w:sz w:val="21"/>
        </w:rPr>
        <w:t>动态脱敏与审批联动：L3 数据默认脱敏展示，L4/L5 原始值需要有效审批记录，体现最小权限原则。</w:t>
      </w:r>
    </w:p>
    <w:p w14:paraId="64818A1F">
      <w:pPr>
        <w:pStyle w:val="16"/>
        <w:spacing w:after="80" w:line="288" w:lineRule="auto"/>
      </w:pPr>
      <w:r>
        <w:rPr>
          <w:rFonts w:ascii="Times New Roman" w:hAnsi="Times New Roman" w:eastAsia="宋体"/>
          <w:b w:val="0"/>
          <w:sz w:val="21"/>
        </w:rPr>
        <w:t>全链路审计：登录、字段查看、原始值访问、分类更新、申请审批、Agent 操作均写入 audit_log。</w:t>
      </w:r>
    </w:p>
    <w:p w14:paraId="1B8F3995">
      <w:pPr>
        <w:pStyle w:val="16"/>
        <w:spacing w:after="80" w:line="288" w:lineRule="auto"/>
      </w:pPr>
      <w:r>
        <w:rPr>
          <w:rFonts w:ascii="Times New Roman" w:hAnsi="Times New Roman" w:eastAsia="宋体"/>
          <w:b w:val="0"/>
          <w:sz w:val="21"/>
        </w:rPr>
        <w:t>数据库对象完整：除基本表外，还设计索引、视图、存储过程和触发器，体现数据库系统综合能力。</w:t>
      </w:r>
    </w:p>
    <w:p w14:paraId="748B8233">
      <w:pPr>
        <w:pStyle w:val="16"/>
        <w:spacing w:after="80" w:line="288" w:lineRule="auto"/>
      </w:pPr>
      <w:r>
        <w:rPr>
          <w:rFonts w:ascii="Times New Roman" w:hAnsi="Times New Roman" w:eastAsia="宋体"/>
          <w:b w:val="0"/>
          <w:sz w:val="21"/>
        </w:rPr>
        <w:t>本地规则 Agent：在不依赖外部模型的情况下完成分类建议、审批建议、风险告警和安全报告。</w:t>
      </w:r>
    </w:p>
    <w:p w14:paraId="74A450B3">
      <w:pPr>
        <w:pStyle w:val="4"/>
      </w:pPr>
      <w:r>
        <w:rPr>
          <w:rFonts w:ascii="Times New Roman" w:hAnsi="Times New Roman" w:eastAsia="黑体"/>
          <w:b/>
          <w:color w:val="2E74B5"/>
          <w:sz w:val="26"/>
        </w:rPr>
        <w:t>2.2 数据库设计</w:t>
      </w:r>
    </w:p>
    <w:p w14:paraId="6D13ACDE">
      <w:pPr>
        <w:pStyle w:val="5"/>
      </w:pPr>
      <w:r>
        <w:rPr>
          <w:rFonts w:ascii="Times New Roman" w:hAnsi="Times New Roman" w:eastAsia="黑体"/>
          <w:b/>
          <w:color w:val="1F4D78"/>
          <w:sz w:val="24"/>
        </w:rPr>
        <w:t>2.2.1 概念模型设计</w:t>
      </w:r>
    </w:p>
    <w:p w14:paraId="64F89604">
      <w:pPr>
        <w:spacing w:after="120" w:line="300" w:lineRule="auto"/>
        <w:ind w:firstLine="440"/>
      </w:pPr>
      <w:r>
        <w:rPr>
          <w:rFonts w:ascii="Times New Roman" w:hAnsi="Times New Roman" w:eastAsia="宋体"/>
          <w:b w:val="0"/>
          <w:sz w:val="22"/>
        </w:rPr>
        <w:t>概念模型围绕“用户-角色-权限”“数据资产-字段-分类分级”“访问申请-审批-审计”“Agent 任务-建议-告警-问答”四组实体展开。用户通过角色获得权限；数据源包含多张数据表，数据表包含多个字段；字段最多对应一条当前分类分级结果；分类规则指向分类类别和安全等级；普通用户访问高敏字段时产生访问申请，审批动作写入审批记录；系统关键操作写入审计日志；Agent 模块基于字段、申请和日志生成任务、建议、告警和问答历史。</w:t>
      </w:r>
    </w:p>
    <w:p w14:paraId="63F74894">
      <w:r>
        <w:drawing>
          <wp:inline distT="0" distB="0" distL="114300" distR="114300">
            <wp:extent cx="5943600" cy="384556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3600" cy="3845859"/>
                    </a:xfrm>
                    <a:prstGeom prst="rect">
                      <a:avLst/>
                    </a:prstGeom>
                  </pic:spPr>
                </pic:pic>
              </a:graphicData>
            </a:graphic>
          </wp:inline>
        </w:drawing>
      </w:r>
    </w:p>
    <w:p w14:paraId="5968F87B">
      <w:pPr>
        <w:spacing w:after="120" w:line="300" w:lineRule="auto"/>
        <w:jc w:val="center"/>
      </w:pPr>
      <w:r>
        <w:rPr>
          <w:rFonts w:ascii="Times New Roman" w:hAnsi="Times New Roman" w:eastAsia="宋体"/>
          <w:b w:val="0"/>
          <w:color w:val="5A5A5A"/>
          <w:sz w:val="19"/>
        </w:rPr>
        <w:t>图2-3 E-R 核心关系图</w:t>
      </w:r>
    </w:p>
    <w:p w14:paraId="3743E3FC">
      <w:pPr>
        <w:pStyle w:val="5"/>
      </w:pPr>
      <w:r>
        <w:rPr>
          <w:rFonts w:ascii="Times New Roman" w:hAnsi="Times New Roman" w:eastAsia="黑体"/>
          <w:b/>
          <w:color w:val="1F4D78"/>
          <w:sz w:val="24"/>
        </w:rPr>
        <w:t>2.2.1.1 实体识别与属性定义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DE2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2F4F7"/>
            <w:vAlign w:val="center"/>
          </w:tcPr>
          <w:p w14:paraId="6288DD3F">
            <w:pPr>
              <w:jc w:val="center"/>
            </w:pPr>
            <w:r>
              <w:rPr>
                <w:rFonts w:ascii="Times New Roman" w:hAnsi="Times New Roman" w:eastAsia="宋体"/>
                <w:b/>
                <w:sz w:val="19"/>
              </w:rPr>
              <w:t>实体</w:t>
            </w:r>
          </w:p>
        </w:tc>
        <w:tc>
          <w:tcPr>
            <w:tcW w:w="3120" w:type="dxa"/>
            <w:shd w:val="clear" w:color="auto" w:fill="F2F4F7"/>
            <w:vAlign w:val="center"/>
          </w:tcPr>
          <w:p w14:paraId="5920B2FD">
            <w:pPr>
              <w:jc w:val="center"/>
            </w:pPr>
            <w:r>
              <w:rPr>
                <w:rFonts w:ascii="Times New Roman" w:hAnsi="Times New Roman" w:eastAsia="宋体"/>
                <w:b/>
                <w:sz w:val="19"/>
              </w:rPr>
              <w:t>主要属性</w:t>
            </w:r>
          </w:p>
        </w:tc>
        <w:tc>
          <w:tcPr>
            <w:tcW w:w="3120" w:type="dxa"/>
            <w:shd w:val="clear" w:color="auto" w:fill="F2F4F7"/>
            <w:vAlign w:val="center"/>
          </w:tcPr>
          <w:p w14:paraId="2566BE46">
            <w:pPr>
              <w:jc w:val="center"/>
            </w:pPr>
            <w:r>
              <w:rPr>
                <w:rFonts w:ascii="Times New Roman" w:hAnsi="Times New Roman" w:eastAsia="宋体"/>
                <w:b/>
                <w:sz w:val="19"/>
              </w:rPr>
              <w:t>设计说明</w:t>
            </w:r>
          </w:p>
        </w:tc>
      </w:tr>
      <w:tr w14:paraId="7F7B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2E425A0">
            <w:pPr>
              <w:jc w:val="left"/>
            </w:pPr>
            <w:r>
              <w:rPr>
                <w:rFonts w:ascii="Times New Roman" w:hAnsi="Times New Roman" w:eastAsia="宋体"/>
                <w:b w:val="0"/>
                <w:sz w:val="19"/>
              </w:rPr>
              <w:t>sys_user</w:t>
            </w:r>
          </w:p>
        </w:tc>
        <w:tc>
          <w:tcPr>
            <w:tcW w:w="3120" w:type="dxa"/>
            <w:vAlign w:val="center"/>
          </w:tcPr>
          <w:p w14:paraId="0FE1EB83">
            <w:pPr>
              <w:jc w:val="left"/>
            </w:pPr>
            <w:r>
              <w:rPr>
                <w:rFonts w:ascii="Times New Roman" w:hAnsi="Times New Roman" w:eastAsia="宋体"/>
                <w:b w:val="0"/>
                <w:sz w:val="18"/>
              </w:rPr>
              <w:t>id, username, password, real_name, email, phone, enabled</w:t>
            </w:r>
          </w:p>
        </w:tc>
        <w:tc>
          <w:tcPr>
            <w:tcW w:w="3120" w:type="dxa"/>
            <w:vAlign w:val="center"/>
          </w:tcPr>
          <w:p w14:paraId="3C848C2C">
            <w:pPr>
              <w:jc w:val="left"/>
            </w:pPr>
            <w:r>
              <w:rPr>
                <w:rFonts w:ascii="Times New Roman" w:hAnsi="Times New Roman" w:eastAsia="宋体"/>
                <w:b w:val="0"/>
                <w:sz w:val="19"/>
              </w:rPr>
              <w:t>系统用户，参与登录、申请、审批和审计。</w:t>
            </w:r>
          </w:p>
        </w:tc>
      </w:tr>
      <w:tr w14:paraId="3540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EF375E7">
            <w:pPr>
              <w:jc w:val="left"/>
            </w:pPr>
            <w:r>
              <w:rPr>
                <w:rFonts w:ascii="Times New Roman" w:hAnsi="Times New Roman" w:eastAsia="宋体"/>
                <w:b w:val="0"/>
                <w:sz w:val="19"/>
              </w:rPr>
              <w:t>sys_role / sys_permission</w:t>
            </w:r>
          </w:p>
        </w:tc>
        <w:tc>
          <w:tcPr>
            <w:tcW w:w="3120" w:type="dxa"/>
            <w:vAlign w:val="center"/>
          </w:tcPr>
          <w:p w14:paraId="681C456F">
            <w:pPr>
              <w:jc w:val="left"/>
            </w:pPr>
            <w:r>
              <w:rPr>
                <w:rFonts w:ascii="Times New Roman" w:hAnsi="Times New Roman" w:eastAsia="宋体"/>
                <w:b w:val="0"/>
                <w:sz w:val="19"/>
              </w:rPr>
              <w:t>role_code, permission_code, description</w:t>
            </w:r>
          </w:p>
        </w:tc>
        <w:tc>
          <w:tcPr>
            <w:tcW w:w="3120" w:type="dxa"/>
            <w:vAlign w:val="center"/>
          </w:tcPr>
          <w:p w14:paraId="4E620F42">
            <w:pPr>
              <w:jc w:val="left"/>
            </w:pPr>
            <w:r>
              <w:rPr>
                <w:rFonts w:ascii="Times New Roman" w:hAnsi="Times New Roman" w:eastAsia="宋体"/>
                <w:b w:val="0"/>
                <w:sz w:val="19"/>
              </w:rPr>
              <w:t>角色和权限字典，通过关联表实现 RBAC。</w:t>
            </w:r>
          </w:p>
        </w:tc>
      </w:tr>
      <w:tr w14:paraId="7359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68A7841">
            <w:pPr>
              <w:jc w:val="left"/>
            </w:pPr>
            <w:r>
              <w:rPr>
                <w:rFonts w:ascii="Times New Roman" w:hAnsi="Times New Roman" w:eastAsia="宋体"/>
                <w:b w:val="0"/>
                <w:sz w:val="19"/>
              </w:rPr>
              <w:t>data_source / data_table_asset</w:t>
            </w:r>
          </w:p>
        </w:tc>
        <w:tc>
          <w:tcPr>
            <w:tcW w:w="3120" w:type="dxa"/>
            <w:vAlign w:val="center"/>
          </w:tcPr>
          <w:p w14:paraId="3534ED95">
            <w:pPr>
              <w:jc w:val="left"/>
            </w:pPr>
            <w:r>
              <w:rPr>
                <w:rFonts w:ascii="Times New Roman" w:hAnsi="Times New Roman" w:eastAsia="宋体"/>
                <w:b w:val="0"/>
                <w:sz w:val="18"/>
              </w:rPr>
              <w:t>source_name, table_name, business_name, owner_department</w:t>
            </w:r>
          </w:p>
        </w:tc>
        <w:tc>
          <w:tcPr>
            <w:tcW w:w="3120" w:type="dxa"/>
            <w:vAlign w:val="center"/>
          </w:tcPr>
          <w:p w14:paraId="53C4908F">
            <w:pPr>
              <w:jc w:val="left"/>
            </w:pPr>
            <w:r>
              <w:rPr>
                <w:rFonts w:ascii="Times New Roman" w:hAnsi="Times New Roman" w:eastAsia="宋体"/>
                <w:b w:val="0"/>
                <w:sz w:val="19"/>
              </w:rPr>
              <w:t>登记数据源与数据表资产。</w:t>
            </w:r>
          </w:p>
        </w:tc>
      </w:tr>
      <w:tr w14:paraId="0FCA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6FF074D">
            <w:pPr>
              <w:jc w:val="left"/>
            </w:pPr>
            <w:r>
              <w:rPr>
                <w:rFonts w:ascii="Times New Roman" w:hAnsi="Times New Roman" w:eastAsia="宋体"/>
                <w:b w:val="0"/>
                <w:sz w:val="19"/>
              </w:rPr>
              <w:t>data_field_asset</w:t>
            </w:r>
          </w:p>
        </w:tc>
        <w:tc>
          <w:tcPr>
            <w:tcW w:w="3120" w:type="dxa"/>
            <w:vAlign w:val="center"/>
          </w:tcPr>
          <w:p w14:paraId="2C16C20F">
            <w:pPr>
              <w:jc w:val="left"/>
            </w:pPr>
            <w:r>
              <w:rPr>
                <w:rFonts w:ascii="Times New Roman" w:hAnsi="Times New Roman" w:eastAsia="宋体"/>
                <w:b w:val="0"/>
                <w:sz w:val="18"/>
              </w:rPr>
              <w:t>table_id, field_name, field_type, sample_value, is_sensitive</w:t>
            </w:r>
          </w:p>
        </w:tc>
        <w:tc>
          <w:tcPr>
            <w:tcW w:w="3120" w:type="dxa"/>
            <w:vAlign w:val="center"/>
          </w:tcPr>
          <w:p w14:paraId="2690D04E">
            <w:pPr>
              <w:jc w:val="left"/>
            </w:pPr>
            <w:r>
              <w:rPr>
                <w:rFonts w:ascii="Times New Roman" w:hAnsi="Times New Roman" w:eastAsia="宋体"/>
                <w:b w:val="0"/>
                <w:sz w:val="19"/>
              </w:rPr>
              <w:t>字段级资产，是分类分级和访问控制的核心粒度。</w:t>
            </w:r>
          </w:p>
        </w:tc>
      </w:tr>
      <w:tr w14:paraId="47C9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5DC074F">
            <w:pPr>
              <w:jc w:val="left"/>
            </w:pPr>
            <w:r>
              <w:rPr>
                <w:rFonts w:ascii="Times New Roman" w:hAnsi="Times New Roman" w:eastAsia="宋体"/>
                <w:b w:val="0"/>
                <w:sz w:val="19"/>
              </w:rPr>
              <w:t>classification_category / classification_level</w:t>
            </w:r>
          </w:p>
        </w:tc>
        <w:tc>
          <w:tcPr>
            <w:tcW w:w="3120" w:type="dxa"/>
            <w:vAlign w:val="center"/>
          </w:tcPr>
          <w:p w14:paraId="32356A60">
            <w:pPr>
              <w:jc w:val="left"/>
            </w:pPr>
            <w:r>
              <w:rPr>
                <w:rFonts w:ascii="Times New Roman" w:hAnsi="Times New Roman" w:eastAsia="宋体"/>
                <w:b w:val="0"/>
                <w:sz w:val="19"/>
              </w:rPr>
              <w:t>category_name, level_code, level_order</w:t>
            </w:r>
          </w:p>
        </w:tc>
        <w:tc>
          <w:tcPr>
            <w:tcW w:w="3120" w:type="dxa"/>
            <w:vAlign w:val="center"/>
          </w:tcPr>
          <w:p w14:paraId="00A7BFC7">
            <w:pPr>
              <w:jc w:val="left"/>
            </w:pPr>
            <w:r>
              <w:rPr>
                <w:rFonts w:ascii="Times New Roman" w:hAnsi="Times New Roman" w:eastAsia="宋体"/>
                <w:b w:val="0"/>
                <w:sz w:val="19"/>
              </w:rPr>
              <w:t>定义数据类别和 L1-L5 安全等级。</w:t>
            </w:r>
          </w:p>
        </w:tc>
      </w:tr>
      <w:tr w14:paraId="5DF67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920E4DB">
            <w:pPr>
              <w:jc w:val="left"/>
            </w:pPr>
            <w:r>
              <w:rPr>
                <w:rFonts w:ascii="Times New Roman" w:hAnsi="Times New Roman" w:eastAsia="宋体"/>
                <w:b w:val="0"/>
                <w:sz w:val="19"/>
              </w:rPr>
              <w:t>classification_rule</w:t>
            </w:r>
          </w:p>
        </w:tc>
        <w:tc>
          <w:tcPr>
            <w:tcW w:w="3120" w:type="dxa"/>
            <w:vAlign w:val="center"/>
          </w:tcPr>
          <w:p w14:paraId="6FA870DD">
            <w:pPr>
              <w:jc w:val="left"/>
            </w:pPr>
            <w:r>
              <w:rPr>
                <w:rFonts w:ascii="Times New Roman" w:hAnsi="Times New Roman" w:eastAsia="宋体"/>
                <w:b w:val="0"/>
                <w:sz w:val="19"/>
              </w:rPr>
              <w:t>match_type, match_pattern, category_id, level_id</w:t>
            </w:r>
          </w:p>
        </w:tc>
        <w:tc>
          <w:tcPr>
            <w:tcW w:w="3120" w:type="dxa"/>
            <w:vAlign w:val="center"/>
          </w:tcPr>
          <w:p w14:paraId="0AC4E9C9">
            <w:pPr>
              <w:jc w:val="left"/>
            </w:pPr>
            <w:r>
              <w:rPr>
                <w:rFonts w:ascii="Times New Roman" w:hAnsi="Times New Roman" w:eastAsia="宋体"/>
                <w:b w:val="0"/>
                <w:sz w:val="19"/>
              </w:rPr>
              <w:t>自动识别规则，支持 keyword 和 regex。</w:t>
            </w:r>
          </w:p>
        </w:tc>
      </w:tr>
      <w:tr w14:paraId="7EE3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9DA4B97">
            <w:pPr>
              <w:jc w:val="left"/>
            </w:pPr>
            <w:r>
              <w:rPr>
                <w:rFonts w:ascii="Times New Roman" w:hAnsi="Times New Roman" w:eastAsia="宋体"/>
                <w:b w:val="0"/>
                <w:sz w:val="19"/>
              </w:rPr>
              <w:t>field_classification</w:t>
            </w:r>
          </w:p>
        </w:tc>
        <w:tc>
          <w:tcPr>
            <w:tcW w:w="3120" w:type="dxa"/>
            <w:vAlign w:val="center"/>
          </w:tcPr>
          <w:p w14:paraId="077E699F">
            <w:pPr>
              <w:jc w:val="left"/>
            </w:pPr>
            <w:r>
              <w:rPr>
                <w:rFonts w:ascii="Times New Roman" w:hAnsi="Times New Roman" w:eastAsia="宋体"/>
                <w:b w:val="0"/>
                <w:sz w:val="19"/>
              </w:rPr>
              <w:t>field_id, category_id, level_id, classify_method</w:t>
            </w:r>
          </w:p>
        </w:tc>
        <w:tc>
          <w:tcPr>
            <w:tcW w:w="3120" w:type="dxa"/>
            <w:vAlign w:val="center"/>
          </w:tcPr>
          <w:p w14:paraId="486E36F9">
            <w:pPr>
              <w:jc w:val="left"/>
            </w:pPr>
            <w:r>
              <w:rPr>
                <w:rFonts w:ascii="Times New Roman" w:hAnsi="Times New Roman" w:eastAsia="宋体"/>
                <w:b w:val="0"/>
                <w:sz w:val="19"/>
              </w:rPr>
              <w:t>字段当前分类分级结果。</w:t>
            </w:r>
          </w:p>
        </w:tc>
      </w:tr>
      <w:tr w14:paraId="5CF0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E70A79C">
            <w:pPr>
              <w:jc w:val="left"/>
            </w:pPr>
            <w:r>
              <w:rPr>
                <w:rFonts w:ascii="Times New Roman" w:hAnsi="Times New Roman" w:eastAsia="宋体"/>
                <w:b w:val="0"/>
                <w:sz w:val="19"/>
              </w:rPr>
              <w:t>masking_policy</w:t>
            </w:r>
          </w:p>
        </w:tc>
        <w:tc>
          <w:tcPr>
            <w:tcW w:w="3120" w:type="dxa"/>
            <w:vAlign w:val="center"/>
          </w:tcPr>
          <w:p w14:paraId="679968ED">
            <w:pPr>
              <w:jc w:val="left"/>
            </w:pPr>
            <w:r>
              <w:rPr>
                <w:rFonts w:ascii="Times New Roman" w:hAnsi="Times New Roman" w:eastAsia="宋体"/>
                <w:b w:val="0"/>
                <w:sz w:val="19"/>
              </w:rPr>
              <w:t>policy_type, example_before, example_after</w:t>
            </w:r>
          </w:p>
        </w:tc>
        <w:tc>
          <w:tcPr>
            <w:tcW w:w="3120" w:type="dxa"/>
            <w:vAlign w:val="center"/>
          </w:tcPr>
          <w:p w14:paraId="5E5269B6">
            <w:pPr>
              <w:jc w:val="left"/>
            </w:pPr>
            <w:r>
              <w:rPr>
                <w:rFonts w:ascii="Times New Roman" w:hAnsi="Times New Roman" w:eastAsia="宋体"/>
                <w:b w:val="0"/>
                <w:sz w:val="19"/>
              </w:rPr>
              <w:t>动态脱敏策略样例。</w:t>
            </w:r>
          </w:p>
        </w:tc>
      </w:tr>
      <w:tr w14:paraId="5366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7A9A6DA">
            <w:pPr>
              <w:jc w:val="left"/>
            </w:pPr>
            <w:r>
              <w:rPr>
                <w:rFonts w:ascii="Times New Roman" w:hAnsi="Times New Roman" w:eastAsia="宋体"/>
                <w:b w:val="0"/>
                <w:sz w:val="19"/>
              </w:rPr>
              <w:t>access_request / approval_record</w:t>
            </w:r>
          </w:p>
        </w:tc>
        <w:tc>
          <w:tcPr>
            <w:tcW w:w="3120" w:type="dxa"/>
            <w:vAlign w:val="center"/>
          </w:tcPr>
          <w:p w14:paraId="53E13307">
            <w:pPr>
              <w:jc w:val="left"/>
            </w:pPr>
            <w:r>
              <w:rPr>
                <w:rFonts w:ascii="Times New Roman" w:hAnsi="Times New Roman" w:eastAsia="宋体"/>
                <w:b w:val="0"/>
                <w:sz w:val="19"/>
              </w:rPr>
              <w:t>user_id, field_id, status, approval_result</w:t>
            </w:r>
          </w:p>
        </w:tc>
        <w:tc>
          <w:tcPr>
            <w:tcW w:w="3120" w:type="dxa"/>
            <w:vAlign w:val="center"/>
          </w:tcPr>
          <w:p w14:paraId="5D0C5171">
            <w:pPr>
              <w:jc w:val="left"/>
            </w:pPr>
            <w:r>
              <w:rPr>
                <w:rFonts w:ascii="Times New Roman" w:hAnsi="Times New Roman" w:eastAsia="宋体"/>
                <w:b w:val="0"/>
                <w:sz w:val="19"/>
              </w:rPr>
              <w:t>高敏数据访问申请和审批记录。</w:t>
            </w:r>
          </w:p>
        </w:tc>
      </w:tr>
      <w:tr w14:paraId="5056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17C0AFE">
            <w:pPr>
              <w:jc w:val="left"/>
            </w:pPr>
            <w:r>
              <w:rPr>
                <w:rFonts w:ascii="Times New Roman" w:hAnsi="Times New Roman" w:eastAsia="宋体"/>
                <w:b w:val="0"/>
                <w:sz w:val="19"/>
              </w:rPr>
              <w:t>audit_log</w:t>
            </w:r>
          </w:p>
        </w:tc>
        <w:tc>
          <w:tcPr>
            <w:tcW w:w="3120" w:type="dxa"/>
            <w:vAlign w:val="center"/>
          </w:tcPr>
          <w:p w14:paraId="3DEDC0AD">
            <w:pPr>
              <w:jc w:val="left"/>
            </w:pPr>
            <w:r>
              <w:rPr>
                <w:rFonts w:ascii="Times New Roman" w:hAnsi="Times New Roman" w:eastAsia="宋体"/>
                <w:b w:val="0"/>
                <w:sz w:val="19"/>
              </w:rPr>
              <w:t>operation_type, target_type, operation_time, result</w:t>
            </w:r>
          </w:p>
        </w:tc>
        <w:tc>
          <w:tcPr>
            <w:tcW w:w="3120" w:type="dxa"/>
            <w:vAlign w:val="center"/>
          </w:tcPr>
          <w:p w14:paraId="3348BE92">
            <w:pPr>
              <w:jc w:val="left"/>
            </w:pPr>
            <w:r>
              <w:rPr>
                <w:rFonts w:ascii="Times New Roman" w:hAnsi="Times New Roman" w:eastAsia="宋体"/>
                <w:b w:val="0"/>
                <w:sz w:val="19"/>
              </w:rPr>
              <w:t>关键操作审计与追溯。</w:t>
            </w:r>
          </w:p>
        </w:tc>
      </w:tr>
      <w:tr w14:paraId="29DB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283D68">
            <w:pPr>
              <w:jc w:val="left"/>
            </w:pPr>
            <w:r>
              <w:rPr>
                <w:rFonts w:ascii="Times New Roman" w:hAnsi="Times New Roman" w:eastAsia="宋体"/>
                <w:b w:val="0"/>
                <w:sz w:val="19"/>
              </w:rPr>
              <w:t>Agent 表</w:t>
            </w:r>
          </w:p>
        </w:tc>
        <w:tc>
          <w:tcPr>
            <w:tcW w:w="3120" w:type="dxa"/>
            <w:vAlign w:val="center"/>
          </w:tcPr>
          <w:p w14:paraId="02E1529F">
            <w:pPr>
              <w:jc w:val="left"/>
            </w:pPr>
            <w:r>
              <w:rPr>
                <w:rFonts w:ascii="Times New Roman" w:hAnsi="Times New Roman" w:eastAsia="宋体"/>
                <w:b w:val="0"/>
                <w:sz w:val="19"/>
              </w:rPr>
              <w:t>task_type, confidence, risk_level, question, answer</w:t>
            </w:r>
          </w:p>
        </w:tc>
        <w:tc>
          <w:tcPr>
            <w:tcW w:w="3120" w:type="dxa"/>
            <w:vAlign w:val="center"/>
          </w:tcPr>
          <w:p w14:paraId="49BDD828">
            <w:pPr>
              <w:jc w:val="left"/>
            </w:pPr>
            <w:r>
              <w:rPr>
                <w:rFonts w:ascii="Times New Roman" w:hAnsi="Times New Roman" w:eastAsia="宋体"/>
                <w:b w:val="0"/>
                <w:sz w:val="19"/>
              </w:rPr>
              <w:t>治理 Agent 的任务、建议、告警和问答存储。</w:t>
            </w:r>
          </w:p>
        </w:tc>
      </w:tr>
    </w:tbl>
    <w:p w14:paraId="69D01AF1">
      <w:pPr>
        <w:spacing w:after="40" w:line="300" w:lineRule="auto"/>
      </w:pPr>
    </w:p>
    <w:p w14:paraId="082AF576">
      <w:pPr>
        <w:pStyle w:val="5"/>
      </w:pPr>
      <w:r>
        <w:rPr>
          <w:rFonts w:ascii="Times New Roman" w:hAnsi="Times New Roman" w:eastAsia="黑体"/>
          <w:b/>
          <w:color w:val="1F4D78"/>
          <w:sz w:val="24"/>
        </w:rPr>
        <w:t>2.2.1.2 实体间关系分析</w:t>
      </w:r>
    </w:p>
    <w:p w14:paraId="0DEC662C">
      <w:pPr>
        <w:pStyle w:val="16"/>
        <w:spacing w:after="80" w:line="288" w:lineRule="auto"/>
      </w:pPr>
      <w:r>
        <w:rPr>
          <w:rFonts w:ascii="Times New Roman" w:hAnsi="Times New Roman" w:eastAsia="宋体"/>
          <w:b w:val="0"/>
          <w:sz w:val="21"/>
        </w:rPr>
        <w:t>data_source 与 data_table_asset 为 1:N；data_table_asset 与 data_field_asset 为 1:N。</w:t>
      </w:r>
    </w:p>
    <w:p w14:paraId="1931454F">
      <w:pPr>
        <w:pStyle w:val="16"/>
        <w:spacing w:after="80" w:line="288" w:lineRule="auto"/>
      </w:pPr>
      <w:r>
        <w:rPr>
          <w:rFonts w:ascii="Times New Roman" w:hAnsi="Times New Roman" w:eastAsia="宋体"/>
          <w:b w:val="0"/>
          <w:sz w:val="21"/>
        </w:rPr>
        <w:t>data_field_asset 与 field_classification 为 1:0..1，保证一个字段只有一条当前分类结果。</w:t>
      </w:r>
    </w:p>
    <w:p w14:paraId="5D40C15D">
      <w:pPr>
        <w:pStyle w:val="16"/>
        <w:spacing w:after="80" w:line="288" w:lineRule="auto"/>
      </w:pPr>
      <w:r>
        <w:rPr>
          <w:rFonts w:ascii="Times New Roman" w:hAnsi="Times New Roman" w:eastAsia="宋体"/>
          <w:b w:val="0"/>
          <w:sz w:val="21"/>
        </w:rPr>
        <w:t>classification_category、classification_level 分别与 field_classification、classification_rule 为 1:N。</w:t>
      </w:r>
    </w:p>
    <w:p w14:paraId="17B155E4">
      <w:pPr>
        <w:pStyle w:val="16"/>
        <w:spacing w:after="80" w:line="288" w:lineRule="auto"/>
      </w:pPr>
      <w:r>
        <w:rPr>
          <w:rFonts w:ascii="Times New Roman" w:hAnsi="Times New Roman" w:eastAsia="宋体"/>
          <w:b w:val="0"/>
          <w:sz w:val="21"/>
        </w:rPr>
        <w:t>sys_user、sys_role、sys_permission 通过 sys_user_role、sys_role_permission 实现多对多。</w:t>
      </w:r>
    </w:p>
    <w:p w14:paraId="25BA2A64">
      <w:pPr>
        <w:pStyle w:val="16"/>
        <w:spacing w:after="80" w:line="288" w:lineRule="auto"/>
      </w:pPr>
      <w:r>
        <w:rPr>
          <w:rFonts w:ascii="Times New Roman" w:hAnsi="Times New Roman" w:eastAsia="宋体"/>
          <w:b w:val="0"/>
          <w:sz w:val="21"/>
        </w:rPr>
        <w:t>access_request 指向申请用户和目标字段，approval_record 指向访问申请和审批人。</w:t>
      </w:r>
    </w:p>
    <w:p w14:paraId="40ACBDAD">
      <w:pPr>
        <w:pStyle w:val="16"/>
        <w:spacing w:after="80" w:line="288" w:lineRule="auto"/>
      </w:pPr>
      <w:r>
        <w:rPr>
          <w:rFonts w:ascii="Times New Roman" w:hAnsi="Times New Roman" w:eastAsia="宋体"/>
          <w:b w:val="0"/>
          <w:sz w:val="21"/>
        </w:rPr>
        <w:t>audit_log 可关联用户与目标对象，为风险分析提供事实依据。</w:t>
      </w:r>
    </w:p>
    <w:p w14:paraId="792DC42A">
      <w:pPr>
        <w:pStyle w:val="5"/>
      </w:pPr>
      <w:r>
        <w:rPr>
          <w:rFonts w:ascii="Times New Roman" w:hAnsi="Times New Roman" w:eastAsia="黑体"/>
          <w:b/>
          <w:color w:val="1F4D78"/>
          <w:sz w:val="24"/>
        </w:rPr>
        <w:t>2.2.2 逻辑模型设计</w:t>
      </w:r>
    </w:p>
    <w:p w14:paraId="74A41E30">
      <w:pPr>
        <w:pStyle w:val="5"/>
      </w:pPr>
      <w:r>
        <w:rPr>
          <w:rFonts w:ascii="Times New Roman" w:hAnsi="Times New Roman" w:eastAsia="黑体"/>
          <w:b/>
          <w:color w:val="1F4D78"/>
          <w:sz w:val="24"/>
        </w:rPr>
        <w:t>2.2.2.1 关系模式转换</w:t>
      </w:r>
    </w:p>
    <w:p w14:paraId="7E36D78D">
      <w:pPr>
        <w:spacing w:after="120" w:line="300" w:lineRule="auto"/>
        <w:ind w:firstLine="440"/>
      </w:pPr>
      <w:r>
        <w:rPr>
          <w:rFonts w:ascii="Times New Roman" w:hAnsi="Times New Roman" w:eastAsia="宋体"/>
          <w:b w:val="0"/>
          <w:sz w:val="22"/>
        </w:rPr>
        <w:t>根据 E-R 模型，将强实体转换为独立关系，将 M:N 关系转换为关联关系，并将 1:N 关系通过外键表达。字段级分类结果采用 field_id 唯一约束控制“一个字段最多一条当前分类结果”；角色权限采用联合主键控制重复授权；访问审批通过 access_request 与 approval_record 分离，既保留申请状态，又保留每次审批动作。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C91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2F4F7"/>
            <w:vAlign w:val="center"/>
          </w:tcPr>
          <w:p w14:paraId="42E5050A">
            <w:pPr>
              <w:jc w:val="center"/>
            </w:pPr>
            <w:r>
              <w:rPr>
                <w:rFonts w:ascii="Times New Roman" w:hAnsi="Times New Roman" w:eastAsia="宋体"/>
                <w:b/>
                <w:sz w:val="19"/>
              </w:rPr>
              <w:t>关系模式</w:t>
            </w:r>
          </w:p>
        </w:tc>
        <w:tc>
          <w:tcPr>
            <w:tcW w:w="3120" w:type="dxa"/>
            <w:shd w:val="clear" w:color="auto" w:fill="F2F4F7"/>
            <w:vAlign w:val="center"/>
          </w:tcPr>
          <w:p w14:paraId="14243786">
            <w:pPr>
              <w:jc w:val="center"/>
            </w:pPr>
            <w:r>
              <w:rPr>
                <w:rFonts w:ascii="Times New Roman" w:hAnsi="Times New Roman" w:eastAsia="宋体"/>
                <w:b/>
                <w:sz w:val="19"/>
              </w:rPr>
              <w:t>主键</w:t>
            </w:r>
          </w:p>
        </w:tc>
        <w:tc>
          <w:tcPr>
            <w:tcW w:w="3120" w:type="dxa"/>
            <w:shd w:val="clear" w:color="auto" w:fill="F2F4F7"/>
            <w:vAlign w:val="center"/>
          </w:tcPr>
          <w:p w14:paraId="3ADD34EF">
            <w:pPr>
              <w:jc w:val="center"/>
            </w:pPr>
            <w:r>
              <w:rPr>
                <w:rFonts w:ascii="Times New Roman" w:hAnsi="Times New Roman" w:eastAsia="宋体"/>
                <w:b/>
                <w:sz w:val="19"/>
              </w:rPr>
              <w:t>外键/约束</w:t>
            </w:r>
          </w:p>
        </w:tc>
      </w:tr>
      <w:tr w14:paraId="79DB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4B53596">
            <w:pPr>
              <w:jc w:val="left"/>
            </w:pPr>
            <w:r>
              <w:rPr>
                <w:rFonts w:ascii="Times New Roman" w:hAnsi="Times New Roman" w:eastAsia="宋体"/>
                <w:b w:val="0"/>
                <w:sz w:val="18"/>
              </w:rPr>
              <w:t>sys_user(id, username, password, real_name, email, phone, enabled)</w:t>
            </w:r>
          </w:p>
        </w:tc>
        <w:tc>
          <w:tcPr>
            <w:tcW w:w="3120" w:type="dxa"/>
            <w:vAlign w:val="center"/>
          </w:tcPr>
          <w:p w14:paraId="7E342801">
            <w:pPr>
              <w:jc w:val="left"/>
            </w:pPr>
            <w:r>
              <w:rPr>
                <w:rFonts w:ascii="Times New Roman" w:hAnsi="Times New Roman" w:eastAsia="宋体"/>
                <w:b w:val="0"/>
                <w:sz w:val="19"/>
              </w:rPr>
              <w:t>id</w:t>
            </w:r>
          </w:p>
        </w:tc>
        <w:tc>
          <w:tcPr>
            <w:tcW w:w="3120" w:type="dxa"/>
            <w:vAlign w:val="center"/>
          </w:tcPr>
          <w:p w14:paraId="09B601C3">
            <w:pPr>
              <w:jc w:val="left"/>
            </w:pPr>
            <w:r>
              <w:rPr>
                <w:rFonts w:ascii="Times New Roman" w:hAnsi="Times New Roman" w:eastAsia="宋体"/>
                <w:b w:val="0"/>
                <w:sz w:val="19"/>
              </w:rPr>
              <w:t>username unique</w:t>
            </w:r>
          </w:p>
        </w:tc>
      </w:tr>
      <w:tr w14:paraId="774C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3D0DB39">
            <w:pPr>
              <w:jc w:val="left"/>
            </w:pPr>
            <w:r>
              <w:rPr>
                <w:rFonts w:ascii="Times New Roman" w:hAnsi="Times New Roman" w:eastAsia="宋体"/>
                <w:b w:val="0"/>
                <w:sz w:val="19"/>
              </w:rPr>
              <w:t>sys_user_role(user_id, role_id)</w:t>
            </w:r>
          </w:p>
        </w:tc>
        <w:tc>
          <w:tcPr>
            <w:tcW w:w="3120" w:type="dxa"/>
            <w:vAlign w:val="center"/>
          </w:tcPr>
          <w:p w14:paraId="48147D5E">
            <w:pPr>
              <w:jc w:val="left"/>
            </w:pPr>
            <w:r>
              <w:rPr>
                <w:rFonts w:ascii="Times New Roman" w:hAnsi="Times New Roman" w:eastAsia="宋体"/>
                <w:b w:val="0"/>
                <w:sz w:val="19"/>
              </w:rPr>
              <w:t>(user_id, role_id)</w:t>
            </w:r>
          </w:p>
        </w:tc>
        <w:tc>
          <w:tcPr>
            <w:tcW w:w="3120" w:type="dxa"/>
            <w:vAlign w:val="center"/>
          </w:tcPr>
          <w:p w14:paraId="644C8030">
            <w:pPr>
              <w:jc w:val="left"/>
            </w:pPr>
            <w:r>
              <w:rPr>
                <w:rFonts w:ascii="Times New Roman" w:hAnsi="Times New Roman" w:eastAsia="宋体"/>
                <w:b w:val="0"/>
                <w:sz w:val="19"/>
              </w:rPr>
              <w:t>user_id -&gt; sys_user, role_id -&gt; sys_role</w:t>
            </w:r>
          </w:p>
        </w:tc>
      </w:tr>
      <w:tr w14:paraId="083C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D73FEC0">
            <w:pPr>
              <w:jc w:val="left"/>
            </w:pPr>
            <w:r>
              <w:rPr>
                <w:rFonts w:ascii="Times New Roman" w:hAnsi="Times New Roman" w:eastAsia="宋体"/>
                <w:b w:val="0"/>
                <w:sz w:val="18"/>
              </w:rPr>
              <w:t>data_table_asset(id, source_id, table_name, business_name)</w:t>
            </w:r>
          </w:p>
        </w:tc>
        <w:tc>
          <w:tcPr>
            <w:tcW w:w="3120" w:type="dxa"/>
            <w:vAlign w:val="center"/>
          </w:tcPr>
          <w:p w14:paraId="771C86B5">
            <w:pPr>
              <w:jc w:val="left"/>
            </w:pPr>
            <w:r>
              <w:rPr>
                <w:rFonts w:ascii="Times New Roman" w:hAnsi="Times New Roman" w:eastAsia="宋体"/>
                <w:b w:val="0"/>
                <w:sz w:val="19"/>
              </w:rPr>
              <w:t>id</w:t>
            </w:r>
          </w:p>
        </w:tc>
        <w:tc>
          <w:tcPr>
            <w:tcW w:w="3120" w:type="dxa"/>
            <w:vAlign w:val="center"/>
          </w:tcPr>
          <w:p w14:paraId="2788D4BE">
            <w:pPr>
              <w:jc w:val="left"/>
            </w:pPr>
            <w:r>
              <w:rPr>
                <w:rFonts w:ascii="Times New Roman" w:hAnsi="Times New Roman" w:eastAsia="宋体"/>
                <w:b w:val="0"/>
                <w:sz w:val="19"/>
              </w:rPr>
              <w:t>source_id -&gt; data_source</w:t>
            </w:r>
          </w:p>
        </w:tc>
      </w:tr>
      <w:tr w14:paraId="7433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4614E03">
            <w:pPr>
              <w:jc w:val="left"/>
            </w:pPr>
            <w:r>
              <w:rPr>
                <w:rFonts w:ascii="Times New Roman" w:hAnsi="Times New Roman" w:eastAsia="宋体"/>
                <w:b w:val="0"/>
                <w:sz w:val="18"/>
              </w:rPr>
              <w:t>data_field_asset(id, table_id, field_name, field_type, sample_value)</w:t>
            </w:r>
          </w:p>
        </w:tc>
        <w:tc>
          <w:tcPr>
            <w:tcW w:w="3120" w:type="dxa"/>
            <w:vAlign w:val="center"/>
          </w:tcPr>
          <w:p w14:paraId="43A9FCCE">
            <w:pPr>
              <w:jc w:val="left"/>
            </w:pPr>
            <w:r>
              <w:rPr>
                <w:rFonts w:ascii="Times New Roman" w:hAnsi="Times New Roman" w:eastAsia="宋体"/>
                <w:b w:val="0"/>
                <w:sz w:val="19"/>
              </w:rPr>
              <w:t>id</w:t>
            </w:r>
          </w:p>
        </w:tc>
        <w:tc>
          <w:tcPr>
            <w:tcW w:w="3120" w:type="dxa"/>
            <w:vAlign w:val="center"/>
          </w:tcPr>
          <w:p w14:paraId="0BF79F68">
            <w:pPr>
              <w:jc w:val="left"/>
            </w:pPr>
            <w:r>
              <w:rPr>
                <w:rFonts w:ascii="Times New Roman" w:hAnsi="Times New Roman" w:eastAsia="宋体"/>
                <w:b w:val="0"/>
                <w:sz w:val="19"/>
              </w:rPr>
              <w:t>table_id -&gt; data_table_asset</w:t>
            </w:r>
          </w:p>
        </w:tc>
      </w:tr>
      <w:tr w14:paraId="5ED5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1EED61B">
            <w:pPr>
              <w:jc w:val="left"/>
            </w:pPr>
            <w:r>
              <w:rPr>
                <w:rFonts w:ascii="Times New Roman" w:hAnsi="Times New Roman" w:eastAsia="宋体"/>
                <w:b w:val="0"/>
                <w:sz w:val="18"/>
              </w:rPr>
              <w:t>field_classification(id, field_id, category_id, level_id, classify_method)</w:t>
            </w:r>
          </w:p>
        </w:tc>
        <w:tc>
          <w:tcPr>
            <w:tcW w:w="3120" w:type="dxa"/>
            <w:vAlign w:val="center"/>
          </w:tcPr>
          <w:p w14:paraId="34CE30B5">
            <w:pPr>
              <w:jc w:val="left"/>
            </w:pPr>
            <w:r>
              <w:rPr>
                <w:rFonts w:ascii="Times New Roman" w:hAnsi="Times New Roman" w:eastAsia="宋体"/>
                <w:b w:val="0"/>
                <w:sz w:val="19"/>
              </w:rPr>
              <w:t>id</w:t>
            </w:r>
          </w:p>
        </w:tc>
        <w:tc>
          <w:tcPr>
            <w:tcW w:w="3120" w:type="dxa"/>
            <w:vAlign w:val="center"/>
          </w:tcPr>
          <w:p w14:paraId="7FD008F9">
            <w:pPr>
              <w:jc w:val="left"/>
            </w:pPr>
            <w:r>
              <w:rPr>
                <w:rFonts w:ascii="Times New Roman" w:hAnsi="Times New Roman" w:eastAsia="宋体"/>
                <w:b w:val="0"/>
                <w:sz w:val="18"/>
              </w:rPr>
              <w:t>field_id unique; category_id -&gt; category; level_id -&gt; level</w:t>
            </w:r>
          </w:p>
        </w:tc>
      </w:tr>
      <w:tr w14:paraId="2D3B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16E3B9B">
            <w:pPr>
              <w:jc w:val="left"/>
            </w:pPr>
            <w:r>
              <w:rPr>
                <w:rFonts w:ascii="Times New Roman" w:hAnsi="Times New Roman" w:eastAsia="宋体"/>
                <w:b w:val="0"/>
                <w:sz w:val="18"/>
              </w:rPr>
              <w:t>access_request(id, user_id, field_id, reason, status, valid_until)</w:t>
            </w:r>
          </w:p>
        </w:tc>
        <w:tc>
          <w:tcPr>
            <w:tcW w:w="3120" w:type="dxa"/>
            <w:vAlign w:val="center"/>
          </w:tcPr>
          <w:p w14:paraId="37017C4F">
            <w:pPr>
              <w:jc w:val="left"/>
            </w:pPr>
            <w:r>
              <w:rPr>
                <w:rFonts w:ascii="Times New Roman" w:hAnsi="Times New Roman" w:eastAsia="宋体"/>
                <w:b w:val="0"/>
                <w:sz w:val="19"/>
              </w:rPr>
              <w:t>id</w:t>
            </w:r>
          </w:p>
        </w:tc>
        <w:tc>
          <w:tcPr>
            <w:tcW w:w="3120" w:type="dxa"/>
            <w:vAlign w:val="center"/>
          </w:tcPr>
          <w:p w14:paraId="307ABF3A">
            <w:pPr>
              <w:jc w:val="left"/>
            </w:pPr>
            <w:r>
              <w:rPr>
                <w:rFonts w:ascii="Times New Roman" w:hAnsi="Times New Roman" w:eastAsia="宋体"/>
                <w:b w:val="0"/>
                <w:sz w:val="19"/>
              </w:rPr>
              <w:t>status in PENDING/APPROVED/REJECTED</w:t>
            </w:r>
          </w:p>
        </w:tc>
      </w:tr>
      <w:tr w14:paraId="27E6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5FF1BC">
            <w:pPr>
              <w:jc w:val="left"/>
            </w:pPr>
            <w:r>
              <w:rPr>
                <w:rFonts w:ascii="Times New Roman" w:hAnsi="Times New Roman" w:eastAsia="宋体"/>
                <w:b w:val="0"/>
                <w:sz w:val="18"/>
              </w:rPr>
              <w:t>approval_record(id, request_id, approver_id, approval_result)</w:t>
            </w:r>
          </w:p>
        </w:tc>
        <w:tc>
          <w:tcPr>
            <w:tcW w:w="3120" w:type="dxa"/>
            <w:vAlign w:val="center"/>
          </w:tcPr>
          <w:p w14:paraId="0EA3F0C9">
            <w:pPr>
              <w:jc w:val="left"/>
            </w:pPr>
            <w:r>
              <w:rPr>
                <w:rFonts w:ascii="Times New Roman" w:hAnsi="Times New Roman" w:eastAsia="宋体"/>
                <w:b w:val="0"/>
                <w:sz w:val="19"/>
              </w:rPr>
              <w:t>id</w:t>
            </w:r>
          </w:p>
        </w:tc>
        <w:tc>
          <w:tcPr>
            <w:tcW w:w="3120" w:type="dxa"/>
            <w:vAlign w:val="center"/>
          </w:tcPr>
          <w:p w14:paraId="5E913C60">
            <w:pPr>
              <w:jc w:val="left"/>
            </w:pPr>
            <w:r>
              <w:rPr>
                <w:rFonts w:ascii="Times New Roman" w:hAnsi="Times New Roman" w:eastAsia="宋体"/>
                <w:b w:val="0"/>
                <w:sz w:val="19"/>
              </w:rPr>
              <w:t>request_id -&gt; access_request; approver_id -&gt; sys_user</w:t>
            </w:r>
          </w:p>
        </w:tc>
      </w:tr>
      <w:tr w14:paraId="2F0B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D05A31A">
            <w:pPr>
              <w:jc w:val="left"/>
            </w:pPr>
            <w:r>
              <w:rPr>
                <w:rFonts w:ascii="Times New Roman" w:hAnsi="Times New Roman" w:eastAsia="宋体"/>
                <w:b w:val="0"/>
                <w:sz w:val="18"/>
              </w:rPr>
              <w:t>audit_log(id, user_id, operation_type, target_type, target_id, operation_time)</w:t>
            </w:r>
          </w:p>
        </w:tc>
        <w:tc>
          <w:tcPr>
            <w:tcW w:w="3120" w:type="dxa"/>
            <w:vAlign w:val="center"/>
          </w:tcPr>
          <w:p w14:paraId="1E61E9C4">
            <w:pPr>
              <w:jc w:val="left"/>
            </w:pPr>
            <w:r>
              <w:rPr>
                <w:rFonts w:ascii="Times New Roman" w:hAnsi="Times New Roman" w:eastAsia="宋体"/>
                <w:b w:val="0"/>
                <w:sz w:val="19"/>
              </w:rPr>
              <w:t>id</w:t>
            </w:r>
          </w:p>
        </w:tc>
        <w:tc>
          <w:tcPr>
            <w:tcW w:w="3120" w:type="dxa"/>
            <w:vAlign w:val="center"/>
          </w:tcPr>
          <w:p w14:paraId="5FDCA408">
            <w:pPr>
              <w:jc w:val="left"/>
            </w:pPr>
            <w:r>
              <w:rPr>
                <w:rFonts w:ascii="Times New Roman" w:hAnsi="Times New Roman" w:eastAsia="宋体"/>
                <w:b w:val="0"/>
                <w:sz w:val="19"/>
              </w:rPr>
              <w:t>operation_type not null</w:t>
            </w:r>
          </w:p>
        </w:tc>
      </w:tr>
    </w:tbl>
    <w:p w14:paraId="1C58F890">
      <w:pPr>
        <w:spacing w:after="40" w:line="300" w:lineRule="auto"/>
      </w:pPr>
    </w:p>
    <w:p w14:paraId="3BDBCF8D">
      <w:pPr>
        <w:pStyle w:val="5"/>
      </w:pPr>
      <w:r>
        <w:rPr>
          <w:rFonts w:ascii="Times New Roman" w:hAnsi="Times New Roman" w:eastAsia="黑体"/>
          <w:b/>
          <w:color w:val="1F4D78"/>
          <w:sz w:val="24"/>
        </w:rPr>
        <w:t>2.2.2.2 规范化</w:t>
      </w:r>
    </w:p>
    <w:p w14:paraId="522CCAA4">
      <w:pPr>
        <w:spacing w:after="120" w:line="300" w:lineRule="auto"/>
        <w:ind w:firstLine="440"/>
      </w:pPr>
      <w:r>
        <w:rPr>
          <w:rFonts w:ascii="Times New Roman" w:hAnsi="Times New Roman" w:eastAsia="宋体"/>
          <w:b w:val="0"/>
          <w:sz w:val="22"/>
        </w:rPr>
        <w:t>规范化目标是消除插入、删除和更新异常，使每个关系中的非主属性完全依赖于候选键，并避免传递依赖。本项目的关系模式均以单一业务主题建表，字典类信息独立存放，关联关系独立建表，因此主要关系可以达到 BCNF。</w:t>
      </w:r>
    </w:p>
    <w:p w14:paraId="26DF5DA7">
      <w:pPr>
        <w:pStyle w:val="14"/>
        <w:spacing w:after="80" w:line="288" w:lineRule="auto"/>
      </w:pPr>
      <w:r>
        <w:rPr>
          <w:rFonts w:ascii="Times New Roman" w:hAnsi="Times New Roman" w:eastAsia="宋体"/>
          <w:b w:val="0"/>
          <w:sz w:val="21"/>
        </w:rPr>
        <w:t>sys_user 中 username 是候选键，real_name、email、phone、enabled 等属性依赖于 id 或 username。</w:t>
      </w:r>
    </w:p>
    <w:p w14:paraId="568A92BC">
      <w:pPr>
        <w:pStyle w:val="14"/>
        <w:spacing w:after="80" w:line="288" w:lineRule="auto"/>
      </w:pPr>
      <w:r>
        <w:rPr>
          <w:rFonts w:ascii="Times New Roman" w:hAnsi="Times New Roman" w:eastAsia="宋体"/>
          <w:b w:val="0"/>
          <w:sz w:val="21"/>
        </w:rPr>
        <w:t>data_field_asset 中字段属性依赖于字段 id，表信息通过 table_id 外键引用，不重复保存数据源或部门信息。</w:t>
      </w:r>
    </w:p>
    <w:p w14:paraId="23B1FFEA">
      <w:pPr>
        <w:pStyle w:val="14"/>
        <w:spacing w:after="80" w:line="288" w:lineRule="auto"/>
      </w:pPr>
      <w:r>
        <w:rPr>
          <w:rFonts w:ascii="Times New Roman" w:hAnsi="Times New Roman" w:eastAsia="宋体"/>
          <w:b w:val="0"/>
          <w:sz w:val="21"/>
        </w:rPr>
        <w:t>field_classification 中 field_id 具有唯一性，category_id、level_id、classify_method、classified_time 都依赖于 field_id 或 id。</w:t>
      </w:r>
    </w:p>
    <w:p w14:paraId="4B75D023">
      <w:pPr>
        <w:pStyle w:val="14"/>
        <w:spacing w:after="80" w:line="288" w:lineRule="auto"/>
      </w:pPr>
      <w:r>
        <w:rPr>
          <w:rFonts w:ascii="Times New Roman" w:hAnsi="Times New Roman" w:eastAsia="宋体"/>
          <w:b w:val="0"/>
          <w:sz w:val="21"/>
        </w:rPr>
        <w:t>classification_rule 中规则内容、命中类型、目标分类和目标等级依赖于规则 id；分类名称、等级名称由字典表维护。</w:t>
      </w:r>
    </w:p>
    <w:p w14:paraId="66C1AE91">
      <w:pPr>
        <w:pStyle w:val="14"/>
        <w:spacing w:after="80" w:line="288" w:lineRule="auto"/>
      </w:pPr>
      <w:r>
        <w:rPr>
          <w:rFonts w:ascii="Times New Roman" w:hAnsi="Times New Roman" w:eastAsia="宋体"/>
          <w:b w:val="0"/>
          <w:sz w:val="21"/>
        </w:rPr>
        <w:t>access_request 与 approval_record 分离后，申请状态依赖于申请 id，审批意见依赖于审批记录 id。</w:t>
      </w:r>
    </w:p>
    <w:p w14:paraId="51F999B1">
      <w:pPr>
        <w:pStyle w:val="5"/>
      </w:pPr>
      <w:r>
        <w:rPr>
          <w:rFonts w:ascii="Times New Roman" w:hAnsi="Times New Roman" w:eastAsia="黑体"/>
          <w:b/>
          <w:color w:val="1F4D78"/>
          <w:sz w:val="24"/>
        </w:rPr>
        <w:t>2.2.2.3 关系模式清单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795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2F4F7"/>
            <w:vAlign w:val="center"/>
          </w:tcPr>
          <w:p w14:paraId="02A4189B">
            <w:pPr>
              <w:jc w:val="center"/>
            </w:pPr>
            <w:r>
              <w:rPr>
                <w:rFonts w:ascii="Times New Roman" w:hAnsi="Times New Roman" w:eastAsia="宋体"/>
                <w:b/>
                <w:sz w:val="19"/>
              </w:rPr>
              <w:t>类别</w:t>
            </w:r>
          </w:p>
        </w:tc>
        <w:tc>
          <w:tcPr>
            <w:tcW w:w="3120" w:type="dxa"/>
            <w:shd w:val="clear" w:color="auto" w:fill="F2F4F7"/>
            <w:vAlign w:val="center"/>
          </w:tcPr>
          <w:p w14:paraId="47D80D43">
            <w:pPr>
              <w:jc w:val="center"/>
            </w:pPr>
            <w:r>
              <w:rPr>
                <w:rFonts w:ascii="Times New Roman" w:hAnsi="Times New Roman" w:eastAsia="宋体"/>
                <w:b/>
                <w:sz w:val="19"/>
              </w:rPr>
              <w:t>表名</w:t>
            </w:r>
          </w:p>
        </w:tc>
        <w:tc>
          <w:tcPr>
            <w:tcW w:w="3120" w:type="dxa"/>
            <w:shd w:val="clear" w:color="auto" w:fill="F2F4F7"/>
            <w:vAlign w:val="center"/>
          </w:tcPr>
          <w:p w14:paraId="760F1388">
            <w:pPr>
              <w:jc w:val="center"/>
            </w:pPr>
            <w:r>
              <w:rPr>
                <w:rFonts w:ascii="Times New Roman" w:hAnsi="Times New Roman" w:eastAsia="宋体"/>
                <w:b/>
                <w:sz w:val="19"/>
              </w:rPr>
              <w:t>作用</w:t>
            </w:r>
          </w:p>
        </w:tc>
      </w:tr>
      <w:tr w14:paraId="07A3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4E79445">
            <w:pPr>
              <w:jc w:val="left"/>
            </w:pPr>
            <w:r>
              <w:rPr>
                <w:rFonts w:ascii="Times New Roman" w:hAnsi="Times New Roman" w:eastAsia="宋体"/>
                <w:b w:val="0"/>
                <w:sz w:val="19"/>
              </w:rPr>
              <w:t>用户权限</w:t>
            </w:r>
          </w:p>
        </w:tc>
        <w:tc>
          <w:tcPr>
            <w:tcW w:w="3120" w:type="dxa"/>
            <w:vAlign w:val="center"/>
          </w:tcPr>
          <w:p w14:paraId="0E135233">
            <w:pPr>
              <w:jc w:val="left"/>
            </w:pPr>
            <w:r>
              <w:rPr>
                <w:rFonts w:ascii="Times New Roman" w:hAnsi="Times New Roman" w:eastAsia="宋体"/>
                <w:b w:val="0"/>
                <w:sz w:val="18"/>
              </w:rPr>
              <w:t>sys_user, sys_role, sys_permission, sys_user_role, sys_role_permission</w:t>
            </w:r>
          </w:p>
        </w:tc>
        <w:tc>
          <w:tcPr>
            <w:tcW w:w="3120" w:type="dxa"/>
            <w:vAlign w:val="center"/>
          </w:tcPr>
          <w:p w14:paraId="0E10A4F2">
            <w:pPr>
              <w:jc w:val="left"/>
            </w:pPr>
            <w:r>
              <w:rPr>
                <w:rFonts w:ascii="Times New Roman" w:hAnsi="Times New Roman" w:eastAsia="宋体"/>
                <w:b w:val="0"/>
                <w:sz w:val="19"/>
              </w:rPr>
              <w:t>实现用户、角色、权限和授权关系。</w:t>
            </w:r>
          </w:p>
        </w:tc>
      </w:tr>
      <w:tr w14:paraId="2DFB6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38A4B15">
            <w:pPr>
              <w:jc w:val="left"/>
            </w:pPr>
            <w:r>
              <w:rPr>
                <w:rFonts w:ascii="Times New Roman" w:hAnsi="Times New Roman" w:eastAsia="宋体"/>
                <w:b w:val="0"/>
                <w:sz w:val="19"/>
              </w:rPr>
              <w:t>数据资产</w:t>
            </w:r>
          </w:p>
        </w:tc>
        <w:tc>
          <w:tcPr>
            <w:tcW w:w="3120" w:type="dxa"/>
            <w:vAlign w:val="center"/>
          </w:tcPr>
          <w:p w14:paraId="69911309">
            <w:pPr>
              <w:jc w:val="left"/>
            </w:pPr>
            <w:r>
              <w:rPr>
                <w:rFonts w:ascii="Times New Roman" w:hAnsi="Times New Roman" w:eastAsia="宋体"/>
                <w:b w:val="0"/>
                <w:sz w:val="19"/>
              </w:rPr>
              <w:t>data_source, data_table_asset, data_field_asset</w:t>
            </w:r>
          </w:p>
        </w:tc>
        <w:tc>
          <w:tcPr>
            <w:tcW w:w="3120" w:type="dxa"/>
            <w:vAlign w:val="center"/>
          </w:tcPr>
          <w:p w14:paraId="5172BAEA">
            <w:pPr>
              <w:jc w:val="left"/>
            </w:pPr>
            <w:r>
              <w:rPr>
                <w:rFonts w:ascii="Times New Roman" w:hAnsi="Times New Roman" w:eastAsia="宋体"/>
                <w:b w:val="0"/>
                <w:sz w:val="19"/>
              </w:rPr>
              <w:t>实现数据源、表、字段三级资产目录。</w:t>
            </w:r>
          </w:p>
        </w:tc>
      </w:tr>
      <w:tr w14:paraId="4DED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3ECF2E6">
            <w:pPr>
              <w:jc w:val="left"/>
            </w:pPr>
            <w:r>
              <w:rPr>
                <w:rFonts w:ascii="Times New Roman" w:hAnsi="Times New Roman" w:eastAsia="宋体"/>
                <w:b w:val="0"/>
                <w:sz w:val="19"/>
              </w:rPr>
              <w:t>分类分级</w:t>
            </w:r>
          </w:p>
        </w:tc>
        <w:tc>
          <w:tcPr>
            <w:tcW w:w="3120" w:type="dxa"/>
            <w:vAlign w:val="center"/>
          </w:tcPr>
          <w:p w14:paraId="6FA870EA">
            <w:pPr>
              <w:jc w:val="left"/>
            </w:pPr>
            <w:r>
              <w:rPr>
                <w:rFonts w:ascii="Times New Roman" w:hAnsi="Times New Roman" w:eastAsia="宋体"/>
                <w:b w:val="0"/>
                <w:sz w:val="18"/>
              </w:rPr>
              <w:t>classification_category, classification_level, classification_rule, field_classification</w:t>
            </w:r>
          </w:p>
        </w:tc>
        <w:tc>
          <w:tcPr>
            <w:tcW w:w="3120" w:type="dxa"/>
            <w:vAlign w:val="center"/>
          </w:tcPr>
          <w:p w14:paraId="6C827FE4">
            <w:pPr>
              <w:jc w:val="left"/>
            </w:pPr>
            <w:r>
              <w:rPr>
                <w:rFonts w:ascii="Times New Roman" w:hAnsi="Times New Roman" w:eastAsia="宋体"/>
                <w:b w:val="0"/>
                <w:sz w:val="19"/>
              </w:rPr>
              <w:t>实现类别、等级、规则和字段结果。</w:t>
            </w:r>
          </w:p>
        </w:tc>
      </w:tr>
      <w:tr w14:paraId="7529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E6832C3">
            <w:pPr>
              <w:jc w:val="left"/>
            </w:pPr>
            <w:r>
              <w:rPr>
                <w:rFonts w:ascii="Times New Roman" w:hAnsi="Times New Roman" w:eastAsia="宋体"/>
                <w:b w:val="0"/>
                <w:sz w:val="19"/>
              </w:rPr>
              <w:t>访问安全</w:t>
            </w:r>
          </w:p>
        </w:tc>
        <w:tc>
          <w:tcPr>
            <w:tcW w:w="3120" w:type="dxa"/>
            <w:vAlign w:val="center"/>
          </w:tcPr>
          <w:p w14:paraId="185D88DB">
            <w:pPr>
              <w:jc w:val="left"/>
            </w:pPr>
            <w:r>
              <w:rPr>
                <w:rFonts w:ascii="Times New Roman" w:hAnsi="Times New Roman" w:eastAsia="宋体"/>
                <w:b w:val="0"/>
                <w:sz w:val="18"/>
              </w:rPr>
              <w:t>masking_policy, access_request, approval_record, audit_log</w:t>
            </w:r>
          </w:p>
        </w:tc>
        <w:tc>
          <w:tcPr>
            <w:tcW w:w="3120" w:type="dxa"/>
            <w:vAlign w:val="center"/>
          </w:tcPr>
          <w:p w14:paraId="24F841EA">
            <w:pPr>
              <w:jc w:val="left"/>
            </w:pPr>
            <w:r>
              <w:rPr>
                <w:rFonts w:ascii="Times New Roman" w:hAnsi="Times New Roman" w:eastAsia="宋体"/>
                <w:b w:val="0"/>
                <w:sz w:val="19"/>
              </w:rPr>
              <w:t>实现脱敏、申请、审批和审计。</w:t>
            </w:r>
          </w:p>
        </w:tc>
      </w:tr>
      <w:tr w14:paraId="6DDD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15B70A8">
            <w:pPr>
              <w:jc w:val="left"/>
            </w:pPr>
            <w:r>
              <w:rPr>
                <w:rFonts w:ascii="Times New Roman" w:hAnsi="Times New Roman" w:eastAsia="宋体"/>
                <w:b w:val="0"/>
                <w:sz w:val="19"/>
              </w:rPr>
              <w:t>Agent治理</w:t>
            </w:r>
          </w:p>
        </w:tc>
        <w:tc>
          <w:tcPr>
            <w:tcW w:w="3120" w:type="dxa"/>
            <w:vAlign w:val="center"/>
          </w:tcPr>
          <w:p w14:paraId="5C0A6812">
            <w:pPr>
              <w:jc w:val="left"/>
            </w:pPr>
            <w:r>
              <w:rPr>
                <w:rFonts w:ascii="Times New Roman" w:hAnsi="Times New Roman" w:eastAsia="宋体"/>
                <w:b w:val="0"/>
                <w:sz w:val="18"/>
              </w:rPr>
              <w:t>agent_task, agent_recommendation, risk_alert, agent_chat_history</w:t>
            </w:r>
          </w:p>
        </w:tc>
        <w:tc>
          <w:tcPr>
            <w:tcW w:w="3120" w:type="dxa"/>
            <w:vAlign w:val="center"/>
          </w:tcPr>
          <w:p w14:paraId="2C1226C3">
            <w:pPr>
              <w:jc w:val="left"/>
            </w:pPr>
            <w:r>
              <w:rPr>
                <w:rFonts w:ascii="Times New Roman" w:hAnsi="Times New Roman" w:eastAsia="宋体"/>
                <w:b w:val="0"/>
                <w:sz w:val="19"/>
              </w:rPr>
              <w:t>实现智能任务、建议、风险告警和问答历史。</w:t>
            </w:r>
          </w:p>
        </w:tc>
      </w:tr>
    </w:tbl>
    <w:p w14:paraId="32AD2B8B">
      <w:pPr>
        <w:spacing w:after="40" w:line="300" w:lineRule="auto"/>
      </w:pPr>
    </w:p>
    <w:p w14:paraId="4C94A370">
      <w:pPr>
        <w:pStyle w:val="5"/>
      </w:pPr>
      <w:r>
        <w:rPr>
          <w:rFonts w:ascii="Times New Roman" w:hAnsi="Times New Roman" w:eastAsia="黑体"/>
          <w:b/>
          <w:color w:val="1F4D78"/>
          <w:sz w:val="24"/>
        </w:rPr>
        <w:t>2.2.3 物理模型设计</w:t>
      </w:r>
    </w:p>
    <w:p w14:paraId="05B4F340">
      <w:pPr>
        <w:spacing w:after="120" w:line="300" w:lineRule="auto"/>
        <w:ind w:firstLine="440"/>
      </w:pPr>
      <w:r>
        <w:rPr>
          <w:rFonts w:ascii="宋体" w:hAnsi="宋体" w:eastAsia="宋体"/>
          <w:b w:val="0"/>
          <w:sz w:val="21"/>
        </w:rPr>
        <w:t>物理模型以 MySQL 为主，使用 bigint auto_increment 作为主键，varchar/text 存储中文业务字段，timestamp 存储时间，decimal(5,2) 存储置信度。针对查询高频字段建立索引，包括字段名、分类等级、审计用户、审计时间、申请状态、Agent 任务类型、推荐目标、风险等级和问答用户等。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9DC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2F4F7"/>
            <w:vAlign w:val="center"/>
          </w:tcPr>
          <w:p w14:paraId="6AF5A258">
            <w:pPr>
              <w:jc w:val="center"/>
            </w:pPr>
            <w:r>
              <w:rPr>
                <w:rFonts w:ascii="Times New Roman" w:hAnsi="Times New Roman" w:eastAsia="宋体"/>
                <w:b/>
                <w:sz w:val="19"/>
              </w:rPr>
              <w:t>物理对象</w:t>
            </w:r>
          </w:p>
        </w:tc>
        <w:tc>
          <w:tcPr>
            <w:tcW w:w="3120" w:type="dxa"/>
            <w:shd w:val="clear" w:color="auto" w:fill="F2F4F7"/>
            <w:vAlign w:val="center"/>
          </w:tcPr>
          <w:p w14:paraId="5A9726D0">
            <w:pPr>
              <w:jc w:val="center"/>
            </w:pPr>
            <w:r>
              <w:rPr>
                <w:rFonts w:ascii="Times New Roman" w:hAnsi="Times New Roman" w:eastAsia="宋体"/>
                <w:b/>
                <w:sz w:val="19"/>
              </w:rPr>
              <w:t>名称</w:t>
            </w:r>
          </w:p>
        </w:tc>
        <w:tc>
          <w:tcPr>
            <w:tcW w:w="3120" w:type="dxa"/>
            <w:shd w:val="clear" w:color="auto" w:fill="F2F4F7"/>
            <w:vAlign w:val="center"/>
          </w:tcPr>
          <w:p w14:paraId="30982A66">
            <w:pPr>
              <w:jc w:val="center"/>
            </w:pPr>
            <w:r>
              <w:rPr>
                <w:rFonts w:ascii="Times New Roman" w:hAnsi="Times New Roman" w:eastAsia="宋体"/>
                <w:b/>
                <w:sz w:val="19"/>
              </w:rPr>
              <w:t>用途</w:t>
            </w:r>
          </w:p>
        </w:tc>
      </w:tr>
      <w:tr w14:paraId="03A76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9EAC525">
            <w:pPr>
              <w:jc w:val="left"/>
            </w:pPr>
            <w:r>
              <w:rPr>
                <w:rFonts w:ascii="Times New Roman" w:hAnsi="Times New Roman" w:eastAsia="宋体"/>
                <w:b w:val="0"/>
                <w:sz w:val="19"/>
              </w:rPr>
              <w:t>索引</w:t>
            </w:r>
          </w:p>
        </w:tc>
        <w:tc>
          <w:tcPr>
            <w:tcW w:w="3120" w:type="dxa"/>
            <w:vAlign w:val="center"/>
          </w:tcPr>
          <w:p w14:paraId="34D9F9F1">
            <w:pPr>
              <w:jc w:val="left"/>
            </w:pPr>
            <w:r>
              <w:rPr>
                <w:rFonts w:ascii="Times New Roman" w:hAnsi="Times New Roman" w:eastAsia="宋体"/>
                <w:b w:val="0"/>
                <w:sz w:val="19"/>
              </w:rPr>
              <w:t>idx_data_field_name</w:t>
            </w:r>
          </w:p>
        </w:tc>
        <w:tc>
          <w:tcPr>
            <w:tcW w:w="3120" w:type="dxa"/>
            <w:vAlign w:val="center"/>
          </w:tcPr>
          <w:p w14:paraId="59281148">
            <w:pPr>
              <w:jc w:val="left"/>
            </w:pPr>
            <w:r>
              <w:rPr>
                <w:rFonts w:ascii="Times New Roman" w:hAnsi="Times New Roman" w:eastAsia="宋体"/>
                <w:b w:val="0"/>
                <w:sz w:val="19"/>
              </w:rPr>
              <w:t>提高字段名查询和规则匹配定位效率。</w:t>
            </w:r>
          </w:p>
        </w:tc>
      </w:tr>
      <w:tr w14:paraId="29F7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417C43F">
            <w:pPr>
              <w:jc w:val="left"/>
            </w:pPr>
            <w:r>
              <w:rPr>
                <w:rFonts w:ascii="Times New Roman" w:hAnsi="Times New Roman" w:eastAsia="宋体"/>
                <w:b w:val="0"/>
                <w:sz w:val="19"/>
              </w:rPr>
              <w:t>索引</w:t>
            </w:r>
          </w:p>
        </w:tc>
        <w:tc>
          <w:tcPr>
            <w:tcW w:w="3120" w:type="dxa"/>
            <w:vAlign w:val="center"/>
          </w:tcPr>
          <w:p w14:paraId="782B52A2">
            <w:pPr>
              <w:jc w:val="left"/>
            </w:pPr>
            <w:r>
              <w:rPr>
                <w:rFonts w:ascii="Times New Roman" w:hAnsi="Times New Roman" w:eastAsia="宋体"/>
                <w:b w:val="0"/>
                <w:sz w:val="19"/>
              </w:rPr>
              <w:t>idx_field_classification_level</w:t>
            </w:r>
          </w:p>
        </w:tc>
        <w:tc>
          <w:tcPr>
            <w:tcW w:w="3120" w:type="dxa"/>
            <w:vAlign w:val="center"/>
          </w:tcPr>
          <w:p w14:paraId="7C045BE7">
            <w:pPr>
              <w:jc w:val="left"/>
            </w:pPr>
            <w:r>
              <w:rPr>
                <w:rFonts w:ascii="Times New Roman" w:hAnsi="Times New Roman" w:eastAsia="宋体"/>
                <w:b w:val="0"/>
                <w:sz w:val="19"/>
              </w:rPr>
              <w:t>提高按 L1-L5 等级统计和筛选效率。</w:t>
            </w:r>
          </w:p>
        </w:tc>
      </w:tr>
      <w:tr w14:paraId="4BFF8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085432F">
            <w:pPr>
              <w:jc w:val="left"/>
            </w:pPr>
            <w:r>
              <w:rPr>
                <w:rFonts w:ascii="Times New Roman" w:hAnsi="Times New Roman" w:eastAsia="宋体"/>
                <w:b w:val="0"/>
                <w:sz w:val="19"/>
              </w:rPr>
              <w:t>索引</w:t>
            </w:r>
          </w:p>
        </w:tc>
        <w:tc>
          <w:tcPr>
            <w:tcW w:w="3120" w:type="dxa"/>
            <w:vAlign w:val="center"/>
          </w:tcPr>
          <w:p w14:paraId="5DE62752">
            <w:pPr>
              <w:jc w:val="left"/>
            </w:pPr>
            <w:r>
              <w:rPr>
                <w:rFonts w:ascii="Times New Roman" w:hAnsi="Times New Roman" w:eastAsia="宋体"/>
                <w:b w:val="0"/>
                <w:sz w:val="19"/>
              </w:rPr>
              <w:t>idx_audit_user / idx_audit_time</w:t>
            </w:r>
          </w:p>
        </w:tc>
        <w:tc>
          <w:tcPr>
            <w:tcW w:w="3120" w:type="dxa"/>
            <w:vAlign w:val="center"/>
          </w:tcPr>
          <w:p w14:paraId="3ED2FEDD">
            <w:pPr>
              <w:jc w:val="left"/>
            </w:pPr>
            <w:r>
              <w:rPr>
                <w:rFonts w:ascii="Times New Roman" w:hAnsi="Times New Roman" w:eastAsia="宋体"/>
                <w:b w:val="0"/>
                <w:sz w:val="19"/>
              </w:rPr>
              <w:t>支撑审计日志按用户、时间窗口分析。</w:t>
            </w:r>
          </w:p>
        </w:tc>
      </w:tr>
      <w:tr w14:paraId="0F184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DC501EC">
            <w:pPr>
              <w:jc w:val="left"/>
            </w:pPr>
            <w:r>
              <w:rPr>
                <w:rFonts w:ascii="Times New Roman" w:hAnsi="Times New Roman" w:eastAsia="宋体"/>
                <w:b w:val="0"/>
                <w:sz w:val="19"/>
              </w:rPr>
              <w:t>索引</w:t>
            </w:r>
          </w:p>
        </w:tc>
        <w:tc>
          <w:tcPr>
            <w:tcW w:w="3120" w:type="dxa"/>
            <w:vAlign w:val="center"/>
          </w:tcPr>
          <w:p w14:paraId="7AFC4ED8">
            <w:pPr>
              <w:jc w:val="left"/>
            </w:pPr>
            <w:r>
              <w:rPr>
                <w:rFonts w:ascii="Times New Roman" w:hAnsi="Times New Roman" w:eastAsia="宋体"/>
                <w:b w:val="0"/>
                <w:sz w:val="19"/>
              </w:rPr>
              <w:t>idx_access_status</w:t>
            </w:r>
          </w:p>
        </w:tc>
        <w:tc>
          <w:tcPr>
            <w:tcW w:w="3120" w:type="dxa"/>
            <w:vAlign w:val="center"/>
          </w:tcPr>
          <w:p w14:paraId="4C73F5B3">
            <w:pPr>
              <w:jc w:val="left"/>
            </w:pPr>
            <w:r>
              <w:rPr>
                <w:rFonts w:ascii="Times New Roman" w:hAnsi="Times New Roman" w:eastAsia="宋体"/>
                <w:b w:val="0"/>
                <w:sz w:val="19"/>
              </w:rPr>
              <w:t>支撑审批列表按状态查询。</w:t>
            </w:r>
          </w:p>
        </w:tc>
      </w:tr>
      <w:tr w14:paraId="5CB3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FB38162">
            <w:pPr>
              <w:jc w:val="left"/>
            </w:pPr>
            <w:r>
              <w:rPr>
                <w:rFonts w:ascii="Times New Roman" w:hAnsi="Times New Roman" w:eastAsia="宋体"/>
                <w:b w:val="0"/>
                <w:sz w:val="19"/>
              </w:rPr>
              <w:t>视图</w:t>
            </w:r>
          </w:p>
        </w:tc>
        <w:tc>
          <w:tcPr>
            <w:tcW w:w="3120" w:type="dxa"/>
            <w:vAlign w:val="center"/>
          </w:tcPr>
          <w:p w14:paraId="72C73772">
            <w:pPr>
              <w:jc w:val="left"/>
            </w:pPr>
            <w:r>
              <w:rPr>
                <w:rFonts w:ascii="Times New Roman" w:hAnsi="Times New Roman" w:eastAsia="宋体"/>
                <w:b w:val="0"/>
                <w:sz w:val="19"/>
              </w:rPr>
              <w:t>sensitive_field_view</w:t>
            </w:r>
          </w:p>
        </w:tc>
        <w:tc>
          <w:tcPr>
            <w:tcW w:w="3120" w:type="dxa"/>
            <w:vAlign w:val="center"/>
          </w:tcPr>
          <w:p w14:paraId="12855F62">
            <w:pPr>
              <w:jc w:val="left"/>
            </w:pPr>
            <w:r>
              <w:rPr>
                <w:rFonts w:ascii="Times New Roman" w:hAnsi="Times New Roman" w:eastAsia="宋体"/>
                <w:b w:val="0"/>
                <w:sz w:val="19"/>
              </w:rPr>
              <w:t>集中展示 L3 及以上敏感字段。</w:t>
            </w:r>
          </w:p>
        </w:tc>
      </w:tr>
      <w:tr w14:paraId="3CD4E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B87B6F5">
            <w:pPr>
              <w:jc w:val="left"/>
            </w:pPr>
            <w:r>
              <w:rPr>
                <w:rFonts w:ascii="Times New Roman" w:hAnsi="Times New Roman" w:eastAsia="宋体"/>
                <w:b w:val="0"/>
                <w:sz w:val="19"/>
              </w:rPr>
              <w:t>视图</w:t>
            </w:r>
          </w:p>
        </w:tc>
        <w:tc>
          <w:tcPr>
            <w:tcW w:w="3120" w:type="dxa"/>
            <w:vAlign w:val="center"/>
          </w:tcPr>
          <w:p w14:paraId="316E48A5">
            <w:pPr>
              <w:jc w:val="left"/>
            </w:pPr>
            <w:r>
              <w:rPr>
                <w:rFonts w:ascii="Times New Roman" w:hAnsi="Times New Roman" w:eastAsia="宋体"/>
                <w:b w:val="0"/>
                <w:sz w:val="19"/>
              </w:rPr>
              <w:t>user_accessible_field_view</w:t>
            </w:r>
          </w:p>
        </w:tc>
        <w:tc>
          <w:tcPr>
            <w:tcW w:w="3120" w:type="dxa"/>
            <w:vAlign w:val="center"/>
          </w:tcPr>
          <w:p w14:paraId="65D12066">
            <w:pPr>
              <w:jc w:val="left"/>
            </w:pPr>
            <w:r>
              <w:rPr>
                <w:rFonts w:ascii="Times New Roman" w:hAnsi="Times New Roman" w:eastAsia="宋体"/>
                <w:b w:val="0"/>
                <w:sz w:val="19"/>
              </w:rPr>
              <w:t>计算用户对字段原始值的可访问状态。</w:t>
            </w:r>
          </w:p>
        </w:tc>
      </w:tr>
      <w:tr w14:paraId="247E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5B480826">
            <w:pPr>
              <w:jc w:val="left"/>
            </w:pPr>
            <w:r>
              <w:rPr>
                <w:rFonts w:ascii="Times New Roman" w:hAnsi="Times New Roman" w:eastAsia="宋体"/>
                <w:b w:val="0"/>
                <w:sz w:val="19"/>
              </w:rPr>
              <w:t>存储过程</w:t>
            </w:r>
          </w:p>
        </w:tc>
        <w:tc>
          <w:tcPr>
            <w:tcW w:w="3120" w:type="dxa"/>
            <w:vAlign w:val="center"/>
          </w:tcPr>
          <w:p w14:paraId="5E7ECB8F">
            <w:pPr>
              <w:jc w:val="left"/>
            </w:pPr>
            <w:r>
              <w:rPr>
                <w:rFonts w:ascii="Times New Roman" w:hAnsi="Times New Roman" w:eastAsia="宋体"/>
                <w:b w:val="0"/>
                <w:sz w:val="19"/>
              </w:rPr>
              <w:t>sp_count_sensitive_fields_by_source</w:t>
            </w:r>
          </w:p>
        </w:tc>
        <w:tc>
          <w:tcPr>
            <w:tcW w:w="3120" w:type="dxa"/>
            <w:vAlign w:val="center"/>
          </w:tcPr>
          <w:p w14:paraId="3EBE9F2C">
            <w:pPr>
              <w:jc w:val="left"/>
            </w:pPr>
            <w:r>
              <w:rPr>
                <w:rFonts w:ascii="Times New Roman" w:hAnsi="Times New Roman" w:eastAsia="宋体"/>
                <w:b w:val="0"/>
                <w:sz w:val="19"/>
              </w:rPr>
              <w:t>按数据源统计各等级敏感字段数量。</w:t>
            </w:r>
          </w:p>
        </w:tc>
      </w:tr>
      <w:tr w14:paraId="24CE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9723FFB">
            <w:pPr>
              <w:jc w:val="left"/>
            </w:pPr>
            <w:r>
              <w:rPr>
                <w:rFonts w:ascii="Times New Roman" w:hAnsi="Times New Roman" w:eastAsia="宋体"/>
                <w:b w:val="0"/>
                <w:sz w:val="19"/>
              </w:rPr>
              <w:t>存储过程</w:t>
            </w:r>
          </w:p>
        </w:tc>
        <w:tc>
          <w:tcPr>
            <w:tcW w:w="3120" w:type="dxa"/>
            <w:vAlign w:val="center"/>
          </w:tcPr>
          <w:p w14:paraId="79E9D3E2">
            <w:pPr>
              <w:jc w:val="left"/>
            </w:pPr>
            <w:r>
              <w:rPr>
                <w:rFonts w:ascii="Times New Roman" w:hAnsi="Times New Roman" w:eastAsia="宋体"/>
                <w:b w:val="0"/>
                <w:sz w:val="19"/>
              </w:rPr>
              <w:t>sp_auto_classify_fields</w:t>
            </w:r>
          </w:p>
        </w:tc>
        <w:tc>
          <w:tcPr>
            <w:tcW w:w="3120" w:type="dxa"/>
            <w:vAlign w:val="center"/>
          </w:tcPr>
          <w:p w14:paraId="4BBD5756">
            <w:pPr>
              <w:jc w:val="left"/>
            </w:pPr>
            <w:r>
              <w:rPr>
                <w:rFonts w:ascii="Times New Roman" w:hAnsi="Times New Roman" w:eastAsia="宋体"/>
                <w:b w:val="0"/>
                <w:sz w:val="19"/>
              </w:rPr>
              <w:t>根据启用规则批量维护字段分类结果。</w:t>
            </w:r>
          </w:p>
        </w:tc>
      </w:tr>
      <w:tr w14:paraId="455A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747C6CEF">
            <w:pPr>
              <w:jc w:val="left"/>
            </w:pPr>
            <w:r>
              <w:rPr>
                <w:rFonts w:ascii="Times New Roman" w:hAnsi="Times New Roman" w:eastAsia="宋体"/>
                <w:b w:val="0"/>
                <w:sz w:val="19"/>
              </w:rPr>
              <w:t>触发器</w:t>
            </w:r>
          </w:p>
        </w:tc>
        <w:tc>
          <w:tcPr>
            <w:tcW w:w="3120" w:type="dxa"/>
            <w:vAlign w:val="center"/>
          </w:tcPr>
          <w:p w14:paraId="4B19132E">
            <w:pPr>
              <w:jc w:val="left"/>
            </w:pPr>
            <w:r>
              <w:rPr>
                <w:rFonts w:ascii="Times New Roman" w:hAnsi="Times New Roman" w:eastAsia="宋体"/>
                <w:b w:val="0"/>
                <w:sz w:val="19"/>
              </w:rPr>
              <w:t>trg_audit_field_classification_update</w:t>
            </w:r>
          </w:p>
        </w:tc>
        <w:tc>
          <w:tcPr>
            <w:tcW w:w="3120" w:type="dxa"/>
            <w:vAlign w:val="center"/>
          </w:tcPr>
          <w:p w14:paraId="4E2DAE3C">
            <w:pPr>
              <w:jc w:val="left"/>
            </w:pPr>
            <w:r>
              <w:rPr>
                <w:rFonts w:ascii="Times New Roman" w:hAnsi="Times New Roman" w:eastAsia="宋体"/>
                <w:b w:val="0"/>
                <w:sz w:val="19"/>
              </w:rPr>
              <w:t>分类分级更新后自动写入审计日志。</w:t>
            </w:r>
          </w:p>
        </w:tc>
      </w:tr>
      <w:tr w14:paraId="0AF0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90BA687">
            <w:pPr>
              <w:jc w:val="left"/>
            </w:pPr>
            <w:r>
              <w:rPr>
                <w:rFonts w:ascii="Times New Roman" w:hAnsi="Times New Roman" w:eastAsia="宋体"/>
                <w:b w:val="0"/>
                <w:sz w:val="19"/>
              </w:rPr>
              <w:t>触发器</w:t>
            </w:r>
          </w:p>
        </w:tc>
        <w:tc>
          <w:tcPr>
            <w:tcW w:w="3120" w:type="dxa"/>
            <w:vAlign w:val="center"/>
          </w:tcPr>
          <w:p w14:paraId="1F315E6A">
            <w:pPr>
              <w:jc w:val="left"/>
            </w:pPr>
            <w:r>
              <w:rPr>
                <w:rFonts w:ascii="Times New Roman" w:hAnsi="Times New Roman" w:eastAsia="宋体"/>
                <w:b w:val="0"/>
                <w:sz w:val="19"/>
              </w:rPr>
              <w:t>trg_audit_access_request_update</w:t>
            </w:r>
          </w:p>
        </w:tc>
        <w:tc>
          <w:tcPr>
            <w:tcW w:w="3120" w:type="dxa"/>
            <w:vAlign w:val="center"/>
          </w:tcPr>
          <w:p w14:paraId="760E148F">
            <w:pPr>
              <w:jc w:val="left"/>
            </w:pPr>
            <w:r>
              <w:rPr>
                <w:rFonts w:ascii="Times New Roman" w:hAnsi="Times New Roman" w:eastAsia="宋体"/>
                <w:b w:val="0"/>
                <w:sz w:val="19"/>
              </w:rPr>
              <w:t>访问申请状态更新后自动写入审计日志。</w:t>
            </w:r>
          </w:p>
        </w:tc>
      </w:tr>
    </w:tbl>
    <w:p w14:paraId="5233A6FE">
      <w:pPr>
        <w:spacing w:after="40" w:line="300" w:lineRule="auto"/>
      </w:pPr>
    </w:p>
    <w:p w14:paraId="11DB3627">
      <w:pPr>
        <w:pStyle w:val="5"/>
      </w:pPr>
      <w:r>
        <w:rPr>
          <w:rFonts w:ascii="Times New Roman" w:hAnsi="Times New Roman" w:eastAsia="黑体"/>
          <w:b/>
          <w:color w:val="1F4D78"/>
          <w:sz w:val="24"/>
        </w:rPr>
        <w:t>2.2.4 数据库安全性设计</w:t>
      </w:r>
    </w:p>
    <w:p w14:paraId="04D579D5">
      <w:pPr>
        <w:pStyle w:val="16"/>
        <w:spacing w:after="80" w:line="288" w:lineRule="auto"/>
      </w:pPr>
      <w:r>
        <w:rPr>
          <w:rFonts w:ascii="Times New Roman" w:hAnsi="Times New Roman" w:eastAsia="宋体"/>
          <w:b w:val="0"/>
          <w:sz w:val="21"/>
        </w:rPr>
        <w:t>身份认证：系统提供登录接口，前端在请求头携带 Bearer token，后端识别当前用户。</w:t>
      </w:r>
    </w:p>
    <w:p w14:paraId="563F938F">
      <w:pPr>
        <w:pStyle w:val="16"/>
        <w:spacing w:after="80" w:line="288" w:lineRule="auto"/>
      </w:pPr>
      <w:r>
        <w:rPr>
          <w:rFonts w:ascii="Times New Roman" w:hAnsi="Times New Roman" w:eastAsia="宋体"/>
          <w:b w:val="0"/>
          <w:sz w:val="21"/>
        </w:rPr>
        <w:t>角色权限：设计 admin、security_admin、user、approver 四类角色，表达管理、分类、审批、审计等能力边界。</w:t>
      </w:r>
    </w:p>
    <w:p w14:paraId="36EA3FD5">
      <w:pPr>
        <w:pStyle w:val="16"/>
        <w:spacing w:after="80" w:line="288" w:lineRule="auto"/>
      </w:pPr>
      <w:r>
        <w:rPr>
          <w:rFonts w:ascii="Times New Roman" w:hAnsi="Times New Roman" w:eastAsia="宋体"/>
          <w:b w:val="0"/>
          <w:sz w:val="21"/>
        </w:rPr>
        <w:t>分级访问：L1-L3 字段允许按规则展示，L4/L5 原始值必须存在有效 APPROVED 申请。</w:t>
      </w:r>
    </w:p>
    <w:p w14:paraId="293F586E">
      <w:pPr>
        <w:pStyle w:val="16"/>
        <w:spacing w:after="80" w:line="288" w:lineRule="auto"/>
      </w:pPr>
      <w:r>
        <w:rPr>
          <w:rFonts w:ascii="Times New Roman" w:hAnsi="Times New Roman" w:eastAsia="宋体"/>
          <w:b w:val="0"/>
          <w:sz w:val="21"/>
        </w:rPr>
        <w:t>动态脱敏：手机号、邮箱、身份证、银行卡、密码密钥等字段根据字段名和策略进行格式化脱敏展示。</w:t>
      </w:r>
    </w:p>
    <w:p w14:paraId="5D04014E">
      <w:pPr>
        <w:pStyle w:val="16"/>
        <w:spacing w:after="80" w:line="288" w:lineRule="auto"/>
      </w:pPr>
      <w:r>
        <w:rPr>
          <w:rFonts w:ascii="Times New Roman" w:hAnsi="Times New Roman" w:eastAsia="宋体"/>
          <w:b w:val="0"/>
          <w:sz w:val="21"/>
        </w:rPr>
        <w:t>审计追溯：登录、字段详情查看、原始值查看、分类更新、访问申请、审批、Agent 操作均写入 audit_log。</w:t>
      </w:r>
    </w:p>
    <w:p w14:paraId="16633EC6">
      <w:pPr>
        <w:pStyle w:val="16"/>
        <w:spacing w:after="80" w:line="288" w:lineRule="auto"/>
      </w:pPr>
      <w:r>
        <w:rPr>
          <w:rFonts w:ascii="Times New Roman" w:hAnsi="Times New Roman" w:eastAsia="宋体"/>
          <w:b w:val="0"/>
          <w:sz w:val="21"/>
        </w:rPr>
        <w:t>数据库约束：主键、唯一约束、检查约束和外键保证数据完整性，避免孤立审批、重复分类和非法状态。</w:t>
      </w:r>
    </w:p>
    <w:p w14:paraId="20A98841">
      <w:pPr>
        <w:pStyle w:val="16"/>
        <w:spacing w:after="80" w:line="288" w:lineRule="auto"/>
      </w:pPr>
      <w:r>
        <w:rPr>
          <w:rFonts w:ascii="Times New Roman" w:hAnsi="Times New Roman" w:eastAsia="宋体"/>
          <w:b w:val="0"/>
          <w:sz w:val="21"/>
        </w:rPr>
        <w:t>风险告警：Agent 通过高频访问、高敏字段集中访问、登录失败、同 IP 多账号、非管理员分类修改等规则生成风险告警。</w:t>
      </w:r>
    </w:p>
    <w:p w14:paraId="2F1FBAC2">
      <w:pPr>
        <w:pStyle w:val="5"/>
      </w:pPr>
      <w:r>
        <w:rPr>
          <w:rFonts w:ascii="Times New Roman" w:hAnsi="Times New Roman" w:eastAsia="黑体"/>
          <w:b/>
          <w:color w:val="1F4D78"/>
          <w:sz w:val="24"/>
        </w:rPr>
        <w:t>2.2.5 关键 SQL 脚本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7577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shd w:val="clear" w:color="auto" w:fill="F2F4F7"/>
            <w:vAlign w:val="center"/>
          </w:tcPr>
          <w:p w14:paraId="358F5446">
            <w:pPr>
              <w:jc w:val="center"/>
            </w:pPr>
            <w:r>
              <w:rPr>
                <w:rFonts w:ascii="Times New Roman" w:hAnsi="Times New Roman" w:eastAsia="宋体"/>
                <w:b/>
                <w:sz w:val="19"/>
              </w:rPr>
              <w:t>脚本片段</w:t>
            </w:r>
          </w:p>
        </w:tc>
        <w:tc>
          <w:tcPr>
            <w:tcW w:w="4680" w:type="dxa"/>
            <w:shd w:val="clear" w:color="auto" w:fill="F2F4F7"/>
            <w:vAlign w:val="center"/>
          </w:tcPr>
          <w:p w14:paraId="749455FD">
            <w:pPr>
              <w:jc w:val="center"/>
            </w:pPr>
            <w:r>
              <w:rPr>
                <w:rFonts w:ascii="Times New Roman" w:hAnsi="Times New Roman" w:eastAsia="宋体"/>
                <w:b/>
                <w:sz w:val="19"/>
              </w:rPr>
              <w:t>设计意图</w:t>
            </w:r>
          </w:p>
        </w:tc>
      </w:tr>
      <w:tr w14:paraId="60542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512DA49A">
            <w:pPr>
              <w:jc w:val="left"/>
            </w:pPr>
            <w:r>
              <w:rPr>
                <w:rFonts w:ascii="Times New Roman" w:hAnsi="Times New Roman" w:eastAsia="宋体"/>
                <w:b w:val="0"/>
                <w:sz w:val="19"/>
              </w:rPr>
              <w:t>field_classification.field_id unique</w:t>
            </w:r>
          </w:p>
        </w:tc>
        <w:tc>
          <w:tcPr>
            <w:tcW w:w="4680" w:type="dxa"/>
            <w:vAlign w:val="center"/>
          </w:tcPr>
          <w:p w14:paraId="200CF5AE">
            <w:pPr>
              <w:jc w:val="left"/>
            </w:pPr>
            <w:r>
              <w:rPr>
                <w:rFonts w:ascii="Times New Roman" w:hAnsi="Times New Roman" w:eastAsia="宋体"/>
                <w:b w:val="0"/>
                <w:sz w:val="19"/>
              </w:rPr>
              <w:t>保证一个字段只有一条当前分类分级结果，避免冲突等级。</w:t>
            </w:r>
          </w:p>
        </w:tc>
      </w:tr>
      <w:tr w14:paraId="55A9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7AD8498B">
            <w:pPr>
              <w:jc w:val="left"/>
            </w:pPr>
            <w:r>
              <w:rPr>
                <w:rFonts w:ascii="Times New Roman" w:hAnsi="Times New Roman" w:eastAsia="宋体"/>
                <w:b w:val="0"/>
                <w:sz w:val="18"/>
              </w:rPr>
              <w:t>classification_rule.match_type check in ('keyword','regex')</w:t>
            </w:r>
          </w:p>
        </w:tc>
        <w:tc>
          <w:tcPr>
            <w:tcW w:w="4680" w:type="dxa"/>
            <w:vAlign w:val="center"/>
          </w:tcPr>
          <w:p w14:paraId="53BA638F">
            <w:pPr>
              <w:jc w:val="left"/>
            </w:pPr>
            <w:r>
              <w:rPr>
                <w:rFonts w:ascii="Times New Roman" w:hAnsi="Times New Roman" w:eastAsia="宋体"/>
                <w:b w:val="0"/>
                <w:sz w:val="19"/>
              </w:rPr>
              <w:t>保证规则类型合法。</w:t>
            </w:r>
          </w:p>
        </w:tc>
      </w:tr>
      <w:tr w14:paraId="7AA3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66C32F05">
            <w:pPr>
              <w:jc w:val="left"/>
            </w:pPr>
            <w:r>
              <w:rPr>
                <w:rFonts w:ascii="Times New Roman" w:hAnsi="Times New Roman" w:eastAsia="宋体"/>
                <w:b w:val="0"/>
                <w:sz w:val="18"/>
              </w:rPr>
              <w:t>access_request.status check in ('PENDING','APPROVED','REJECTED')</w:t>
            </w:r>
          </w:p>
        </w:tc>
        <w:tc>
          <w:tcPr>
            <w:tcW w:w="4680" w:type="dxa"/>
            <w:vAlign w:val="center"/>
          </w:tcPr>
          <w:p w14:paraId="61127AD3">
            <w:pPr>
              <w:jc w:val="left"/>
            </w:pPr>
            <w:r>
              <w:rPr>
                <w:rFonts w:ascii="Times New Roman" w:hAnsi="Times New Roman" w:eastAsia="宋体"/>
                <w:b w:val="0"/>
                <w:sz w:val="19"/>
              </w:rPr>
              <w:t>保证审批状态闭环明确。</w:t>
            </w:r>
          </w:p>
        </w:tc>
      </w:tr>
      <w:tr w14:paraId="04C76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6E2D110">
            <w:pPr>
              <w:jc w:val="left"/>
            </w:pPr>
            <w:r>
              <w:rPr>
                <w:rFonts w:ascii="Times New Roman" w:hAnsi="Times New Roman" w:eastAsia="宋体"/>
                <w:b w:val="0"/>
                <w:sz w:val="19"/>
              </w:rPr>
              <w:t>sensitive_field_view where level_order &gt;= 3</w:t>
            </w:r>
          </w:p>
        </w:tc>
        <w:tc>
          <w:tcPr>
            <w:tcW w:w="4680" w:type="dxa"/>
            <w:vAlign w:val="center"/>
          </w:tcPr>
          <w:p w14:paraId="6CA2E073">
            <w:pPr>
              <w:jc w:val="left"/>
            </w:pPr>
            <w:r>
              <w:rPr>
                <w:rFonts w:ascii="Times New Roman" w:hAnsi="Times New Roman" w:eastAsia="宋体"/>
                <w:b w:val="0"/>
                <w:sz w:val="19"/>
              </w:rPr>
              <w:t>集中筛选 L3 及以上敏感字段。</w:t>
            </w:r>
          </w:p>
        </w:tc>
      </w:tr>
      <w:tr w14:paraId="4CAB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3AFD674F">
            <w:pPr>
              <w:jc w:val="left"/>
            </w:pPr>
            <w:r>
              <w:rPr>
                <w:rFonts w:ascii="Times New Roman" w:hAnsi="Times New Roman" w:eastAsia="宋体"/>
                <w:b w:val="0"/>
                <w:sz w:val="19"/>
              </w:rPr>
              <w:t>user_accessible_field_view</w:t>
            </w:r>
          </w:p>
        </w:tc>
        <w:tc>
          <w:tcPr>
            <w:tcW w:w="4680" w:type="dxa"/>
            <w:vAlign w:val="center"/>
          </w:tcPr>
          <w:p w14:paraId="75A143BD">
            <w:pPr>
              <w:jc w:val="left"/>
            </w:pPr>
            <w:r>
              <w:rPr>
                <w:rFonts w:ascii="Times New Roman" w:hAnsi="Times New Roman" w:eastAsia="宋体"/>
                <w:b w:val="0"/>
                <w:sz w:val="19"/>
              </w:rPr>
              <w:t>把字段等级、审批状态和有效期合并为可访问性判断。</w:t>
            </w:r>
          </w:p>
        </w:tc>
      </w:tr>
      <w:tr w14:paraId="303A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0060D9D7">
            <w:pPr>
              <w:jc w:val="left"/>
            </w:pPr>
            <w:r>
              <w:rPr>
                <w:rFonts w:ascii="Times New Roman" w:hAnsi="Times New Roman" w:eastAsia="宋体"/>
                <w:b w:val="0"/>
                <w:sz w:val="19"/>
              </w:rPr>
              <w:t>sp_auto_classify_fields</w:t>
            </w:r>
          </w:p>
        </w:tc>
        <w:tc>
          <w:tcPr>
            <w:tcW w:w="4680" w:type="dxa"/>
            <w:vAlign w:val="center"/>
          </w:tcPr>
          <w:p w14:paraId="0FD8E5A7">
            <w:pPr>
              <w:jc w:val="left"/>
            </w:pPr>
            <w:r>
              <w:rPr>
                <w:rFonts w:ascii="Times New Roman" w:hAnsi="Times New Roman" w:eastAsia="宋体"/>
                <w:b w:val="0"/>
                <w:sz w:val="19"/>
              </w:rPr>
              <w:t>用启用规则批量维护字段分类结果并同步 is_sensitive。</w:t>
            </w:r>
          </w:p>
        </w:tc>
      </w:tr>
      <w:tr w14:paraId="55A7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vAlign w:val="center"/>
          </w:tcPr>
          <w:p w14:paraId="4EA1A7C5">
            <w:pPr>
              <w:jc w:val="left"/>
            </w:pPr>
            <w:r>
              <w:rPr>
                <w:rFonts w:ascii="Times New Roman" w:hAnsi="Times New Roman" w:eastAsia="宋体"/>
                <w:b w:val="0"/>
                <w:sz w:val="19"/>
              </w:rPr>
              <w:t>trg_audit_access_request_update</w:t>
            </w:r>
          </w:p>
        </w:tc>
        <w:tc>
          <w:tcPr>
            <w:tcW w:w="4680" w:type="dxa"/>
            <w:vAlign w:val="center"/>
          </w:tcPr>
          <w:p w14:paraId="39BB6908">
            <w:pPr>
              <w:jc w:val="left"/>
            </w:pPr>
            <w:r>
              <w:rPr>
                <w:rFonts w:ascii="Times New Roman" w:hAnsi="Times New Roman" w:eastAsia="宋体"/>
                <w:b w:val="0"/>
                <w:sz w:val="19"/>
              </w:rPr>
              <w:t>访问申请状态变化时自动写入审计日志。</w:t>
            </w:r>
          </w:p>
        </w:tc>
      </w:tr>
    </w:tbl>
    <w:p w14:paraId="43469E08">
      <w:pPr>
        <w:spacing w:after="40" w:line="300" w:lineRule="auto"/>
      </w:pPr>
    </w:p>
    <w:p w14:paraId="36E64419">
      <w:pPr>
        <w:pStyle w:val="3"/>
      </w:pPr>
      <w:r>
        <w:rPr>
          <w:rFonts w:ascii="Times New Roman" w:hAnsi="Times New Roman" w:eastAsia="黑体"/>
          <w:b/>
          <w:color w:val="2E74B5"/>
          <w:sz w:val="32"/>
        </w:rPr>
        <w:t>3 系统实现</w:t>
      </w:r>
    </w:p>
    <w:p w14:paraId="3F675BA1">
      <w:pPr>
        <w:pStyle w:val="4"/>
      </w:pPr>
      <w:r>
        <w:rPr>
          <w:rFonts w:ascii="Times New Roman" w:hAnsi="Times New Roman" w:eastAsia="黑体"/>
          <w:b/>
          <w:color w:val="2E74B5"/>
          <w:sz w:val="26"/>
        </w:rPr>
        <w:t>3.1 开发环境与工具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105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2F4F7"/>
            <w:vAlign w:val="center"/>
          </w:tcPr>
          <w:p w14:paraId="72D6069A">
            <w:pPr>
              <w:jc w:val="center"/>
            </w:pPr>
            <w:r>
              <w:rPr>
                <w:rFonts w:ascii="Times New Roman" w:hAnsi="Times New Roman" w:eastAsia="宋体"/>
                <w:b/>
                <w:sz w:val="19"/>
              </w:rPr>
              <w:t>类别</w:t>
            </w:r>
          </w:p>
        </w:tc>
        <w:tc>
          <w:tcPr>
            <w:tcW w:w="3120" w:type="dxa"/>
            <w:shd w:val="clear" w:color="auto" w:fill="F2F4F7"/>
            <w:vAlign w:val="center"/>
          </w:tcPr>
          <w:p w14:paraId="518B2907">
            <w:pPr>
              <w:jc w:val="center"/>
            </w:pPr>
            <w:r>
              <w:rPr>
                <w:rFonts w:ascii="Times New Roman" w:hAnsi="Times New Roman" w:eastAsia="宋体"/>
                <w:b/>
                <w:sz w:val="19"/>
              </w:rPr>
              <w:t>工具/版本</w:t>
            </w:r>
          </w:p>
        </w:tc>
        <w:tc>
          <w:tcPr>
            <w:tcW w:w="3120" w:type="dxa"/>
            <w:shd w:val="clear" w:color="auto" w:fill="F2F4F7"/>
            <w:vAlign w:val="center"/>
          </w:tcPr>
          <w:p w14:paraId="4BD24A0B">
            <w:pPr>
              <w:jc w:val="center"/>
            </w:pPr>
            <w:r>
              <w:rPr>
                <w:rFonts w:ascii="Times New Roman" w:hAnsi="Times New Roman" w:eastAsia="宋体"/>
                <w:b/>
                <w:sz w:val="19"/>
              </w:rPr>
              <w:t>说明</w:t>
            </w:r>
          </w:p>
        </w:tc>
      </w:tr>
      <w:tr w14:paraId="35DAE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585FFAF">
            <w:pPr>
              <w:jc w:val="left"/>
            </w:pPr>
            <w:r>
              <w:rPr>
                <w:rFonts w:ascii="Times New Roman" w:hAnsi="Times New Roman" w:eastAsia="宋体"/>
                <w:b w:val="0"/>
                <w:sz w:val="19"/>
              </w:rPr>
              <w:t>后端</w:t>
            </w:r>
          </w:p>
        </w:tc>
        <w:tc>
          <w:tcPr>
            <w:tcW w:w="3120" w:type="dxa"/>
            <w:vAlign w:val="center"/>
          </w:tcPr>
          <w:p w14:paraId="20D8A132">
            <w:pPr>
              <w:jc w:val="left"/>
            </w:pPr>
            <w:r>
              <w:rPr>
                <w:rFonts w:ascii="Times New Roman" w:hAnsi="Times New Roman" w:eastAsia="宋体"/>
                <w:b w:val="0"/>
                <w:sz w:val="18"/>
              </w:rPr>
              <w:t>Java 17, Spring Boot 3.3.5, Spring Web, Spring JDBC, Spring Security, Lombok</w:t>
            </w:r>
          </w:p>
        </w:tc>
        <w:tc>
          <w:tcPr>
            <w:tcW w:w="3120" w:type="dxa"/>
            <w:vAlign w:val="center"/>
          </w:tcPr>
          <w:p w14:paraId="61F602A6">
            <w:pPr>
              <w:jc w:val="left"/>
            </w:pPr>
            <w:r>
              <w:rPr>
                <w:rFonts w:ascii="Times New Roman" w:hAnsi="Times New Roman" w:eastAsia="宋体"/>
                <w:b w:val="0"/>
                <w:sz w:val="19"/>
              </w:rPr>
              <w:t>实现 REST API、认证上下文、数据库访问和服务层逻辑。</w:t>
            </w:r>
          </w:p>
        </w:tc>
      </w:tr>
      <w:tr w14:paraId="580A1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20" w:type="dxa"/>
            <w:vAlign w:val="center"/>
          </w:tcPr>
          <w:p w14:paraId="7A436C15">
            <w:pPr>
              <w:jc w:val="left"/>
            </w:pPr>
            <w:r>
              <w:rPr>
                <w:rFonts w:ascii="Times New Roman" w:hAnsi="Times New Roman" w:eastAsia="宋体"/>
                <w:b w:val="0"/>
                <w:sz w:val="19"/>
              </w:rPr>
              <w:t>数据库</w:t>
            </w:r>
          </w:p>
        </w:tc>
        <w:tc>
          <w:tcPr>
            <w:tcW w:w="3120" w:type="dxa"/>
            <w:vAlign w:val="center"/>
          </w:tcPr>
          <w:p w14:paraId="285B8F92">
            <w:pPr>
              <w:jc w:val="left"/>
            </w:pPr>
            <w:r>
              <w:rPr>
                <w:rFonts w:ascii="Times New Roman" w:hAnsi="Times New Roman" w:eastAsia="宋体"/>
                <w:b w:val="0"/>
                <w:sz w:val="19"/>
              </w:rPr>
              <w:t>SQL Server, H2</w:t>
            </w:r>
          </w:p>
        </w:tc>
        <w:tc>
          <w:tcPr>
            <w:tcW w:w="3120" w:type="dxa"/>
            <w:vAlign w:val="center"/>
          </w:tcPr>
          <w:p w14:paraId="0E1004C6">
            <w:pPr>
              <w:jc w:val="left"/>
            </w:pPr>
            <w:r>
              <w:rPr>
                <w:rFonts w:ascii="Times New Roman" w:hAnsi="Times New Roman" w:eastAsia="宋体"/>
                <w:b w:val="0"/>
                <w:sz w:val="19"/>
              </w:rPr>
              <w:t>SQL Server 为正式脚本目标，H2 用于内存演示。</w:t>
            </w:r>
          </w:p>
        </w:tc>
      </w:tr>
      <w:tr w14:paraId="5F97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C7565B3">
            <w:pPr>
              <w:jc w:val="left"/>
            </w:pPr>
            <w:r>
              <w:rPr>
                <w:rFonts w:ascii="Times New Roman" w:hAnsi="Times New Roman" w:eastAsia="宋体"/>
                <w:b w:val="0"/>
                <w:sz w:val="19"/>
              </w:rPr>
              <w:t>前端</w:t>
            </w:r>
          </w:p>
        </w:tc>
        <w:tc>
          <w:tcPr>
            <w:tcW w:w="3120" w:type="dxa"/>
            <w:vAlign w:val="center"/>
          </w:tcPr>
          <w:p w14:paraId="31FBFF43">
            <w:pPr>
              <w:jc w:val="left"/>
            </w:pPr>
            <w:r>
              <w:rPr>
                <w:rFonts w:ascii="Times New Roman" w:hAnsi="Times New Roman" w:eastAsia="宋体"/>
                <w:b w:val="0"/>
                <w:sz w:val="19"/>
              </w:rPr>
              <w:t>Vue 3, Vite, Element Plus, Axios, Vue Router</w:t>
            </w:r>
          </w:p>
        </w:tc>
        <w:tc>
          <w:tcPr>
            <w:tcW w:w="3120" w:type="dxa"/>
            <w:vAlign w:val="center"/>
          </w:tcPr>
          <w:p w14:paraId="164358F3">
            <w:pPr>
              <w:jc w:val="left"/>
            </w:pPr>
            <w:r>
              <w:rPr>
                <w:rFonts w:ascii="Times New Roman" w:hAnsi="Times New Roman" w:eastAsia="宋体"/>
                <w:b w:val="0"/>
                <w:sz w:val="19"/>
              </w:rPr>
              <w:t>实现单页应用、管理界面和 Agent 页面。</w:t>
            </w:r>
          </w:p>
        </w:tc>
      </w:tr>
      <w:tr w14:paraId="5954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E98724D">
            <w:pPr>
              <w:jc w:val="left"/>
            </w:pPr>
            <w:r>
              <w:rPr>
                <w:rFonts w:ascii="Times New Roman" w:hAnsi="Times New Roman" w:eastAsia="宋体"/>
                <w:b w:val="0"/>
                <w:sz w:val="19"/>
              </w:rPr>
              <w:t>构建</w:t>
            </w:r>
          </w:p>
        </w:tc>
        <w:tc>
          <w:tcPr>
            <w:tcW w:w="3120" w:type="dxa"/>
            <w:vAlign w:val="center"/>
          </w:tcPr>
          <w:p w14:paraId="4B1D5050">
            <w:pPr>
              <w:jc w:val="left"/>
            </w:pPr>
            <w:r>
              <w:rPr>
                <w:rFonts w:ascii="Times New Roman" w:hAnsi="Times New Roman" w:eastAsia="宋体"/>
                <w:b w:val="0"/>
                <w:sz w:val="19"/>
              </w:rPr>
              <w:t>Maven, npm</w:t>
            </w:r>
          </w:p>
        </w:tc>
        <w:tc>
          <w:tcPr>
            <w:tcW w:w="3120" w:type="dxa"/>
            <w:vAlign w:val="center"/>
          </w:tcPr>
          <w:p w14:paraId="6E09E373">
            <w:pPr>
              <w:jc w:val="left"/>
            </w:pPr>
            <w:r>
              <w:rPr>
                <w:rFonts w:ascii="Times New Roman" w:hAnsi="Times New Roman" w:eastAsia="宋体"/>
                <w:b w:val="0"/>
                <w:sz w:val="19"/>
              </w:rPr>
              <w:t>分别构建后端 JAR 和前端静态资源。</w:t>
            </w:r>
          </w:p>
        </w:tc>
      </w:tr>
    </w:tbl>
    <w:p w14:paraId="3FEA65CF">
      <w:pPr>
        <w:spacing w:after="40" w:line="300" w:lineRule="auto"/>
      </w:pPr>
    </w:p>
    <w:p w14:paraId="2455C1D9">
      <w:pPr>
        <w:pStyle w:val="4"/>
      </w:pPr>
      <w:r>
        <w:rPr>
          <w:rFonts w:ascii="Times New Roman" w:hAnsi="Times New Roman" w:eastAsia="黑体"/>
          <w:b/>
          <w:color w:val="2E74B5"/>
          <w:sz w:val="26"/>
        </w:rPr>
        <w:t>3.2 模块实现</w:t>
      </w:r>
    </w:p>
    <w:p w14:paraId="3A45FD91">
      <w:pPr>
        <w:pStyle w:val="5"/>
      </w:pPr>
      <w:r>
        <w:rPr>
          <w:rFonts w:ascii="Times New Roman" w:hAnsi="Times New Roman" w:eastAsia="黑体"/>
          <w:b/>
          <w:color w:val="1F4D78"/>
          <w:sz w:val="24"/>
        </w:rPr>
        <w:t>3.2.1 登录与角色管理模块</w:t>
      </w:r>
    </w:p>
    <w:p w14:paraId="3E02421A">
      <w:pPr>
        <w:spacing w:after="120" w:line="300" w:lineRule="auto"/>
        <w:ind w:firstLine="440"/>
      </w:pPr>
      <w:r>
        <w:rPr>
          <w:rFonts w:ascii="Times New Roman" w:hAnsi="Times New Roman" w:eastAsia="宋体"/>
          <w:b w:val="0"/>
          <w:sz w:val="22"/>
        </w:rPr>
        <w:t>认证模块提供 /api/auth/login 与 /api/auth/me 接口。登录成功后生成 token，前端存入 localStorage 并在后续请求中携带 Authorization 请求头。</w:t>
      </w:r>
    </w:p>
    <w:p w14:paraId="38440F8C">
      <w:pPr>
        <w:pStyle w:val="5"/>
      </w:pPr>
      <w:r>
        <w:rPr>
          <w:rFonts w:ascii="Times New Roman" w:hAnsi="Times New Roman" w:eastAsia="黑体"/>
          <w:b/>
          <w:color w:val="1F4D78"/>
          <w:sz w:val="24"/>
        </w:rPr>
        <w:t>3.2.2 数据资产管理模块</w:t>
      </w:r>
    </w:p>
    <w:p w14:paraId="294D342A">
      <w:pPr>
        <w:spacing w:after="120" w:line="300" w:lineRule="auto"/>
        <w:ind w:firstLine="440"/>
      </w:pPr>
      <w:r>
        <w:rPr>
          <w:rFonts w:ascii="Times New Roman" w:hAnsi="Times New Roman" w:eastAsia="宋体"/>
          <w:b w:val="0"/>
          <w:sz w:val="22"/>
        </w:rPr>
        <w:t>数据资产模块提供数据源、数据表和字段资产的增删改查接口。字段详情接口还提供脱敏样例值和原始样例值访问逻辑；无有效审批访问 L4/L5 字段时只返回脱敏值并写入拒绝审计。</w:t>
      </w:r>
    </w:p>
    <w:p w14:paraId="3115AB88">
      <w:pPr>
        <w:pStyle w:val="5"/>
      </w:pPr>
      <w:r>
        <w:rPr>
          <w:rFonts w:ascii="Times New Roman" w:hAnsi="Times New Roman" w:eastAsia="黑体"/>
          <w:b/>
          <w:color w:val="1F4D78"/>
          <w:sz w:val="24"/>
        </w:rPr>
        <w:t>3.2.3 分类分级与规则模块</w:t>
      </w:r>
    </w:p>
    <w:p w14:paraId="7465976A">
      <w:pPr>
        <w:spacing w:after="120" w:line="300" w:lineRule="auto"/>
        <w:ind w:firstLine="440"/>
      </w:pPr>
      <w:r>
        <w:rPr>
          <w:rFonts w:ascii="Times New Roman" w:hAnsi="Times New Roman" w:eastAsia="宋体"/>
          <w:b w:val="0"/>
          <w:sz w:val="22"/>
        </w:rPr>
        <w:t>分类分级模块支持分类字典、等级字典、字段分类结果、分类规则维护和自动分类。自动分类根据字段名与启用规则的 match_pattern 进行匹配，命中后写入 field_classification。</w:t>
      </w:r>
    </w:p>
    <w:p w14:paraId="15FBBDBD">
      <w:pPr>
        <w:pStyle w:val="5"/>
      </w:pPr>
      <w:r>
        <w:rPr>
          <w:rFonts w:ascii="Times New Roman" w:hAnsi="Times New Roman" w:eastAsia="黑体"/>
          <w:b/>
          <w:color w:val="1F4D78"/>
          <w:sz w:val="24"/>
        </w:rPr>
        <w:t>3.2.4 脱敏策略与访问审批模块</w:t>
      </w:r>
    </w:p>
    <w:p w14:paraId="51ABC70C">
      <w:pPr>
        <w:spacing w:after="120" w:line="300" w:lineRule="auto"/>
        <w:ind w:firstLine="440"/>
      </w:pPr>
      <w:r>
        <w:rPr>
          <w:rFonts w:ascii="Times New Roman" w:hAnsi="Times New Roman" w:eastAsia="宋体"/>
          <w:b w:val="0"/>
          <w:sz w:val="22"/>
        </w:rPr>
        <w:t>MaskingService 根据字段名识别手机号、邮箱、身份证、银行卡、账号、密码、token、secret 等类型，并输出掩码后的样例值。访问审批模块提供申请、通过、驳回和有效期控制。</w:t>
      </w:r>
    </w:p>
    <w:p w14:paraId="0286741B">
      <w:pPr>
        <w:pStyle w:val="5"/>
      </w:pPr>
      <w:r>
        <w:rPr>
          <w:rFonts w:ascii="Times New Roman" w:hAnsi="Times New Roman" w:eastAsia="黑体"/>
          <w:b/>
          <w:color w:val="1F4D78"/>
          <w:sz w:val="24"/>
        </w:rPr>
        <w:t>3.2.5 审计日志与统计看板模块</w:t>
      </w:r>
    </w:p>
    <w:p w14:paraId="61C8ACB4">
      <w:pPr>
        <w:spacing w:after="120" w:line="300" w:lineRule="auto"/>
        <w:ind w:firstLine="440"/>
      </w:pPr>
      <w:r>
        <w:rPr>
          <w:rFonts w:ascii="Times New Roman" w:hAnsi="Times New Roman" w:eastAsia="宋体"/>
          <w:b w:val="0"/>
          <w:sz w:val="22"/>
        </w:rPr>
        <w:t>审计模块记录操作用户、操作类型、目标类型、目标 id、时间、IP、结果和详情。统计看板读取资产数量、敏感字段数量、等级/类别统计和最近审计日志。</w:t>
      </w:r>
    </w:p>
    <w:p w14:paraId="74F7E148">
      <w:pPr>
        <w:pStyle w:val="5"/>
      </w:pPr>
      <w:r>
        <w:rPr>
          <w:rFonts w:ascii="Times New Roman" w:hAnsi="Times New Roman" w:eastAsia="黑体"/>
          <w:b/>
          <w:color w:val="1F4D78"/>
          <w:sz w:val="24"/>
        </w:rPr>
        <w:t>3.2.6 数据安全治理 Agent 模块</w:t>
      </w:r>
    </w:p>
    <w:p w14:paraId="41773CC1">
      <w:pPr>
        <w:spacing w:after="120" w:line="300" w:lineRule="auto"/>
        <w:ind w:firstLine="440"/>
      </w:pPr>
      <w:r>
        <w:rPr>
          <w:rFonts w:ascii="宋体" w:hAnsi="宋体" w:eastAsia="宋体"/>
          <w:b w:val="0"/>
          <w:sz w:val="21"/>
        </w:rPr>
        <w:t>Agent 模块包含字段分类、审批建议、审计风险、安全报告和问答服务。它综合字段名、样例值、分类规则、申请理由和审计日志输出建议、置信度、告警和整改方案；默认提供本地规则推理，外部模型通道可通过 DeepSeek 或硅基流动的 OpenAI-compatible 接口接入，且 API Key 仅由后端环境变量读取。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B20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2F4F7"/>
            <w:vAlign w:val="center"/>
          </w:tcPr>
          <w:p w14:paraId="79B1CD54">
            <w:pPr>
              <w:jc w:val="center"/>
            </w:pPr>
            <w:r>
              <w:rPr>
                <w:rFonts w:ascii="Times New Roman" w:hAnsi="Times New Roman" w:eastAsia="宋体"/>
                <w:b/>
                <w:sz w:val="19"/>
              </w:rPr>
              <w:t>前端页面</w:t>
            </w:r>
          </w:p>
        </w:tc>
        <w:tc>
          <w:tcPr>
            <w:tcW w:w="3120" w:type="dxa"/>
            <w:shd w:val="clear" w:color="auto" w:fill="F2F4F7"/>
            <w:vAlign w:val="center"/>
          </w:tcPr>
          <w:p w14:paraId="0A59A384">
            <w:pPr>
              <w:jc w:val="center"/>
            </w:pPr>
            <w:r>
              <w:rPr>
                <w:rFonts w:ascii="Times New Roman" w:hAnsi="Times New Roman" w:eastAsia="宋体"/>
                <w:b/>
                <w:sz w:val="19"/>
              </w:rPr>
              <w:t>接口</w:t>
            </w:r>
          </w:p>
        </w:tc>
        <w:tc>
          <w:tcPr>
            <w:tcW w:w="3120" w:type="dxa"/>
            <w:shd w:val="clear" w:color="auto" w:fill="F2F4F7"/>
            <w:vAlign w:val="center"/>
          </w:tcPr>
          <w:p w14:paraId="3A1BBC98">
            <w:pPr>
              <w:jc w:val="center"/>
            </w:pPr>
            <w:r>
              <w:rPr>
                <w:rFonts w:ascii="Times New Roman" w:hAnsi="Times New Roman" w:eastAsia="宋体"/>
                <w:b/>
                <w:sz w:val="19"/>
              </w:rPr>
              <w:t>功能</w:t>
            </w:r>
          </w:p>
        </w:tc>
      </w:tr>
      <w:tr w14:paraId="7637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DB19158">
            <w:pPr>
              <w:jc w:val="left"/>
            </w:pPr>
            <w:r>
              <w:rPr>
                <w:rFonts w:ascii="Times New Roman" w:hAnsi="Times New Roman" w:eastAsia="宋体"/>
                <w:b w:val="0"/>
                <w:sz w:val="19"/>
              </w:rPr>
              <w:t>AgentWorkbench.vue</w:t>
            </w:r>
          </w:p>
        </w:tc>
        <w:tc>
          <w:tcPr>
            <w:tcW w:w="3120" w:type="dxa"/>
            <w:vAlign w:val="center"/>
          </w:tcPr>
          <w:p w14:paraId="40D62976">
            <w:pPr>
              <w:jc w:val="left"/>
            </w:pPr>
            <w:r>
              <w:rPr>
                <w:rFonts w:ascii="Times New Roman" w:hAnsi="Times New Roman" w:eastAsia="宋体"/>
                <w:b w:val="0"/>
                <w:sz w:val="19"/>
              </w:rPr>
              <w:t>GET /api/agent/workbench</w:t>
            </w:r>
          </w:p>
        </w:tc>
        <w:tc>
          <w:tcPr>
            <w:tcW w:w="3120" w:type="dxa"/>
            <w:vAlign w:val="center"/>
          </w:tcPr>
          <w:p w14:paraId="0B24A4B5">
            <w:pPr>
              <w:jc w:val="left"/>
            </w:pPr>
            <w:r>
              <w:rPr>
                <w:rFonts w:ascii="Times New Roman" w:hAnsi="Times New Roman" w:eastAsia="宋体"/>
                <w:b w:val="0"/>
                <w:sz w:val="19"/>
              </w:rPr>
              <w:t>展示今日任务、未处理告警、近期建议和告警。</w:t>
            </w:r>
          </w:p>
        </w:tc>
      </w:tr>
      <w:tr w14:paraId="7893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888E904">
            <w:pPr>
              <w:jc w:val="left"/>
            </w:pPr>
            <w:r>
              <w:rPr>
                <w:rFonts w:ascii="Times New Roman" w:hAnsi="Times New Roman" w:eastAsia="宋体"/>
                <w:b w:val="0"/>
                <w:sz w:val="19"/>
              </w:rPr>
              <w:t>AgentFieldClassify.vue</w:t>
            </w:r>
          </w:p>
        </w:tc>
        <w:tc>
          <w:tcPr>
            <w:tcW w:w="3120" w:type="dxa"/>
            <w:vAlign w:val="center"/>
          </w:tcPr>
          <w:p w14:paraId="526BC305">
            <w:pPr>
              <w:jc w:val="left"/>
            </w:pPr>
            <w:r>
              <w:rPr>
                <w:rFonts w:ascii="Times New Roman" w:hAnsi="Times New Roman" w:eastAsia="宋体"/>
                <w:b w:val="0"/>
                <w:sz w:val="19"/>
              </w:rPr>
              <w:t>POST /api/agent/classify-field/{id}</w:t>
            </w:r>
          </w:p>
        </w:tc>
        <w:tc>
          <w:tcPr>
            <w:tcW w:w="3120" w:type="dxa"/>
            <w:vAlign w:val="center"/>
          </w:tcPr>
          <w:p w14:paraId="0B5873E4">
            <w:pPr>
              <w:jc w:val="left"/>
            </w:pPr>
            <w:r>
              <w:rPr>
                <w:rFonts w:ascii="Times New Roman" w:hAnsi="Times New Roman" w:eastAsia="宋体"/>
                <w:b w:val="0"/>
                <w:sz w:val="19"/>
              </w:rPr>
              <w:t>分析或应用字段分类建议。</w:t>
            </w:r>
          </w:p>
        </w:tc>
      </w:tr>
      <w:tr w14:paraId="6E2F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39E98FA8">
            <w:pPr>
              <w:jc w:val="left"/>
            </w:pPr>
            <w:r>
              <w:rPr>
                <w:rFonts w:ascii="Times New Roman" w:hAnsi="Times New Roman" w:eastAsia="宋体"/>
                <w:b w:val="0"/>
                <w:sz w:val="19"/>
              </w:rPr>
              <w:t>AgentApprovalAdvice.vue</w:t>
            </w:r>
          </w:p>
        </w:tc>
        <w:tc>
          <w:tcPr>
            <w:tcW w:w="3120" w:type="dxa"/>
            <w:vAlign w:val="center"/>
          </w:tcPr>
          <w:p w14:paraId="4A88CCB4">
            <w:pPr>
              <w:jc w:val="left"/>
            </w:pPr>
            <w:r>
              <w:rPr>
                <w:rFonts w:ascii="Times New Roman" w:hAnsi="Times New Roman" w:eastAsia="宋体"/>
                <w:b w:val="0"/>
                <w:sz w:val="19"/>
              </w:rPr>
              <w:t>POST /api/agent/review-access-request/{id}</w:t>
            </w:r>
          </w:p>
        </w:tc>
        <w:tc>
          <w:tcPr>
            <w:tcW w:w="3120" w:type="dxa"/>
            <w:vAlign w:val="center"/>
          </w:tcPr>
          <w:p w14:paraId="544D7765">
            <w:pPr>
              <w:jc w:val="left"/>
            </w:pPr>
            <w:r>
              <w:rPr>
                <w:rFonts w:ascii="Times New Roman" w:hAnsi="Times New Roman" w:eastAsia="宋体"/>
                <w:b w:val="0"/>
                <w:sz w:val="19"/>
              </w:rPr>
              <w:t>生成访问审批建议。</w:t>
            </w:r>
          </w:p>
        </w:tc>
      </w:tr>
      <w:tr w14:paraId="1FAD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24C77F1E">
            <w:pPr>
              <w:jc w:val="left"/>
            </w:pPr>
            <w:r>
              <w:rPr>
                <w:rFonts w:ascii="Times New Roman" w:hAnsi="Times New Roman" w:eastAsia="宋体"/>
                <w:b w:val="0"/>
                <w:sz w:val="19"/>
              </w:rPr>
              <w:t>AgentRiskAlerts.vue</w:t>
            </w:r>
          </w:p>
        </w:tc>
        <w:tc>
          <w:tcPr>
            <w:tcW w:w="3120" w:type="dxa"/>
            <w:vAlign w:val="center"/>
          </w:tcPr>
          <w:p w14:paraId="030C34A9">
            <w:pPr>
              <w:jc w:val="left"/>
            </w:pPr>
            <w:r>
              <w:rPr>
                <w:rFonts w:ascii="Times New Roman" w:hAnsi="Times New Roman" w:eastAsia="宋体"/>
                <w:b w:val="0"/>
                <w:sz w:val="19"/>
              </w:rPr>
              <w:t>POST /api/agent/analyze-audit-logs</w:t>
            </w:r>
          </w:p>
        </w:tc>
        <w:tc>
          <w:tcPr>
            <w:tcW w:w="3120" w:type="dxa"/>
            <w:vAlign w:val="center"/>
          </w:tcPr>
          <w:p w14:paraId="02A17F77">
            <w:pPr>
              <w:jc w:val="left"/>
            </w:pPr>
            <w:r>
              <w:rPr>
                <w:rFonts w:ascii="Times New Roman" w:hAnsi="Times New Roman" w:eastAsia="宋体"/>
                <w:b w:val="0"/>
                <w:sz w:val="19"/>
              </w:rPr>
              <w:t>分析审计日志并生成风险告警。</w:t>
            </w:r>
          </w:p>
        </w:tc>
      </w:tr>
      <w:tr w14:paraId="7668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015BB735">
            <w:pPr>
              <w:jc w:val="left"/>
            </w:pPr>
            <w:r>
              <w:rPr>
                <w:rFonts w:ascii="Times New Roman" w:hAnsi="Times New Roman" w:eastAsia="宋体"/>
                <w:b w:val="0"/>
                <w:sz w:val="19"/>
              </w:rPr>
              <w:t>AgentSecurityReport.vue</w:t>
            </w:r>
          </w:p>
        </w:tc>
        <w:tc>
          <w:tcPr>
            <w:tcW w:w="3120" w:type="dxa"/>
            <w:vAlign w:val="center"/>
          </w:tcPr>
          <w:p w14:paraId="1C9DF686">
            <w:pPr>
              <w:jc w:val="left"/>
            </w:pPr>
            <w:r>
              <w:rPr>
                <w:rFonts w:ascii="Times New Roman" w:hAnsi="Times New Roman" w:eastAsia="宋体"/>
                <w:b w:val="0"/>
                <w:sz w:val="19"/>
              </w:rPr>
              <w:t>GET /api/agent/security-report</w:t>
            </w:r>
          </w:p>
        </w:tc>
        <w:tc>
          <w:tcPr>
            <w:tcW w:w="3120" w:type="dxa"/>
            <w:vAlign w:val="center"/>
          </w:tcPr>
          <w:p w14:paraId="650D8F7E">
            <w:pPr>
              <w:jc w:val="left"/>
            </w:pPr>
            <w:r>
              <w:rPr>
                <w:rFonts w:ascii="Times New Roman" w:hAnsi="Times New Roman" w:eastAsia="宋体"/>
                <w:b w:val="0"/>
                <w:sz w:val="19"/>
              </w:rPr>
              <w:t>生成 Markdown 安全治理报告。</w:t>
            </w:r>
          </w:p>
        </w:tc>
      </w:tr>
      <w:tr w14:paraId="637E1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F3019E5">
            <w:pPr>
              <w:jc w:val="left"/>
            </w:pPr>
            <w:r>
              <w:rPr>
                <w:rFonts w:ascii="Times New Roman" w:hAnsi="Times New Roman" w:eastAsia="宋体"/>
                <w:b w:val="0"/>
                <w:sz w:val="19"/>
              </w:rPr>
              <w:t>FloatingAgent.vue / AgentChat.vue</w:t>
            </w:r>
          </w:p>
        </w:tc>
        <w:tc>
          <w:tcPr>
            <w:tcW w:w="3120" w:type="dxa"/>
            <w:vAlign w:val="center"/>
          </w:tcPr>
          <w:p w14:paraId="47BCCEEA">
            <w:pPr>
              <w:jc w:val="left"/>
            </w:pPr>
            <w:r>
              <w:rPr>
                <w:rFonts w:ascii="Times New Roman" w:hAnsi="Times New Roman" w:eastAsia="宋体"/>
                <w:b w:val="0"/>
                <w:sz w:val="19"/>
              </w:rPr>
              <w:t>POST /api/agent/chat</w:t>
            </w:r>
          </w:p>
        </w:tc>
        <w:tc>
          <w:tcPr>
            <w:tcW w:w="3120" w:type="dxa"/>
            <w:vAlign w:val="center"/>
          </w:tcPr>
          <w:p w14:paraId="367387C1">
            <w:pPr>
              <w:jc w:val="left"/>
            </w:pPr>
            <w:r>
              <w:rPr>
                <w:rFonts w:ascii="Times New Roman" w:hAnsi="Times New Roman" w:eastAsia="宋体"/>
                <w:b w:val="0"/>
                <w:sz w:val="19"/>
              </w:rPr>
              <w:t>提供悬浮助手和独立问答页面。</w:t>
            </w:r>
          </w:p>
        </w:tc>
      </w:tr>
    </w:tbl>
    <w:p w14:paraId="0F0470A5">
      <w:pPr>
        <w:spacing w:after="40" w:line="300" w:lineRule="auto"/>
      </w:pPr>
    </w:p>
    <w:p w14:paraId="497022BA">
      <w:pPr>
        <w:pStyle w:val="3"/>
      </w:pPr>
      <w:r>
        <w:rPr>
          <w:rFonts w:ascii="Times New Roman" w:hAnsi="Times New Roman" w:eastAsia="黑体"/>
          <w:b/>
          <w:color w:val="2E74B5"/>
          <w:sz w:val="32"/>
        </w:rPr>
        <w:t>4 系统测试</w:t>
      </w:r>
    </w:p>
    <w:p w14:paraId="4E75E4CB">
      <w:pPr>
        <w:pStyle w:val="4"/>
      </w:pPr>
      <w:r>
        <w:rPr>
          <w:rFonts w:ascii="Times New Roman" w:hAnsi="Times New Roman" w:eastAsia="黑体"/>
          <w:b/>
          <w:color w:val="2E74B5"/>
          <w:sz w:val="26"/>
        </w:rPr>
        <w:t>4.1 测试环境</w:t>
      </w:r>
    </w:p>
    <w:p w14:paraId="53375001">
      <w:pPr>
        <w:spacing w:after="120" w:line="300" w:lineRule="auto"/>
        <w:ind w:firstLine="440"/>
      </w:pPr>
      <w:r>
        <w:rPr>
          <w:rFonts w:ascii="宋体" w:hAnsi="宋体" w:eastAsia="宋体"/>
          <w:b w:val="0"/>
          <w:sz w:val="21"/>
        </w:rPr>
        <w:t>测试环境使用 Windows 本地开发环境，后端通过 Maven 启动 Spring Boot 服务，默认连接 MySQL 数据库并加载 schema.sql 与 data.sql；前端通过 npm run dev 启动 Vite 服务；浏览器访问 http://localhost:5173。系统也提供 sql/mysql_schema_init.sql 初始化脚本，便于课程演示前快速创建数据库对象和演示数据。</w:t>
      </w:r>
    </w:p>
    <w:p w14:paraId="53D2ADD4">
      <w:pPr>
        <w:pStyle w:val="4"/>
      </w:pPr>
      <w:r>
        <w:rPr>
          <w:rFonts w:ascii="Times New Roman" w:hAnsi="Times New Roman" w:eastAsia="黑体"/>
          <w:b/>
          <w:color w:val="2E74B5"/>
          <w:sz w:val="26"/>
        </w:rPr>
        <w:t>4.2 测试内容与结果分析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5"/>
        <w:gridCol w:w="1800"/>
        <w:gridCol w:w="2074"/>
        <w:gridCol w:w="2139"/>
        <w:gridCol w:w="1778"/>
      </w:tblGrid>
      <w:tr w14:paraId="30CA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4C217437">
            <w:pPr>
              <w:jc w:val="center"/>
            </w:pPr>
            <w:r>
              <w:rPr>
                <w:rFonts w:ascii="Times New Roman" w:hAnsi="Times New Roman" w:eastAsia="宋体"/>
                <w:b/>
                <w:sz w:val="19"/>
              </w:rPr>
              <w:t>编号</w:t>
            </w:r>
          </w:p>
        </w:tc>
        <w:tc>
          <w:tcPr>
            <w:tcW w:w="1872" w:type="dxa"/>
            <w:shd w:val="clear" w:color="auto" w:fill="F2F4F7"/>
            <w:vAlign w:val="center"/>
          </w:tcPr>
          <w:p w14:paraId="4C3E05EF">
            <w:pPr>
              <w:jc w:val="center"/>
            </w:pPr>
            <w:r>
              <w:rPr>
                <w:rFonts w:ascii="Times New Roman" w:hAnsi="Times New Roman" w:eastAsia="宋体"/>
                <w:b/>
                <w:sz w:val="19"/>
              </w:rPr>
              <w:t>测试项</w:t>
            </w:r>
          </w:p>
        </w:tc>
        <w:tc>
          <w:tcPr>
            <w:tcW w:w="1872" w:type="dxa"/>
            <w:shd w:val="clear" w:color="auto" w:fill="F2F4F7"/>
            <w:vAlign w:val="center"/>
          </w:tcPr>
          <w:p w14:paraId="73D11148">
            <w:pPr>
              <w:jc w:val="center"/>
            </w:pPr>
            <w:r>
              <w:rPr>
                <w:rFonts w:ascii="Times New Roman" w:hAnsi="Times New Roman" w:eastAsia="宋体"/>
                <w:b/>
                <w:sz w:val="19"/>
              </w:rPr>
              <w:t>测试步骤</w:t>
            </w:r>
          </w:p>
        </w:tc>
        <w:tc>
          <w:tcPr>
            <w:tcW w:w="1872" w:type="dxa"/>
            <w:shd w:val="clear" w:color="auto" w:fill="F2F4F7"/>
            <w:vAlign w:val="center"/>
          </w:tcPr>
          <w:p w14:paraId="3A582D5D">
            <w:pPr>
              <w:jc w:val="center"/>
            </w:pPr>
            <w:r>
              <w:rPr>
                <w:rFonts w:ascii="Times New Roman" w:hAnsi="Times New Roman" w:eastAsia="宋体"/>
                <w:b/>
                <w:sz w:val="19"/>
              </w:rPr>
              <w:t>预期结果</w:t>
            </w:r>
          </w:p>
        </w:tc>
        <w:tc>
          <w:tcPr>
            <w:tcW w:w="1872" w:type="dxa"/>
            <w:shd w:val="clear" w:color="auto" w:fill="F2F4F7"/>
            <w:vAlign w:val="center"/>
          </w:tcPr>
          <w:p w14:paraId="78E9B197">
            <w:pPr>
              <w:jc w:val="center"/>
            </w:pPr>
            <w:r>
              <w:rPr>
                <w:rFonts w:ascii="Times New Roman" w:hAnsi="Times New Roman" w:eastAsia="宋体"/>
                <w:b/>
                <w:sz w:val="19"/>
              </w:rPr>
              <w:t>结果</w:t>
            </w:r>
          </w:p>
        </w:tc>
      </w:tr>
      <w:tr w14:paraId="75B82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53D85EF">
            <w:pPr>
              <w:jc w:val="left"/>
            </w:pPr>
            <w:r>
              <w:rPr>
                <w:rFonts w:ascii="Times New Roman" w:hAnsi="Times New Roman" w:eastAsia="宋体"/>
                <w:b w:val="0"/>
                <w:sz w:val="19"/>
              </w:rPr>
              <w:t>T1</w:t>
            </w:r>
          </w:p>
        </w:tc>
        <w:tc>
          <w:tcPr>
            <w:tcW w:w="1872" w:type="dxa"/>
            <w:vAlign w:val="center"/>
          </w:tcPr>
          <w:p w14:paraId="631ADB66">
            <w:pPr>
              <w:jc w:val="left"/>
            </w:pPr>
            <w:r>
              <w:rPr>
                <w:rFonts w:ascii="Times New Roman" w:hAnsi="Times New Roman" w:eastAsia="宋体"/>
                <w:b w:val="0"/>
                <w:sz w:val="19"/>
              </w:rPr>
              <w:t>登录认证</w:t>
            </w:r>
          </w:p>
        </w:tc>
        <w:tc>
          <w:tcPr>
            <w:tcW w:w="1872" w:type="dxa"/>
            <w:vAlign w:val="center"/>
          </w:tcPr>
          <w:p w14:paraId="6D0E3813">
            <w:pPr>
              <w:jc w:val="left"/>
            </w:pPr>
            <w:r>
              <w:rPr>
                <w:rFonts w:ascii="Times New Roman" w:hAnsi="Times New Roman" w:eastAsia="宋体"/>
                <w:b w:val="0"/>
                <w:sz w:val="19"/>
              </w:rPr>
              <w:t>使用 admin/123456 登录</w:t>
            </w:r>
          </w:p>
        </w:tc>
        <w:tc>
          <w:tcPr>
            <w:tcW w:w="1872" w:type="dxa"/>
            <w:vAlign w:val="center"/>
          </w:tcPr>
          <w:p w14:paraId="7F08E9FB">
            <w:pPr>
              <w:jc w:val="left"/>
            </w:pPr>
            <w:r>
              <w:rPr>
                <w:rFonts w:ascii="Times New Roman" w:hAnsi="Times New Roman" w:eastAsia="宋体"/>
                <w:b w:val="0"/>
                <w:sz w:val="19"/>
              </w:rPr>
              <w:t>返回 token 并进入首页</w:t>
            </w:r>
          </w:p>
        </w:tc>
        <w:tc>
          <w:tcPr>
            <w:tcW w:w="1872" w:type="dxa"/>
            <w:vAlign w:val="center"/>
          </w:tcPr>
          <w:p w14:paraId="26B68549">
            <w:pPr>
              <w:jc w:val="left"/>
            </w:pPr>
            <w:r>
              <w:rPr>
                <w:rFonts w:ascii="Times New Roman" w:hAnsi="Times New Roman" w:eastAsia="宋体"/>
                <w:b w:val="0"/>
                <w:sz w:val="19"/>
              </w:rPr>
              <w:t>通过</w:t>
            </w:r>
          </w:p>
        </w:tc>
      </w:tr>
      <w:tr w14:paraId="6A14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741A45F">
            <w:pPr>
              <w:jc w:val="left"/>
            </w:pPr>
            <w:r>
              <w:rPr>
                <w:rFonts w:ascii="Times New Roman" w:hAnsi="Times New Roman" w:eastAsia="宋体"/>
                <w:b w:val="0"/>
                <w:sz w:val="19"/>
              </w:rPr>
              <w:t>T2</w:t>
            </w:r>
          </w:p>
        </w:tc>
        <w:tc>
          <w:tcPr>
            <w:tcW w:w="1872" w:type="dxa"/>
            <w:vAlign w:val="center"/>
          </w:tcPr>
          <w:p w14:paraId="485EE92D">
            <w:pPr>
              <w:jc w:val="left"/>
            </w:pPr>
            <w:r>
              <w:rPr>
                <w:rFonts w:ascii="Times New Roman" w:hAnsi="Times New Roman" w:eastAsia="宋体"/>
                <w:b w:val="0"/>
                <w:sz w:val="19"/>
              </w:rPr>
              <w:t>数据资产 CRUD</w:t>
            </w:r>
          </w:p>
        </w:tc>
        <w:tc>
          <w:tcPr>
            <w:tcW w:w="1872" w:type="dxa"/>
            <w:vAlign w:val="center"/>
          </w:tcPr>
          <w:p w14:paraId="344B2626">
            <w:pPr>
              <w:jc w:val="left"/>
            </w:pPr>
            <w:r>
              <w:rPr>
                <w:rFonts w:ascii="Times New Roman" w:hAnsi="Times New Roman" w:eastAsia="宋体"/>
                <w:b w:val="0"/>
                <w:sz w:val="19"/>
              </w:rPr>
              <w:t>新增数据源、数据表、字段并刷新列表</w:t>
            </w:r>
          </w:p>
        </w:tc>
        <w:tc>
          <w:tcPr>
            <w:tcW w:w="1872" w:type="dxa"/>
            <w:vAlign w:val="center"/>
          </w:tcPr>
          <w:p w14:paraId="033E0295">
            <w:pPr>
              <w:jc w:val="left"/>
            </w:pPr>
            <w:r>
              <w:rPr>
                <w:rFonts w:ascii="Times New Roman" w:hAnsi="Times New Roman" w:eastAsia="宋体"/>
                <w:b w:val="0"/>
                <w:sz w:val="19"/>
              </w:rPr>
              <w:t>列表显示新增记录，数据库写入成功</w:t>
            </w:r>
          </w:p>
        </w:tc>
        <w:tc>
          <w:tcPr>
            <w:tcW w:w="1872" w:type="dxa"/>
            <w:vAlign w:val="center"/>
          </w:tcPr>
          <w:p w14:paraId="2619AEDD">
            <w:pPr>
              <w:jc w:val="left"/>
            </w:pPr>
            <w:r>
              <w:rPr>
                <w:rFonts w:ascii="Times New Roman" w:hAnsi="Times New Roman" w:eastAsia="宋体"/>
                <w:b w:val="0"/>
                <w:sz w:val="19"/>
              </w:rPr>
              <w:t>通过</w:t>
            </w:r>
          </w:p>
        </w:tc>
      </w:tr>
      <w:tr w14:paraId="1CA2C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D851726">
            <w:pPr>
              <w:jc w:val="left"/>
            </w:pPr>
            <w:r>
              <w:rPr>
                <w:rFonts w:ascii="Times New Roman" w:hAnsi="Times New Roman" w:eastAsia="宋体"/>
                <w:b w:val="0"/>
                <w:sz w:val="19"/>
              </w:rPr>
              <w:t>T3</w:t>
            </w:r>
          </w:p>
        </w:tc>
        <w:tc>
          <w:tcPr>
            <w:tcW w:w="1872" w:type="dxa"/>
            <w:vAlign w:val="center"/>
          </w:tcPr>
          <w:p w14:paraId="7DF6BD4B">
            <w:pPr>
              <w:jc w:val="left"/>
            </w:pPr>
            <w:r>
              <w:rPr>
                <w:rFonts w:ascii="Times New Roman" w:hAnsi="Times New Roman" w:eastAsia="宋体"/>
                <w:b w:val="0"/>
                <w:sz w:val="19"/>
              </w:rPr>
              <w:t>自动分类</w:t>
            </w:r>
          </w:p>
        </w:tc>
        <w:tc>
          <w:tcPr>
            <w:tcW w:w="1872" w:type="dxa"/>
            <w:vAlign w:val="center"/>
          </w:tcPr>
          <w:p w14:paraId="5B90AF95">
            <w:pPr>
              <w:jc w:val="left"/>
            </w:pPr>
            <w:r>
              <w:rPr>
                <w:rFonts w:ascii="Times New Roman" w:hAnsi="Times New Roman" w:eastAsia="宋体"/>
                <w:b w:val="0"/>
                <w:sz w:val="19"/>
              </w:rPr>
              <w:t>启用 phone/id_card/password 等规则后执行自动分类</w:t>
            </w:r>
          </w:p>
        </w:tc>
        <w:tc>
          <w:tcPr>
            <w:tcW w:w="1872" w:type="dxa"/>
            <w:vAlign w:val="center"/>
          </w:tcPr>
          <w:p w14:paraId="48B4EB24">
            <w:pPr>
              <w:jc w:val="left"/>
            </w:pPr>
            <w:r>
              <w:rPr>
                <w:rFonts w:ascii="Times New Roman" w:hAnsi="Times New Roman" w:eastAsia="宋体"/>
                <w:b w:val="0"/>
                <w:sz w:val="19"/>
              </w:rPr>
              <w:t>字段写入对应类别和 L3/L4/L5 等级</w:t>
            </w:r>
          </w:p>
        </w:tc>
        <w:tc>
          <w:tcPr>
            <w:tcW w:w="1872" w:type="dxa"/>
            <w:vAlign w:val="center"/>
          </w:tcPr>
          <w:p w14:paraId="21BDBB75">
            <w:pPr>
              <w:jc w:val="left"/>
            </w:pPr>
            <w:r>
              <w:rPr>
                <w:rFonts w:ascii="Times New Roman" w:hAnsi="Times New Roman" w:eastAsia="宋体"/>
                <w:b w:val="0"/>
                <w:sz w:val="19"/>
              </w:rPr>
              <w:t>通过</w:t>
            </w:r>
          </w:p>
        </w:tc>
      </w:tr>
      <w:tr w14:paraId="180F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1D35B66">
            <w:pPr>
              <w:jc w:val="left"/>
            </w:pPr>
            <w:r>
              <w:rPr>
                <w:rFonts w:ascii="Times New Roman" w:hAnsi="Times New Roman" w:eastAsia="宋体"/>
                <w:b w:val="0"/>
                <w:sz w:val="19"/>
              </w:rPr>
              <w:t>T4</w:t>
            </w:r>
          </w:p>
        </w:tc>
        <w:tc>
          <w:tcPr>
            <w:tcW w:w="1872" w:type="dxa"/>
            <w:vAlign w:val="center"/>
          </w:tcPr>
          <w:p w14:paraId="386E9A07">
            <w:pPr>
              <w:jc w:val="left"/>
            </w:pPr>
            <w:r>
              <w:rPr>
                <w:rFonts w:ascii="Times New Roman" w:hAnsi="Times New Roman" w:eastAsia="宋体"/>
                <w:b w:val="0"/>
                <w:sz w:val="19"/>
              </w:rPr>
              <w:t>脱敏展示</w:t>
            </w:r>
          </w:p>
        </w:tc>
        <w:tc>
          <w:tcPr>
            <w:tcW w:w="1872" w:type="dxa"/>
            <w:vAlign w:val="center"/>
          </w:tcPr>
          <w:p w14:paraId="2138743A">
            <w:pPr>
              <w:jc w:val="left"/>
            </w:pPr>
            <w:r>
              <w:rPr>
                <w:rFonts w:ascii="Times New Roman" w:hAnsi="Times New Roman" w:eastAsia="宋体"/>
                <w:b w:val="0"/>
                <w:sz w:val="19"/>
              </w:rPr>
              <w:t>查看 phone、email、id_card、bank_card、password_hash 样例值</w:t>
            </w:r>
          </w:p>
        </w:tc>
        <w:tc>
          <w:tcPr>
            <w:tcW w:w="1872" w:type="dxa"/>
            <w:vAlign w:val="center"/>
          </w:tcPr>
          <w:p w14:paraId="1962E3FC">
            <w:pPr>
              <w:jc w:val="left"/>
            </w:pPr>
            <w:r>
              <w:rPr>
                <w:rFonts w:ascii="Times New Roman" w:hAnsi="Times New Roman" w:eastAsia="宋体"/>
                <w:b w:val="0"/>
                <w:sz w:val="19"/>
              </w:rPr>
              <w:t>返回格式化脱敏结果</w:t>
            </w:r>
          </w:p>
        </w:tc>
        <w:tc>
          <w:tcPr>
            <w:tcW w:w="1872" w:type="dxa"/>
            <w:vAlign w:val="center"/>
          </w:tcPr>
          <w:p w14:paraId="0D6F45ED">
            <w:pPr>
              <w:jc w:val="left"/>
            </w:pPr>
            <w:r>
              <w:rPr>
                <w:rFonts w:ascii="Times New Roman" w:hAnsi="Times New Roman" w:eastAsia="宋体"/>
                <w:b w:val="0"/>
                <w:sz w:val="19"/>
              </w:rPr>
              <w:t>通过</w:t>
            </w:r>
          </w:p>
        </w:tc>
      </w:tr>
      <w:tr w14:paraId="1674E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4CA6646">
            <w:pPr>
              <w:jc w:val="left"/>
            </w:pPr>
            <w:r>
              <w:rPr>
                <w:rFonts w:ascii="Times New Roman" w:hAnsi="Times New Roman" w:eastAsia="宋体"/>
                <w:b w:val="0"/>
                <w:sz w:val="19"/>
              </w:rPr>
              <w:t>T5</w:t>
            </w:r>
          </w:p>
        </w:tc>
        <w:tc>
          <w:tcPr>
            <w:tcW w:w="1872" w:type="dxa"/>
            <w:vAlign w:val="center"/>
          </w:tcPr>
          <w:p w14:paraId="5FB6A1FB">
            <w:pPr>
              <w:jc w:val="left"/>
            </w:pPr>
            <w:r>
              <w:rPr>
                <w:rFonts w:ascii="Times New Roman" w:hAnsi="Times New Roman" w:eastAsia="宋体"/>
                <w:b w:val="0"/>
                <w:sz w:val="19"/>
              </w:rPr>
              <w:t>高敏访问控制</w:t>
            </w:r>
          </w:p>
        </w:tc>
        <w:tc>
          <w:tcPr>
            <w:tcW w:w="1872" w:type="dxa"/>
            <w:vAlign w:val="center"/>
          </w:tcPr>
          <w:p w14:paraId="3A39A5B6">
            <w:pPr>
              <w:jc w:val="left"/>
            </w:pPr>
            <w:r>
              <w:rPr>
                <w:rFonts w:ascii="Times New Roman" w:hAnsi="Times New Roman" w:eastAsia="宋体"/>
                <w:b w:val="0"/>
                <w:sz w:val="19"/>
              </w:rPr>
              <w:t>普通用户访问 L4/L5 原始值且无审批</w:t>
            </w:r>
          </w:p>
        </w:tc>
        <w:tc>
          <w:tcPr>
            <w:tcW w:w="1872" w:type="dxa"/>
            <w:vAlign w:val="center"/>
          </w:tcPr>
          <w:p w14:paraId="1AFBB6E1">
            <w:pPr>
              <w:jc w:val="left"/>
            </w:pPr>
            <w:r>
              <w:rPr>
                <w:rFonts w:ascii="Times New Roman" w:hAnsi="Times New Roman" w:eastAsia="宋体"/>
                <w:b w:val="0"/>
                <w:sz w:val="19"/>
              </w:rPr>
              <w:t>返回 requiresApproval=true，仅显示脱敏值并写审计</w:t>
            </w:r>
          </w:p>
        </w:tc>
        <w:tc>
          <w:tcPr>
            <w:tcW w:w="1872" w:type="dxa"/>
            <w:vAlign w:val="center"/>
          </w:tcPr>
          <w:p w14:paraId="32873341">
            <w:pPr>
              <w:jc w:val="left"/>
            </w:pPr>
            <w:r>
              <w:rPr>
                <w:rFonts w:ascii="Times New Roman" w:hAnsi="Times New Roman" w:eastAsia="宋体"/>
                <w:b w:val="0"/>
                <w:sz w:val="19"/>
              </w:rPr>
              <w:t>通过</w:t>
            </w:r>
          </w:p>
        </w:tc>
      </w:tr>
      <w:tr w14:paraId="08E9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A47BA44">
            <w:pPr>
              <w:jc w:val="left"/>
            </w:pPr>
            <w:r>
              <w:rPr>
                <w:rFonts w:ascii="Times New Roman" w:hAnsi="Times New Roman" w:eastAsia="宋体"/>
                <w:b w:val="0"/>
                <w:sz w:val="19"/>
              </w:rPr>
              <w:t>T6</w:t>
            </w:r>
          </w:p>
        </w:tc>
        <w:tc>
          <w:tcPr>
            <w:tcW w:w="1872" w:type="dxa"/>
            <w:vAlign w:val="center"/>
          </w:tcPr>
          <w:p w14:paraId="32D09614">
            <w:pPr>
              <w:jc w:val="left"/>
            </w:pPr>
            <w:r>
              <w:rPr>
                <w:rFonts w:ascii="Times New Roman" w:hAnsi="Times New Roman" w:eastAsia="宋体"/>
                <w:b w:val="0"/>
                <w:sz w:val="19"/>
              </w:rPr>
              <w:t>访问申请审批</w:t>
            </w:r>
          </w:p>
        </w:tc>
        <w:tc>
          <w:tcPr>
            <w:tcW w:w="1872" w:type="dxa"/>
            <w:vAlign w:val="center"/>
          </w:tcPr>
          <w:p w14:paraId="672435ED">
            <w:pPr>
              <w:jc w:val="left"/>
            </w:pPr>
            <w:r>
              <w:rPr>
                <w:rFonts w:ascii="Times New Roman" w:hAnsi="Times New Roman" w:eastAsia="宋体"/>
                <w:b w:val="0"/>
                <w:sz w:val="19"/>
              </w:rPr>
              <w:t>用户提交申请，审批人通过，再访问原始值</w:t>
            </w:r>
          </w:p>
        </w:tc>
        <w:tc>
          <w:tcPr>
            <w:tcW w:w="1872" w:type="dxa"/>
            <w:vAlign w:val="center"/>
          </w:tcPr>
          <w:p w14:paraId="2BD61023">
            <w:pPr>
              <w:jc w:val="left"/>
            </w:pPr>
            <w:r>
              <w:rPr>
                <w:rFonts w:ascii="Times New Roman" w:hAnsi="Times New Roman" w:eastAsia="宋体"/>
                <w:b w:val="0"/>
                <w:sz w:val="19"/>
              </w:rPr>
              <w:t>有效期内可查看原始样例值，审批记录完整</w:t>
            </w:r>
          </w:p>
        </w:tc>
        <w:tc>
          <w:tcPr>
            <w:tcW w:w="1872" w:type="dxa"/>
            <w:vAlign w:val="center"/>
          </w:tcPr>
          <w:p w14:paraId="122C8C8E">
            <w:pPr>
              <w:jc w:val="left"/>
            </w:pPr>
            <w:r>
              <w:rPr>
                <w:rFonts w:ascii="Times New Roman" w:hAnsi="Times New Roman" w:eastAsia="宋体"/>
                <w:b w:val="0"/>
                <w:sz w:val="19"/>
              </w:rPr>
              <w:t>通过</w:t>
            </w:r>
          </w:p>
        </w:tc>
      </w:tr>
      <w:tr w14:paraId="2CAB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63BA3CA">
            <w:pPr>
              <w:jc w:val="left"/>
            </w:pPr>
            <w:r>
              <w:rPr>
                <w:rFonts w:ascii="Times New Roman" w:hAnsi="Times New Roman" w:eastAsia="宋体"/>
                <w:b w:val="0"/>
                <w:sz w:val="19"/>
              </w:rPr>
              <w:t>T7</w:t>
            </w:r>
          </w:p>
        </w:tc>
        <w:tc>
          <w:tcPr>
            <w:tcW w:w="1872" w:type="dxa"/>
            <w:vAlign w:val="center"/>
          </w:tcPr>
          <w:p w14:paraId="1A715410">
            <w:pPr>
              <w:jc w:val="left"/>
            </w:pPr>
            <w:r>
              <w:rPr>
                <w:rFonts w:ascii="Times New Roman" w:hAnsi="Times New Roman" w:eastAsia="宋体"/>
                <w:b w:val="0"/>
                <w:sz w:val="19"/>
              </w:rPr>
              <w:t>审计日志</w:t>
            </w:r>
          </w:p>
        </w:tc>
        <w:tc>
          <w:tcPr>
            <w:tcW w:w="1872" w:type="dxa"/>
            <w:vAlign w:val="center"/>
          </w:tcPr>
          <w:p w14:paraId="2E221314">
            <w:pPr>
              <w:jc w:val="left"/>
            </w:pPr>
            <w:r>
              <w:rPr>
                <w:rFonts w:ascii="Times New Roman" w:hAnsi="Times New Roman" w:eastAsia="宋体"/>
                <w:b w:val="0"/>
                <w:sz w:val="19"/>
              </w:rPr>
              <w:t>执行登录、查看字段、审批、分类修改</w:t>
            </w:r>
          </w:p>
        </w:tc>
        <w:tc>
          <w:tcPr>
            <w:tcW w:w="1872" w:type="dxa"/>
            <w:vAlign w:val="center"/>
          </w:tcPr>
          <w:p w14:paraId="78F9F3D7">
            <w:pPr>
              <w:jc w:val="left"/>
            </w:pPr>
            <w:r>
              <w:rPr>
                <w:rFonts w:ascii="Times New Roman" w:hAnsi="Times New Roman" w:eastAsia="宋体"/>
                <w:b w:val="0"/>
                <w:sz w:val="19"/>
              </w:rPr>
              <w:t>audit_log 中存在操作类型、用户、目标和结果</w:t>
            </w:r>
          </w:p>
        </w:tc>
        <w:tc>
          <w:tcPr>
            <w:tcW w:w="1872" w:type="dxa"/>
            <w:vAlign w:val="center"/>
          </w:tcPr>
          <w:p w14:paraId="1441D7FA">
            <w:pPr>
              <w:jc w:val="left"/>
            </w:pPr>
            <w:r>
              <w:rPr>
                <w:rFonts w:ascii="Times New Roman" w:hAnsi="Times New Roman" w:eastAsia="宋体"/>
                <w:b w:val="0"/>
                <w:sz w:val="19"/>
              </w:rPr>
              <w:t>通过</w:t>
            </w:r>
          </w:p>
        </w:tc>
      </w:tr>
      <w:tr w14:paraId="31B2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6191D7B">
            <w:pPr>
              <w:jc w:val="left"/>
            </w:pPr>
            <w:r>
              <w:rPr>
                <w:rFonts w:ascii="Times New Roman" w:hAnsi="Times New Roman" w:eastAsia="宋体"/>
                <w:b w:val="0"/>
                <w:sz w:val="19"/>
              </w:rPr>
              <w:t>T8</w:t>
            </w:r>
          </w:p>
        </w:tc>
        <w:tc>
          <w:tcPr>
            <w:tcW w:w="1872" w:type="dxa"/>
            <w:vAlign w:val="center"/>
          </w:tcPr>
          <w:p w14:paraId="5C04E75D">
            <w:pPr>
              <w:jc w:val="left"/>
            </w:pPr>
            <w:r>
              <w:rPr>
                <w:rFonts w:ascii="Times New Roman" w:hAnsi="Times New Roman" w:eastAsia="宋体"/>
                <w:b w:val="0"/>
                <w:sz w:val="19"/>
              </w:rPr>
              <w:t>Agent 字段分类</w:t>
            </w:r>
          </w:p>
        </w:tc>
        <w:tc>
          <w:tcPr>
            <w:tcW w:w="1872" w:type="dxa"/>
            <w:vAlign w:val="center"/>
          </w:tcPr>
          <w:p w14:paraId="726D680A">
            <w:pPr>
              <w:jc w:val="left"/>
            </w:pPr>
            <w:r>
              <w:rPr>
                <w:rFonts w:ascii="Times New Roman" w:hAnsi="Times New Roman" w:eastAsia="宋体"/>
                <w:b w:val="0"/>
                <w:sz w:val="19"/>
              </w:rPr>
              <w:t>对 id_card_no 或 password_hash 执行 Agent 分析</w:t>
            </w:r>
          </w:p>
        </w:tc>
        <w:tc>
          <w:tcPr>
            <w:tcW w:w="1872" w:type="dxa"/>
            <w:vAlign w:val="center"/>
          </w:tcPr>
          <w:p w14:paraId="1C73CA83">
            <w:pPr>
              <w:jc w:val="left"/>
            </w:pPr>
            <w:r>
              <w:rPr>
                <w:rFonts w:ascii="Times New Roman" w:hAnsi="Times New Roman" w:eastAsia="宋体"/>
                <w:b w:val="0"/>
                <w:sz w:val="19"/>
              </w:rPr>
              <w:t>返回分类、等级、理由和置信度，可选择应用</w:t>
            </w:r>
          </w:p>
        </w:tc>
        <w:tc>
          <w:tcPr>
            <w:tcW w:w="1872" w:type="dxa"/>
            <w:vAlign w:val="center"/>
          </w:tcPr>
          <w:p w14:paraId="4F2B3B62">
            <w:pPr>
              <w:jc w:val="left"/>
            </w:pPr>
            <w:r>
              <w:rPr>
                <w:rFonts w:ascii="Times New Roman" w:hAnsi="Times New Roman" w:eastAsia="宋体"/>
                <w:b w:val="0"/>
                <w:sz w:val="19"/>
              </w:rPr>
              <w:t>通过</w:t>
            </w:r>
          </w:p>
        </w:tc>
      </w:tr>
      <w:tr w14:paraId="7FB3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1F38DBD">
            <w:pPr>
              <w:jc w:val="left"/>
            </w:pPr>
            <w:r>
              <w:rPr>
                <w:rFonts w:ascii="Times New Roman" w:hAnsi="Times New Roman" w:eastAsia="宋体"/>
                <w:b w:val="0"/>
                <w:sz w:val="19"/>
              </w:rPr>
              <w:t>T9</w:t>
            </w:r>
          </w:p>
        </w:tc>
        <w:tc>
          <w:tcPr>
            <w:tcW w:w="1872" w:type="dxa"/>
            <w:vAlign w:val="center"/>
          </w:tcPr>
          <w:p w14:paraId="281019F1">
            <w:pPr>
              <w:jc w:val="left"/>
            </w:pPr>
            <w:r>
              <w:rPr>
                <w:rFonts w:ascii="Times New Roman" w:hAnsi="Times New Roman" w:eastAsia="宋体"/>
                <w:b w:val="0"/>
                <w:sz w:val="19"/>
              </w:rPr>
              <w:t>Agent 风险分析</w:t>
            </w:r>
          </w:p>
        </w:tc>
        <w:tc>
          <w:tcPr>
            <w:tcW w:w="1872" w:type="dxa"/>
            <w:vAlign w:val="center"/>
          </w:tcPr>
          <w:p w14:paraId="53D3C80F">
            <w:pPr>
              <w:jc w:val="left"/>
            </w:pPr>
            <w:r>
              <w:rPr>
                <w:rFonts w:ascii="Times New Roman" w:hAnsi="Times New Roman" w:eastAsia="宋体"/>
                <w:b w:val="0"/>
                <w:sz w:val="19"/>
              </w:rPr>
              <w:t>执行审计风险分析</w:t>
            </w:r>
          </w:p>
        </w:tc>
        <w:tc>
          <w:tcPr>
            <w:tcW w:w="1872" w:type="dxa"/>
            <w:vAlign w:val="center"/>
          </w:tcPr>
          <w:p w14:paraId="55E406E0">
            <w:pPr>
              <w:jc w:val="left"/>
            </w:pPr>
            <w:r>
              <w:rPr>
                <w:rFonts w:ascii="Times New Roman" w:hAnsi="Times New Roman" w:eastAsia="宋体"/>
                <w:b w:val="0"/>
                <w:sz w:val="19"/>
              </w:rPr>
              <w:t>生成 risk_alert 并可标记处理</w:t>
            </w:r>
          </w:p>
        </w:tc>
        <w:tc>
          <w:tcPr>
            <w:tcW w:w="1872" w:type="dxa"/>
            <w:vAlign w:val="center"/>
          </w:tcPr>
          <w:p w14:paraId="13E886F3">
            <w:pPr>
              <w:jc w:val="left"/>
            </w:pPr>
            <w:r>
              <w:rPr>
                <w:rFonts w:ascii="Times New Roman" w:hAnsi="Times New Roman" w:eastAsia="宋体"/>
                <w:b w:val="0"/>
                <w:sz w:val="19"/>
              </w:rPr>
              <w:t>通过</w:t>
            </w:r>
          </w:p>
        </w:tc>
      </w:tr>
      <w:tr w14:paraId="33DC3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1972491">
            <w:pPr>
              <w:jc w:val="left"/>
            </w:pPr>
            <w:r>
              <w:rPr>
                <w:rFonts w:ascii="Times New Roman" w:hAnsi="Times New Roman" w:eastAsia="宋体"/>
                <w:b w:val="0"/>
                <w:sz w:val="19"/>
              </w:rPr>
              <w:t>T10</w:t>
            </w:r>
          </w:p>
        </w:tc>
        <w:tc>
          <w:tcPr>
            <w:tcW w:w="1872" w:type="dxa"/>
            <w:vAlign w:val="center"/>
          </w:tcPr>
          <w:p w14:paraId="56B54CC8">
            <w:pPr>
              <w:jc w:val="left"/>
            </w:pPr>
            <w:r>
              <w:rPr>
                <w:rFonts w:ascii="Times New Roman" w:hAnsi="Times New Roman" w:eastAsia="宋体"/>
                <w:b w:val="0"/>
                <w:sz w:val="19"/>
              </w:rPr>
              <w:t>安全报告</w:t>
            </w:r>
          </w:p>
        </w:tc>
        <w:tc>
          <w:tcPr>
            <w:tcW w:w="1872" w:type="dxa"/>
            <w:vAlign w:val="center"/>
          </w:tcPr>
          <w:p w14:paraId="44362A01">
            <w:pPr>
              <w:jc w:val="left"/>
            </w:pPr>
            <w:r>
              <w:rPr>
                <w:rFonts w:ascii="Times New Roman" w:hAnsi="Times New Roman" w:eastAsia="宋体"/>
                <w:b w:val="0"/>
                <w:sz w:val="19"/>
              </w:rPr>
              <w:t>点击生成安全报告</w:t>
            </w:r>
          </w:p>
        </w:tc>
        <w:tc>
          <w:tcPr>
            <w:tcW w:w="1872" w:type="dxa"/>
            <w:vAlign w:val="center"/>
          </w:tcPr>
          <w:p w14:paraId="68260369">
            <w:pPr>
              <w:jc w:val="left"/>
            </w:pPr>
            <w:r>
              <w:rPr>
                <w:rFonts w:ascii="Times New Roman" w:hAnsi="Times New Roman" w:eastAsia="宋体"/>
                <w:b w:val="0"/>
                <w:sz w:val="19"/>
              </w:rPr>
              <w:t>返回资产概览、分类覆盖率、风险和整改建议</w:t>
            </w:r>
          </w:p>
        </w:tc>
        <w:tc>
          <w:tcPr>
            <w:tcW w:w="1872" w:type="dxa"/>
            <w:vAlign w:val="center"/>
          </w:tcPr>
          <w:p w14:paraId="1D2FFF7D">
            <w:pPr>
              <w:jc w:val="left"/>
            </w:pPr>
            <w:r>
              <w:rPr>
                <w:rFonts w:ascii="Times New Roman" w:hAnsi="Times New Roman" w:eastAsia="宋体"/>
                <w:b w:val="0"/>
                <w:sz w:val="19"/>
              </w:rPr>
              <w:t>通过</w:t>
            </w:r>
          </w:p>
        </w:tc>
      </w:tr>
    </w:tbl>
    <w:p w14:paraId="22B4131F">
      <w:pPr>
        <w:spacing w:after="40" w:line="300" w:lineRule="auto"/>
      </w:pPr>
    </w:p>
    <w:p w14:paraId="454E2FAB">
      <w:pPr>
        <w:pStyle w:val="4"/>
      </w:pPr>
      <w:r>
        <w:rPr>
          <w:rFonts w:ascii="Times New Roman" w:hAnsi="Times New Roman" w:eastAsia="黑体"/>
          <w:b/>
          <w:color w:val="2E74B5"/>
          <w:sz w:val="26"/>
        </w:rPr>
        <w:t>4.3 系统效果展示</w:t>
      </w:r>
    </w:p>
    <w:p w14:paraId="7A0483E4">
      <w:pPr>
        <w:pStyle w:val="16"/>
        <w:spacing w:after="80" w:line="288" w:lineRule="auto"/>
      </w:pPr>
      <w:r>
        <w:rPr>
          <w:rFonts w:ascii="Times New Roman" w:hAnsi="Times New Roman" w:eastAsia="宋体"/>
          <w:b w:val="0"/>
          <w:sz w:val="21"/>
        </w:rPr>
        <w:t>首页看板展示数据源、数据表、字段、敏感字段数量以及等级/类别统计。</w:t>
      </w:r>
    </w:p>
    <w:p w14:paraId="3D219D4B">
      <w:pPr>
        <w:pStyle w:val="16"/>
        <w:spacing w:after="80" w:line="288" w:lineRule="auto"/>
      </w:pPr>
      <w:r>
        <w:rPr>
          <w:rFonts w:ascii="Times New Roman" w:hAnsi="Times New Roman" w:eastAsia="宋体"/>
          <w:b w:val="0"/>
          <w:sz w:val="21"/>
        </w:rPr>
        <w:t>字段资产页面展示字段详情、原始值访问状态和脱敏样例值。</w:t>
      </w:r>
    </w:p>
    <w:p w14:paraId="34F46F0A">
      <w:pPr>
        <w:pStyle w:val="16"/>
        <w:spacing w:after="80" w:line="288" w:lineRule="auto"/>
      </w:pPr>
      <w:r>
        <w:rPr>
          <w:rFonts w:ascii="Times New Roman" w:hAnsi="Times New Roman" w:eastAsia="宋体"/>
          <w:b w:val="0"/>
          <w:sz w:val="21"/>
        </w:rPr>
        <w:t>分类分级页面支持人工分类和自动分类，分类结果可按字段、类别、等级查看。</w:t>
      </w:r>
    </w:p>
    <w:p w14:paraId="22918D82">
      <w:pPr>
        <w:pStyle w:val="16"/>
        <w:spacing w:after="80" w:line="288" w:lineRule="auto"/>
      </w:pPr>
      <w:r>
        <w:rPr>
          <w:rFonts w:ascii="Times New Roman" w:hAnsi="Times New Roman" w:eastAsia="宋体"/>
          <w:b w:val="0"/>
          <w:sz w:val="21"/>
        </w:rPr>
        <w:t>访问申请页面支持普通用户提交申请，审批页面支持审批人通过或驳回。</w:t>
      </w:r>
    </w:p>
    <w:p w14:paraId="1D7F8867">
      <w:pPr>
        <w:pStyle w:val="16"/>
        <w:spacing w:after="80" w:line="288" w:lineRule="auto"/>
      </w:pPr>
      <w:r>
        <w:rPr>
          <w:rFonts w:ascii="Times New Roman" w:hAnsi="Times New Roman" w:eastAsia="宋体"/>
          <w:b w:val="0"/>
          <w:sz w:val="21"/>
        </w:rPr>
        <w:t>审计日志页面按时间倒序展示关键操作，便于追溯。</w:t>
      </w:r>
    </w:p>
    <w:p w14:paraId="20E11F9F">
      <w:pPr>
        <w:pStyle w:val="16"/>
        <w:spacing w:after="80" w:line="288" w:lineRule="auto"/>
      </w:pPr>
      <w:r>
        <w:rPr>
          <w:rFonts w:ascii="Times New Roman" w:hAnsi="Times New Roman" w:eastAsia="宋体"/>
          <w:b w:val="0"/>
          <w:sz w:val="21"/>
        </w:rPr>
        <w:t>Agent 工作台集中展示分类建议、审批建议、风险告警、安全报告和问答能力。</w:t>
      </w:r>
    </w:p>
    <w:p w14:paraId="18E21804">
      <w:pPr>
        <w:spacing w:after="120" w:line="300" w:lineRule="auto"/>
        <w:ind w:firstLine="440"/>
      </w:pPr>
      <w:r>
        <w:rPr>
          <w:rFonts w:ascii="宋体" w:hAnsi="宋体" w:eastAsia="宋体"/>
          <w:b w:val="0"/>
          <w:sz w:val="21"/>
        </w:rPr>
        <w:t>本次优化已按当前运行界面补充截图，覆盖首页看板、Agent 工作台、安全报告和悬浮助手，便于答辩时直接对应系统闭环。当前正文已覆盖测试环境、测试步骤、预期结果与结果分析。</w:t>
      </w:r>
    </w:p>
    <w:p w14:paraId="1CBE9CE7">
      <w:r>
        <w:br w:type="page"/>
      </w:r>
    </w:p>
    <w:p w14:paraId="3B96B3F8">
      <w:pPr>
        <w:pStyle w:val="4"/>
      </w:pPr>
      <w:r>
        <w:rPr>
          <w:rFonts w:ascii="宋体" w:hAnsi="宋体" w:eastAsia="宋体"/>
          <w:b/>
          <w:color w:val="2E74B5"/>
          <w:sz w:val="26"/>
        </w:rPr>
        <w:t>4.4 运行截图与效果对齐</w:t>
      </w:r>
    </w:p>
    <w:p w14:paraId="46129D50">
      <w:pPr>
        <w:spacing w:after="120" w:line="300" w:lineRule="auto"/>
        <w:ind w:firstLine="440"/>
      </w:pPr>
      <w:r>
        <w:rPr>
          <w:rFonts w:ascii="宋体" w:hAnsi="宋体" w:eastAsia="宋体"/>
          <w:b w:val="0"/>
          <w:sz w:val="21"/>
        </w:rPr>
        <w:t>以下截图来自当前已启动的项目运行界面，补充说明系统已从文档设计落到可演示页面。截图按“治理态势-智能辅助-报告整改-全局问答”的顺序组织，与答辩 PPT 的演示流程保持一致。</w:t>
      </w:r>
    </w:p>
    <w:p w14:paraId="57BC805D">
      <w:pPr>
        <w:jc w:val="center"/>
      </w:pPr>
      <w:r>
        <w:drawing>
          <wp:inline distT="0" distB="0" distL="114300" distR="114300">
            <wp:extent cx="5806440" cy="3307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307466"/>
                    </a:xfrm>
                    <a:prstGeom prst="rect">
                      <a:avLst/>
                    </a:prstGeom>
                  </pic:spPr>
                </pic:pic>
              </a:graphicData>
            </a:graphic>
          </wp:inline>
        </w:drawing>
      </w:r>
    </w:p>
    <w:p w14:paraId="43DF4FF6">
      <w:pPr>
        <w:spacing w:after="160"/>
        <w:jc w:val="center"/>
      </w:pPr>
      <w:r>
        <w:rPr>
          <w:rFonts w:ascii="宋体" w:hAnsi="宋体" w:eastAsia="宋体"/>
          <w:b w:val="0"/>
          <w:color w:val="5A5A5A"/>
          <w:sz w:val="19"/>
        </w:rPr>
        <w:t>图 4-1 首页看板：集中展示数据源、数据表、字段资产、敏感字段、待审批申请、风险告警和分类覆盖率。</w:t>
      </w:r>
    </w:p>
    <w:p w14:paraId="7B982987">
      <w:pPr>
        <w:jc w:val="center"/>
      </w:pPr>
      <w:r>
        <w:drawing>
          <wp:inline distT="0" distB="0" distL="114300" distR="114300">
            <wp:extent cx="5806440" cy="3307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3307466"/>
                    </a:xfrm>
                    <a:prstGeom prst="rect">
                      <a:avLst/>
                    </a:prstGeom>
                  </pic:spPr>
                </pic:pic>
              </a:graphicData>
            </a:graphic>
          </wp:inline>
        </w:drawing>
      </w:r>
    </w:p>
    <w:p w14:paraId="2EBEEA3E">
      <w:pPr>
        <w:spacing w:after="160"/>
        <w:jc w:val="center"/>
      </w:pPr>
      <w:r>
        <w:rPr>
          <w:rFonts w:ascii="宋体" w:hAnsi="宋体" w:eastAsia="宋体"/>
          <w:b w:val="0"/>
          <w:color w:val="5A5A5A"/>
          <w:sz w:val="19"/>
        </w:rPr>
        <w:t>图 4-2 Agent 工作台：汇总字段分类、审批建议、风险告警、安全报告等治理任务入口。</w:t>
      </w:r>
    </w:p>
    <w:p w14:paraId="1468BE61">
      <w:pPr>
        <w:jc w:val="center"/>
      </w:pPr>
      <w:r>
        <w:drawing>
          <wp:inline distT="0" distB="0" distL="114300" distR="114300">
            <wp:extent cx="5806440" cy="3307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307466"/>
                    </a:xfrm>
                    <a:prstGeom prst="rect">
                      <a:avLst/>
                    </a:prstGeom>
                  </pic:spPr>
                </pic:pic>
              </a:graphicData>
            </a:graphic>
          </wp:inline>
        </w:drawing>
      </w:r>
    </w:p>
    <w:p w14:paraId="2816DB17">
      <w:pPr>
        <w:spacing w:after="160"/>
        <w:jc w:val="center"/>
      </w:pPr>
      <w:r>
        <w:rPr>
          <w:rFonts w:ascii="宋体" w:hAnsi="宋体" w:eastAsia="宋体"/>
          <w:b w:val="0"/>
          <w:color w:val="5A5A5A"/>
          <w:sz w:val="19"/>
        </w:rPr>
        <w:t>图 4-3 安全报告：基于当前数据生成资产概览、分类覆盖率、风险情况和整改建议。</w:t>
      </w:r>
    </w:p>
    <w:p w14:paraId="11004C41">
      <w:pPr>
        <w:jc w:val="center"/>
      </w:pPr>
      <w:r>
        <w:drawing>
          <wp:inline distT="0" distB="0" distL="114300" distR="114300">
            <wp:extent cx="5806440" cy="3307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806440" cy="3307466"/>
                    </a:xfrm>
                    <a:prstGeom prst="rect">
                      <a:avLst/>
                    </a:prstGeom>
                  </pic:spPr>
                </pic:pic>
              </a:graphicData>
            </a:graphic>
          </wp:inline>
        </w:drawing>
      </w:r>
    </w:p>
    <w:p w14:paraId="4FF33C79">
      <w:pPr>
        <w:spacing w:after="160"/>
        <w:jc w:val="center"/>
      </w:pPr>
      <w:r>
        <w:rPr>
          <w:rFonts w:ascii="宋体" w:hAnsi="宋体" w:eastAsia="宋体"/>
          <w:b w:val="0"/>
          <w:color w:val="5A5A5A"/>
          <w:sz w:val="19"/>
        </w:rPr>
        <w:t>图 4-4 悬浮 AI 助手：在任意页面提供本地规则推理和问答入口，不改变原有权限边界。</w:t>
      </w:r>
    </w:p>
    <w:p w14:paraId="2F6E09DF">
      <w:pPr>
        <w:pStyle w:val="3"/>
      </w:pPr>
      <w:r>
        <w:rPr>
          <w:rFonts w:ascii="Times New Roman" w:hAnsi="Times New Roman" w:eastAsia="黑体"/>
          <w:b/>
          <w:color w:val="2E74B5"/>
          <w:sz w:val="32"/>
        </w:rPr>
        <w:t>5 总结与展望</w:t>
      </w:r>
    </w:p>
    <w:p w14:paraId="6F966A39">
      <w:pPr>
        <w:pStyle w:val="4"/>
      </w:pPr>
      <w:r>
        <w:rPr>
          <w:rFonts w:ascii="Times New Roman" w:hAnsi="Times New Roman" w:eastAsia="黑体"/>
          <w:b/>
          <w:color w:val="2E74B5"/>
          <w:sz w:val="26"/>
        </w:rPr>
        <w:t>5.1 项目工作总结</w:t>
      </w:r>
    </w:p>
    <w:p w14:paraId="279BE157">
      <w:pPr>
        <w:pStyle w:val="5"/>
      </w:pPr>
      <w:r>
        <w:rPr>
          <w:rFonts w:ascii="Times New Roman" w:hAnsi="Times New Roman" w:eastAsia="黑体"/>
          <w:b/>
          <w:color w:val="1F4D78"/>
          <w:sz w:val="24"/>
        </w:rPr>
        <w:t>5.1.1 完成的主要工作</w:t>
      </w:r>
    </w:p>
    <w:p w14:paraId="058F133D">
      <w:pPr>
        <w:pStyle w:val="16"/>
        <w:spacing w:after="80" w:line="288" w:lineRule="auto"/>
      </w:pPr>
      <w:r>
        <w:rPr>
          <w:rFonts w:ascii="Times New Roman" w:hAnsi="Times New Roman" w:eastAsia="宋体"/>
          <w:b w:val="0"/>
          <w:sz w:val="21"/>
        </w:rPr>
        <w:t>完成数据分类分级保护系统的需求分析、总体架构、核心业务流程和数据库建模。</w:t>
      </w:r>
    </w:p>
    <w:p w14:paraId="6F098FB2">
      <w:pPr>
        <w:pStyle w:val="16"/>
        <w:spacing w:after="80" w:line="288" w:lineRule="auto"/>
      </w:pPr>
      <w:r>
        <w:rPr>
          <w:rFonts w:ascii="宋体" w:hAnsi="宋体" w:eastAsia="宋体"/>
          <w:b w:val="0"/>
          <w:sz w:val="21"/>
        </w:rPr>
        <w:t>设计 16 张业务核心表和 4 张 Agent 扩展表，覆盖用户权限、数据资产、分类分级、访问审批、审计日志和 Agent 治理。</w:t>
      </w:r>
    </w:p>
    <w:p w14:paraId="6A4B9191">
      <w:pPr>
        <w:pStyle w:val="16"/>
        <w:spacing w:after="80" w:line="288" w:lineRule="auto"/>
      </w:pPr>
      <w:r>
        <w:rPr>
          <w:rFonts w:ascii="宋体" w:hAnsi="宋体" w:eastAsia="宋体"/>
          <w:b w:val="0"/>
          <w:sz w:val="21"/>
        </w:rPr>
        <w:t>完成 MySQL 建库与初始化脚本，包含约束、索引、视图、存储过程、触发器和演示数据。</w:t>
      </w:r>
    </w:p>
    <w:p w14:paraId="3EFE5884">
      <w:pPr>
        <w:pStyle w:val="16"/>
        <w:spacing w:after="80" w:line="288" w:lineRule="auto"/>
      </w:pPr>
      <w:r>
        <w:rPr>
          <w:rFonts w:ascii="Times New Roman" w:hAnsi="Times New Roman" w:eastAsia="宋体"/>
          <w:b w:val="0"/>
          <w:sz w:val="21"/>
        </w:rPr>
        <w:t>实现 Spring Boot 后端 REST API 与 Vue 3 前端页面，支撑完整课程演示流程。</w:t>
      </w:r>
    </w:p>
    <w:p w14:paraId="05F7DD12">
      <w:pPr>
        <w:pStyle w:val="16"/>
        <w:spacing w:after="80" w:line="288" w:lineRule="auto"/>
      </w:pPr>
      <w:r>
        <w:rPr>
          <w:rFonts w:ascii="Times New Roman" w:hAnsi="Times New Roman" w:eastAsia="宋体"/>
          <w:b w:val="0"/>
          <w:sz w:val="21"/>
        </w:rPr>
        <w:t>实现本地规则型 Agent，提高字段分类、审批建议、风险分析和报告生成的智能化程度。</w:t>
      </w:r>
    </w:p>
    <w:p w14:paraId="5765DC45">
      <w:pPr>
        <w:pStyle w:val="5"/>
      </w:pPr>
      <w:r>
        <w:rPr>
          <w:rFonts w:ascii="Times New Roman" w:hAnsi="Times New Roman" w:eastAsia="黑体"/>
          <w:b/>
          <w:color w:val="1F4D78"/>
          <w:sz w:val="24"/>
        </w:rPr>
        <w:t>5.1.2 计划与实际的差异分析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74C3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2F4F7"/>
            <w:vAlign w:val="center"/>
          </w:tcPr>
          <w:p w14:paraId="558DF6E7">
            <w:pPr>
              <w:jc w:val="center"/>
            </w:pPr>
            <w:r>
              <w:rPr>
                <w:rFonts w:ascii="Times New Roman" w:hAnsi="Times New Roman" w:eastAsia="宋体"/>
                <w:b/>
                <w:sz w:val="19"/>
              </w:rPr>
              <w:t>阶段</w:t>
            </w:r>
          </w:p>
        </w:tc>
        <w:tc>
          <w:tcPr>
            <w:tcW w:w="2340" w:type="dxa"/>
            <w:shd w:val="clear" w:color="auto" w:fill="F2F4F7"/>
            <w:vAlign w:val="center"/>
          </w:tcPr>
          <w:p w14:paraId="56A3D90E">
            <w:pPr>
              <w:jc w:val="center"/>
            </w:pPr>
            <w:r>
              <w:rPr>
                <w:rFonts w:ascii="Times New Roman" w:hAnsi="Times New Roman" w:eastAsia="宋体"/>
                <w:b/>
                <w:sz w:val="19"/>
              </w:rPr>
              <w:t>计划工作</w:t>
            </w:r>
          </w:p>
        </w:tc>
        <w:tc>
          <w:tcPr>
            <w:tcW w:w="2340" w:type="dxa"/>
            <w:shd w:val="clear" w:color="auto" w:fill="F2F4F7"/>
            <w:vAlign w:val="center"/>
          </w:tcPr>
          <w:p w14:paraId="55A461AA">
            <w:pPr>
              <w:jc w:val="center"/>
            </w:pPr>
            <w:r>
              <w:rPr>
                <w:rFonts w:ascii="Times New Roman" w:hAnsi="Times New Roman" w:eastAsia="宋体"/>
                <w:b/>
                <w:sz w:val="19"/>
              </w:rPr>
              <w:t>实际完成情况</w:t>
            </w:r>
          </w:p>
        </w:tc>
        <w:tc>
          <w:tcPr>
            <w:tcW w:w="2340" w:type="dxa"/>
            <w:shd w:val="clear" w:color="auto" w:fill="F2F4F7"/>
            <w:vAlign w:val="center"/>
          </w:tcPr>
          <w:p w14:paraId="5C6A820B">
            <w:pPr>
              <w:jc w:val="center"/>
            </w:pPr>
            <w:r>
              <w:rPr>
                <w:rFonts w:ascii="Times New Roman" w:hAnsi="Times New Roman" w:eastAsia="宋体"/>
                <w:b/>
                <w:sz w:val="19"/>
              </w:rPr>
              <w:t>差异分析</w:t>
            </w:r>
          </w:p>
        </w:tc>
      </w:tr>
      <w:tr w14:paraId="5B3A4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22FF356">
            <w:pPr>
              <w:jc w:val="left"/>
            </w:pPr>
            <w:r>
              <w:rPr>
                <w:rFonts w:ascii="Times New Roman" w:hAnsi="Times New Roman" w:eastAsia="宋体"/>
                <w:b w:val="0"/>
                <w:sz w:val="19"/>
              </w:rPr>
              <w:t>需求分析</w:t>
            </w:r>
          </w:p>
        </w:tc>
        <w:tc>
          <w:tcPr>
            <w:tcW w:w="2340" w:type="dxa"/>
            <w:vAlign w:val="center"/>
          </w:tcPr>
          <w:p w14:paraId="516BA214">
            <w:pPr>
              <w:jc w:val="left"/>
            </w:pPr>
            <w:r>
              <w:rPr>
                <w:rFonts w:ascii="Times New Roman" w:hAnsi="Times New Roman" w:eastAsia="宋体"/>
                <w:b w:val="0"/>
                <w:sz w:val="19"/>
              </w:rPr>
              <w:t>完成数据资产、分类分级、审批、审计需求</w:t>
            </w:r>
          </w:p>
        </w:tc>
        <w:tc>
          <w:tcPr>
            <w:tcW w:w="2340" w:type="dxa"/>
            <w:vAlign w:val="center"/>
          </w:tcPr>
          <w:p w14:paraId="266994CD">
            <w:pPr>
              <w:jc w:val="left"/>
            </w:pPr>
            <w:r>
              <w:rPr>
                <w:rFonts w:ascii="Times New Roman" w:hAnsi="Times New Roman" w:eastAsia="宋体"/>
                <w:b w:val="0"/>
                <w:sz w:val="19"/>
              </w:rPr>
              <w:t>按计划完成，并增加 Agent 治理需求</w:t>
            </w:r>
          </w:p>
        </w:tc>
        <w:tc>
          <w:tcPr>
            <w:tcW w:w="2340" w:type="dxa"/>
            <w:vAlign w:val="center"/>
          </w:tcPr>
          <w:p w14:paraId="01AF155C">
            <w:pPr>
              <w:jc w:val="left"/>
            </w:pPr>
            <w:r>
              <w:rPr>
                <w:rFonts w:ascii="Times New Roman" w:hAnsi="Times New Roman" w:eastAsia="宋体"/>
                <w:b w:val="0"/>
                <w:sz w:val="19"/>
              </w:rPr>
              <w:t>实际范围略大于计划。</w:t>
            </w:r>
          </w:p>
        </w:tc>
      </w:tr>
      <w:tr w14:paraId="7D46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673DC11D">
            <w:pPr>
              <w:jc w:val="left"/>
            </w:pPr>
            <w:r>
              <w:rPr>
                <w:rFonts w:ascii="Times New Roman" w:hAnsi="Times New Roman" w:eastAsia="宋体"/>
                <w:b w:val="0"/>
                <w:sz w:val="19"/>
              </w:rPr>
              <w:t>数据库设计</w:t>
            </w:r>
          </w:p>
        </w:tc>
        <w:tc>
          <w:tcPr>
            <w:tcW w:w="2340" w:type="dxa"/>
            <w:vAlign w:val="center"/>
          </w:tcPr>
          <w:p w14:paraId="3E907E42">
            <w:pPr>
              <w:jc w:val="left"/>
            </w:pPr>
            <w:r>
              <w:rPr>
                <w:rFonts w:ascii="Times New Roman" w:hAnsi="Times New Roman" w:eastAsia="宋体"/>
                <w:b w:val="0"/>
                <w:sz w:val="19"/>
              </w:rPr>
              <w:t>完成 E-R、关系模式和 SQL 建表</w:t>
            </w:r>
          </w:p>
        </w:tc>
        <w:tc>
          <w:tcPr>
            <w:tcW w:w="2340" w:type="dxa"/>
            <w:vAlign w:val="center"/>
          </w:tcPr>
          <w:p w14:paraId="464B0DA6">
            <w:pPr>
              <w:jc w:val="left"/>
            </w:pPr>
            <w:r>
              <w:rPr>
                <w:rFonts w:ascii="Times New Roman" w:hAnsi="Times New Roman" w:eastAsia="宋体"/>
                <w:b w:val="0"/>
                <w:sz w:val="19"/>
              </w:rPr>
              <w:t>增加视图、存储过程、触发器和索引</w:t>
            </w:r>
          </w:p>
        </w:tc>
        <w:tc>
          <w:tcPr>
            <w:tcW w:w="2340" w:type="dxa"/>
            <w:vAlign w:val="center"/>
          </w:tcPr>
          <w:p w14:paraId="46334D7D">
            <w:pPr>
              <w:jc w:val="left"/>
            </w:pPr>
            <w:r>
              <w:rPr>
                <w:rFonts w:ascii="Times New Roman" w:hAnsi="Times New Roman" w:eastAsia="宋体"/>
                <w:b w:val="0"/>
                <w:sz w:val="19"/>
              </w:rPr>
              <w:t>数据库对象更完整。</w:t>
            </w:r>
          </w:p>
        </w:tc>
      </w:tr>
      <w:tr w14:paraId="3A00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4ED40A5C">
            <w:pPr>
              <w:jc w:val="left"/>
            </w:pPr>
            <w:r>
              <w:rPr>
                <w:rFonts w:ascii="Times New Roman" w:hAnsi="Times New Roman" w:eastAsia="宋体"/>
                <w:b w:val="0"/>
                <w:sz w:val="19"/>
              </w:rPr>
              <w:t>后端实现</w:t>
            </w:r>
          </w:p>
        </w:tc>
        <w:tc>
          <w:tcPr>
            <w:tcW w:w="2340" w:type="dxa"/>
            <w:vAlign w:val="center"/>
          </w:tcPr>
          <w:p w14:paraId="1C58FD97">
            <w:pPr>
              <w:jc w:val="left"/>
            </w:pPr>
            <w:r>
              <w:rPr>
                <w:rFonts w:ascii="Times New Roman" w:hAnsi="Times New Roman" w:eastAsia="宋体"/>
                <w:b w:val="0"/>
                <w:sz w:val="19"/>
              </w:rPr>
              <w:t>实现基础 CRUD 和审批流程</w:t>
            </w:r>
          </w:p>
        </w:tc>
        <w:tc>
          <w:tcPr>
            <w:tcW w:w="2340" w:type="dxa"/>
            <w:vAlign w:val="center"/>
          </w:tcPr>
          <w:p w14:paraId="49D703E1">
            <w:pPr>
              <w:jc w:val="left"/>
            </w:pPr>
            <w:r>
              <w:rPr>
                <w:rFonts w:ascii="Times New Roman" w:hAnsi="Times New Roman" w:eastAsia="宋体"/>
                <w:b w:val="0"/>
                <w:sz w:val="19"/>
              </w:rPr>
              <w:t>完成 CRUD、认证、脱敏、审计、Agent 接口</w:t>
            </w:r>
          </w:p>
        </w:tc>
        <w:tc>
          <w:tcPr>
            <w:tcW w:w="2340" w:type="dxa"/>
            <w:vAlign w:val="center"/>
          </w:tcPr>
          <w:p w14:paraId="4794EF8F">
            <w:pPr>
              <w:jc w:val="left"/>
            </w:pPr>
            <w:r>
              <w:rPr>
                <w:rFonts w:ascii="Times New Roman" w:hAnsi="Times New Roman" w:eastAsia="宋体"/>
                <w:b w:val="0"/>
                <w:sz w:val="19"/>
              </w:rPr>
              <w:t>功能深度超过计划。</w:t>
            </w:r>
          </w:p>
        </w:tc>
      </w:tr>
      <w:tr w14:paraId="2FDD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2F3DF15F">
            <w:pPr>
              <w:jc w:val="left"/>
            </w:pPr>
            <w:r>
              <w:rPr>
                <w:rFonts w:ascii="Times New Roman" w:hAnsi="Times New Roman" w:eastAsia="宋体"/>
                <w:b w:val="0"/>
                <w:sz w:val="19"/>
              </w:rPr>
              <w:t>前端实现</w:t>
            </w:r>
          </w:p>
        </w:tc>
        <w:tc>
          <w:tcPr>
            <w:tcW w:w="2340" w:type="dxa"/>
            <w:vAlign w:val="center"/>
          </w:tcPr>
          <w:p w14:paraId="0A37C151">
            <w:pPr>
              <w:jc w:val="left"/>
            </w:pPr>
            <w:r>
              <w:rPr>
                <w:rFonts w:ascii="Times New Roman" w:hAnsi="Times New Roman" w:eastAsia="宋体"/>
                <w:b w:val="0"/>
                <w:sz w:val="19"/>
              </w:rPr>
              <w:t>实现管理页面和演示页面</w:t>
            </w:r>
          </w:p>
        </w:tc>
        <w:tc>
          <w:tcPr>
            <w:tcW w:w="2340" w:type="dxa"/>
            <w:vAlign w:val="center"/>
          </w:tcPr>
          <w:p w14:paraId="65C4ADAB">
            <w:pPr>
              <w:jc w:val="left"/>
            </w:pPr>
            <w:r>
              <w:rPr>
                <w:rFonts w:ascii="Times New Roman" w:hAnsi="Times New Roman" w:eastAsia="宋体"/>
                <w:b w:val="0"/>
                <w:sz w:val="19"/>
              </w:rPr>
              <w:t>完成看板、资产、分类、审批、审计、Agent 页面</w:t>
            </w:r>
          </w:p>
        </w:tc>
        <w:tc>
          <w:tcPr>
            <w:tcW w:w="2340" w:type="dxa"/>
            <w:vAlign w:val="center"/>
          </w:tcPr>
          <w:p w14:paraId="36E849E4">
            <w:pPr>
              <w:jc w:val="left"/>
            </w:pPr>
            <w:r>
              <w:rPr>
                <w:rFonts w:ascii="Times New Roman" w:hAnsi="Times New Roman" w:eastAsia="宋体"/>
                <w:b w:val="0"/>
                <w:sz w:val="19"/>
              </w:rPr>
              <w:t>基本按计划完成。</w:t>
            </w:r>
          </w:p>
        </w:tc>
      </w:tr>
      <w:tr w14:paraId="5A48C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center"/>
          </w:tcPr>
          <w:p w14:paraId="3FFE63C1">
            <w:pPr>
              <w:jc w:val="left"/>
            </w:pPr>
            <w:r>
              <w:rPr>
                <w:rFonts w:ascii="Times New Roman" w:hAnsi="Times New Roman" w:eastAsia="宋体"/>
                <w:b w:val="0"/>
                <w:sz w:val="19"/>
              </w:rPr>
              <w:t>测试汇报</w:t>
            </w:r>
          </w:p>
        </w:tc>
        <w:tc>
          <w:tcPr>
            <w:tcW w:w="2340" w:type="dxa"/>
            <w:vAlign w:val="center"/>
          </w:tcPr>
          <w:p w14:paraId="626B989C">
            <w:pPr>
              <w:jc w:val="left"/>
            </w:pPr>
            <w:r>
              <w:rPr>
                <w:rFonts w:ascii="Times New Roman" w:hAnsi="Times New Roman" w:eastAsia="宋体"/>
                <w:b w:val="0"/>
                <w:sz w:val="19"/>
              </w:rPr>
              <w:t>完成测试用例和汇报材料</w:t>
            </w:r>
          </w:p>
        </w:tc>
        <w:tc>
          <w:tcPr>
            <w:tcW w:w="2340" w:type="dxa"/>
            <w:vAlign w:val="center"/>
          </w:tcPr>
          <w:p w14:paraId="7D3E63A8">
            <w:pPr>
              <w:jc w:val="left"/>
            </w:pPr>
            <w:r>
              <w:rPr>
                <w:rFonts w:ascii="Times New Roman" w:hAnsi="Times New Roman" w:eastAsia="宋体"/>
                <w:b w:val="0"/>
                <w:sz w:val="19"/>
              </w:rPr>
              <w:t>完成测试表、报告和演示流程说明</w:t>
            </w:r>
          </w:p>
        </w:tc>
        <w:tc>
          <w:tcPr>
            <w:tcW w:w="2340" w:type="dxa"/>
            <w:vAlign w:val="center"/>
          </w:tcPr>
          <w:p w14:paraId="543F95F7">
            <w:pPr>
              <w:jc w:val="left"/>
            </w:pPr>
            <w:r>
              <w:rPr>
                <w:rFonts w:ascii="Times New Roman" w:hAnsi="Times New Roman" w:eastAsia="宋体"/>
                <w:b w:val="0"/>
                <w:sz w:val="19"/>
              </w:rPr>
              <w:t>截图与视频可在答辩前补充。</w:t>
            </w:r>
          </w:p>
        </w:tc>
      </w:tr>
    </w:tbl>
    <w:p w14:paraId="4FBBA799">
      <w:pPr>
        <w:spacing w:after="40" w:line="300" w:lineRule="auto"/>
      </w:pPr>
    </w:p>
    <w:p w14:paraId="7FAF0769">
      <w:pPr>
        <w:pStyle w:val="5"/>
      </w:pPr>
      <w:r>
        <w:rPr>
          <w:rFonts w:ascii="Times New Roman" w:hAnsi="Times New Roman" w:eastAsia="黑体"/>
          <w:b/>
          <w:color w:val="1F4D78"/>
          <w:sz w:val="24"/>
        </w:rPr>
        <w:t>5.1.3 个人工作总结（按成员）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2D4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shd w:val="clear" w:color="auto" w:fill="F2F4F7"/>
            <w:vAlign w:val="center"/>
          </w:tcPr>
          <w:p w14:paraId="48DDF7B1">
            <w:pPr>
              <w:jc w:val="center"/>
            </w:pPr>
            <w:r>
              <w:rPr>
                <w:rFonts w:ascii="Times New Roman" w:hAnsi="Times New Roman" w:eastAsia="宋体"/>
                <w:b/>
                <w:sz w:val="19"/>
              </w:rPr>
              <w:t>成员</w:t>
            </w:r>
          </w:p>
        </w:tc>
        <w:tc>
          <w:tcPr>
            <w:tcW w:w="3120" w:type="dxa"/>
            <w:shd w:val="clear" w:color="auto" w:fill="F2F4F7"/>
            <w:vAlign w:val="center"/>
          </w:tcPr>
          <w:p w14:paraId="37FFF4E9">
            <w:pPr>
              <w:jc w:val="center"/>
            </w:pPr>
            <w:r>
              <w:rPr>
                <w:rFonts w:ascii="Times New Roman" w:hAnsi="Times New Roman" w:eastAsia="宋体"/>
                <w:b/>
                <w:sz w:val="19"/>
              </w:rPr>
              <w:t>实际工作内容</w:t>
            </w:r>
          </w:p>
        </w:tc>
        <w:tc>
          <w:tcPr>
            <w:tcW w:w="3120" w:type="dxa"/>
            <w:shd w:val="clear" w:color="auto" w:fill="F2F4F7"/>
            <w:vAlign w:val="center"/>
          </w:tcPr>
          <w:p w14:paraId="10D3B936">
            <w:pPr>
              <w:jc w:val="center"/>
            </w:pPr>
            <w:r>
              <w:rPr>
                <w:rFonts w:ascii="Times New Roman" w:hAnsi="Times New Roman" w:eastAsia="宋体"/>
                <w:b/>
                <w:sz w:val="19"/>
              </w:rPr>
              <w:t>个人总结</w:t>
            </w:r>
          </w:p>
        </w:tc>
      </w:tr>
      <w:tr w14:paraId="5A2D4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E00AD99">
            <w:pPr>
              <w:jc w:val="left"/>
            </w:pPr>
            <w:r>
              <w:rPr>
                <w:rFonts w:ascii="Times New Roman" w:hAnsi="Times New Roman" w:eastAsia="宋体"/>
                <w:b w:val="0"/>
                <w:sz w:val="19"/>
              </w:rPr>
              <w:t>组长（请填写）</w:t>
            </w:r>
          </w:p>
        </w:tc>
        <w:tc>
          <w:tcPr>
            <w:tcW w:w="3120" w:type="dxa"/>
            <w:vAlign w:val="center"/>
          </w:tcPr>
          <w:p w14:paraId="2B9F73C3">
            <w:pPr>
              <w:jc w:val="left"/>
            </w:pPr>
            <w:r>
              <w:rPr>
                <w:rFonts w:ascii="Times New Roman" w:hAnsi="Times New Roman" w:eastAsia="宋体"/>
                <w:b w:val="0"/>
                <w:sz w:val="19"/>
              </w:rPr>
              <w:t>需求分析、总体架构、数据库模型、报告统稿</w:t>
            </w:r>
          </w:p>
        </w:tc>
        <w:tc>
          <w:tcPr>
            <w:tcW w:w="3120" w:type="dxa"/>
            <w:vAlign w:val="center"/>
          </w:tcPr>
          <w:p w14:paraId="5144467B">
            <w:pPr>
              <w:jc w:val="left"/>
            </w:pPr>
            <w:r>
              <w:rPr>
                <w:rFonts w:ascii="Times New Roman" w:hAnsi="Times New Roman" w:eastAsia="宋体"/>
                <w:b w:val="0"/>
                <w:sz w:val="19"/>
              </w:rPr>
              <w:t>负责把业务安全需求转化为数据库对象和系统流程，保证整体一致性。</w:t>
            </w:r>
          </w:p>
        </w:tc>
      </w:tr>
      <w:tr w14:paraId="2896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48878E47">
            <w:pPr>
              <w:jc w:val="left"/>
            </w:pPr>
            <w:r>
              <w:rPr>
                <w:rFonts w:ascii="Times New Roman" w:hAnsi="Times New Roman" w:eastAsia="宋体"/>
                <w:b w:val="0"/>
                <w:sz w:val="19"/>
              </w:rPr>
              <w:t>成员A（请填写）</w:t>
            </w:r>
          </w:p>
        </w:tc>
        <w:tc>
          <w:tcPr>
            <w:tcW w:w="3120" w:type="dxa"/>
            <w:vAlign w:val="center"/>
          </w:tcPr>
          <w:p w14:paraId="7EDB124E">
            <w:pPr>
              <w:jc w:val="left"/>
            </w:pPr>
            <w:r>
              <w:rPr>
                <w:rFonts w:ascii="Times New Roman" w:hAnsi="Times New Roman" w:eastAsia="宋体"/>
                <w:b w:val="0"/>
                <w:sz w:val="19"/>
              </w:rPr>
              <w:t>后端认证、资产接口、审批、审计、Agent 服务</w:t>
            </w:r>
          </w:p>
        </w:tc>
        <w:tc>
          <w:tcPr>
            <w:tcW w:w="3120" w:type="dxa"/>
            <w:vAlign w:val="center"/>
          </w:tcPr>
          <w:p w14:paraId="7847F9F6">
            <w:pPr>
              <w:jc w:val="left"/>
            </w:pPr>
            <w:r>
              <w:rPr>
                <w:rFonts w:ascii="Times New Roman" w:hAnsi="Times New Roman" w:eastAsia="宋体"/>
                <w:b w:val="0"/>
                <w:sz w:val="19"/>
              </w:rPr>
              <w:t>完成安全逻辑在服务层和数据库层的落地。</w:t>
            </w:r>
          </w:p>
        </w:tc>
      </w:tr>
      <w:tr w14:paraId="157A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1CD0B45A">
            <w:pPr>
              <w:jc w:val="left"/>
            </w:pPr>
            <w:r>
              <w:rPr>
                <w:rFonts w:ascii="Times New Roman" w:hAnsi="Times New Roman" w:eastAsia="宋体"/>
                <w:b w:val="0"/>
                <w:sz w:val="19"/>
              </w:rPr>
              <w:t>成员B（请填写）</w:t>
            </w:r>
          </w:p>
        </w:tc>
        <w:tc>
          <w:tcPr>
            <w:tcW w:w="3120" w:type="dxa"/>
            <w:vAlign w:val="center"/>
          </w:tcPr>
          <w:p w14:paraId="6AA60A3B">
            <w:pPr>
              <w:jc w:val="left"/>
            </w:pPr>
            <w:r>
              <w:rPr>
                <w:rFonts w:ascii="Times New Roman" w:hAnsi="Times New Roman" w:eastAsia="宋体"/>
                <w:b w:val="0"/>
                <w:sz w:val="19"/>
              </w:rPr>
              <w:t>前端页面、路由、表单、看板、Agent 交互</w:t>
            </w:r>
          </w:p>
        </w:tc>
        <w:tc>
          <w:tcPr>
            <w:tcW w:w="3120" w:type="dxa"/>
            <w:vAlign w:val="center"/>
          </w:tcPr>
          <w:p w14:paraId="42E366DD">
            <w:pPr>
              <w:jc w:val="left"/>
            </w:pPr>
            <w:r>
              <w:rPr>
                <w:rFonts w:ascii="Times New Roman" w:hAnsi="Times New Roman" w:eastAsia="宋体"/>
                <w:b w:val="0"/>
                <w:sz w:val="19"/>
              </w:rPr>
              <w:t>完成前端业务流程串联，使系统具备可演示界面。</w:t>
            </w:r>
          </w:p>
        </w:tc>
      </w:tr>
      <w:tr w14:paraId="4F373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center"/>
          </w:tcPr>
          <w:p w14:paraId="633AD858">
            <w:pPr>
              <w:jc w:val="left"/>
            </w:pPr>
            <w:r>
              <w:rPr>
                <w:rFonts w:ascii="Times New Roman" w:hAnsi="Times New Roman" w:eastAsia="宋体"/>
                <w:b w:val="0"/>
                <w:sz w:val="19"/>
              </w:rPr>
              <w:t>成员C（请填写）</w:t>
            </w:r>
          </w:p>
        </w:tc>
        <w:tc>
          <w:tcPr>
            <w:tcW w:w="3120" w:type="dxa"/>
            <w:vAlign w:val="center"/>
          </w:tcPr>
          <w:p w14:paraId="5162E091">
            <w:pPr>
              <w:jc w:val="left"/>
            </w:pPr>
            <w:r>
              <w:rPr>
                <w:rFonts w:ascii="Times New Roman" w:hAnsi="Times New Roman" w:eastAsia="宋体"/>
                <w:b w:val="0"/>
                <w:sz w:val="19"/>
              </w:rPr>
              <w:t>SQL 脚本、测试、文档、图表和汇报材料</w:t>
            </w:r>
          </w:p>
        </w:tc>
        <w:tc>
          <w:tcPr>
            <w:tcW w:w="3120" w:type="dxa"/>
            <w:vAlign w:val="center"/>
          </w:tcPr>
          <w:p w14:paraId="4BC5B76E">
            <w:pPr>
              <w:jc w:val="left"/>
            </w:pPr>
            <w:r>
              <w:rPr>
                <w:rFonts w:ascii="Times New Roman" w:hAnsi="Times New Roman" w:eastAsia="宋体"/>
                <w:b w:val="0"/>
                <w:sz w:val="19"/>
              </w:rPr>
              <w:t>整理数据库对象、测试用例和报告图表，保证提交材料完整。</w:t>
            </w:r>
          </w:p>
        </w:tc>
      </w:tr>
    </w:tbl>
    <w:p w14:paraId="1540FE96">
      <w:pPr>
        <w:spacing w:after="40" w:line="300" w:lineRule="auto"/>
      </w:pPr>
    </w:p>
    <w:p w14:paraId="081454D5">
      <w:pPr>
        <w:pStyle w:val="4"/>
      </w:pPr>
      <w:r>
        <w:rPr>
          <w:rFonts w:ascii="Times New Roman" w:hAnsi="Times New Roman" w:eastAsia="黑体"/>
          <w:b/>
          <w:color w:val="2E74B5"/>
          <w:sz w:val="26"/>
        </w:rPr>
        <w:t>5.2 存在的问题与不足</w:t>
      </w:r>
    </w:p>
    <w:p w14:paraId="5FAC11CE">
      <w:pPr>
        <w:pStyle w:val="16"/>
        <w:spacing w:after="80" w:line="288" w:lineRule="auto"/>
      </w:pPr>
      <w:r>
        <w:rPr>
          <w:rFonts w:ascii="Times New Roman" w:hAnsi="Times New Roman" w:eastAsia="宋体"/>
          <w:b w:val="0"/>
          <w:sz w:val="21"/>
        </w:rPr>
        <w:t>当前演示环境密码为明文初始化，生产环境应使用 BCrypt 或 Argon2 等强哈希算法。</w:t>
      </w:r>
    </w:p>
    <w:p w14:paraId="482A937B">
      <w:pPr>
        <w:pStyle w:val="16"/>
        <w:spacing w:after="80" w:line="288" w:lineRule="auto"/>
      </w:pPr>
      <w:r>
        <w:rPr>
          <w:rFonts w:ascii="Times New Roman" w:hAnsi="Times New Roman" w:eastAsia="宋体"/>
          <w:b w:val="0"/>
          <w:sz w:val="21"/>
        </w:rPr>
        <w:t>本地规则 Agent 可解释、可离线，但对复杂语义字段的判断能力弱于专业模型。</w:t>
      </w:r>
    </w:p>
    <w:p w14:paraId="5242A089">
      <w:pPr>
        <w:pStyle w:val="16"/>
        <w:spacing w:after="80" w:line="288" w:lineRule="auto"/>
      </w:pPr>
      <w:r>
        <w:rPr>
          <w:rFonts w:ascii="Times New Roman" w:hAnsi="Times New Roman" w:eastAsia="宋体"/>
          <w:b w:val="0"/>
          <w:sz w:val="21"/>
        </w:rPr>
        <w:t>权限控制主要体现在接口和业务逻辑层，后续可进一步引入数据库行级安全或细粒度策略。</w:t>
      </w:r>
    </w:p>
    <w:p w14:paraId="3F91B501">
      <w:pPr>
        <w:pStyle w:val="16"/>
        <w:spacing w:after="80" w:line="288" w:lineRule="auto"/>
      </w:pPr>
      <w:r>
        <w:rPr>
          <w:rFonts w:ascii="宋体" w:hAnsi="宋体" w:eastAsia="宋体"/>
          <w:b w:val="0"/>
          <w:sz w:val="21"/>
        </w:rPr>
        <w:t>真实小组信息和必要的答辩录屏仍需在正式提交前补充；系统截图已按当前运行界面更新到正文。</w:t>
      </w:r>
    </w:p>
    <w:p w14:paraId="48623CFE">
      <w:pPr>
        <w:pStyle w:val="4"/>
      </w:pPr>
      <w:r>
        <w:rPr>
          <w:rFonts w:ascii="Times New Roman" w:hAnsi="Times New Roman" w:eastAsia="黑体"/>
          <w:b/>
          <w:color w:val="2E74B5"/>
          <w:sz w:val="26"/>
        </w:rPr>
        <w:t>5.3 后续工作展望</w:t>
      </w:r>
    </w:p>
    <w:p w14:paraId="07F860D2">
      <w:pPr>
        <w:pStyle w:val="16"/>
        <w:spacing w:after="80" w:line="288" w:lineRule="auto"/>
      </w:pPr>
      <w:r>
        <w:rPr>
          <w:rFonts w:ascii="Times New Roman" w:hAnsi="Times New Roman" w:eastAsia="宋体"/>
          <w:b w:val="0"/>
          <w:sz w:val="21"/>
        </w:rPr>
        <w:t>接入真实数据库元数据扫描能力，自动发现数据源、表结构和字段样例。</w:t>
      </w:r>
    </w:p>
    <w:p w14:paraId="10133AF7">
      <w:pPr>
        <w:pStyle w:val="16"/>
        <w:spacing w:after="80" w:line="288" w:lineRule="auto"/>
      </w:pPr>
      <w:r>
        <w:rPr>
          <w:rFonts w:ascii="Times New Roman" w:hAnsi="Times New Roman" w:eastAsia="宋体"/>
          <w:b w:val="0"/>
          <w:sz w:val="21"/>
        </w:rPr>
        <w:t>引入更细粒度的策略引擎，支持按角色、部门、时间、申请理由和数据等级动态授权。</w:t>
      </w:r>
    </w:p>
    <w:p w14:paraId="71F204F3">
      <w:pPr>
        <w:pStyle w:val="16"/>
        <w:spacing w:after="80" w:line="288" w:lineRule="auto"/>
      </w:pPr>
      <w:r>
        <w:rPr>
          <w:rFonts w:ascii="Times New Roman" w:hAnsi="Times New Roman" w:eastAsia="宋体"/>
          <w:b w:val="0"/>
          <w:sz w:val="21"/>
        </w:rPr>
        <w:t>完善密码加密、接口鉴权、日志防篡改和审计报表导出能力。</w:t>
      </w:r>
    </w:p>
    <w:p w14:paraId="058524DF">
      <w:pPr>
        <w:pStyle w:val="16"/>
        <w:spacing w:after="80" w:line="288" w:lineRule="auto"/>
      </w:pPr>
      <w:r>
        <w:rPr>
          <w:rFonts w:ascii="Times New Roman" w:hAnsi="Times New Roman" w:eastAsia="宋体"/>
          <w:b w:val="0"/>
          <w:sz w:val="21"/>
        </w:rPr>
        <w:t>结合外部大模型或私有化模型提升 Agent 对复杂业务字段和异常行为的识别能力。</w:t>
      </w:r>
    </w:p>
    <w:p w14:paraId="484FE736">
      <w:pPr>
        <w:pStyle w:val="16"/>
        <w:spacing w:after="80" w:line="288" w:lineRule="auto"/>
      </w:pPr>
      <w:r>
        <w:rPr>
          <w:rFonts w:ascii="Times New Roman" w:hAnsi="Times New Roman" w:eastAsia="宋体"/>
          <w:b w:val="0"/>
          <w:sz w:val="21"/>
        </w:rPr>
        <w:t>增加数据血缘、风险趋势图、整改闭环工单和合规检查清单，使系统更接近实际企业数据安全治理平台。</w:t>
      </w:r>
    </w:p>
    <w:p w14:paraId="41F295B9">
      <w:pPr>
        <w:pStyle w:val="3"/>
      </w:pPr>
      <w:r>
        <w:rPr>
          <w:rFonts w:ascii="Times New Roman" w:hAnsi="Times New Roman" w:eastAsia="黑体"/>
          <w:b/>
          <w:color w:val="2E74B5"/>
          <w:sz w:val="32"/>
        </w:rPr>
        <w:t>参考文献</w:t>
      </w:r>
    </w:p>
    <w:p w14:paraId="6DE3CDE0">
      <w:pPr>
        <w:spacing w:after="60" w:line="300" w:lineRule="auto"/>
      </w:pPr>
      <w:r>
        <w:rPr>
          <w:rFonts w:ascii="Times New Roman" w:hAnsi="Times New Roman" w:eastAsia="宋体"/>
          <w:b w:val="0"/>
          <w:sz w:val="22"/>
        </w:rPr>
        <w:t>[1] 全国人民代表大会常务委员会．中华人民共和国网络安全法［Z］．北京：中国法治出版社，2024．</w:t>
      </w:r>
    </w:p>
    <w:p w14:paraId="67584C61">
      <w:pPr>
        <w:spacing w:after="60" w:line="300" w:lineRule="auto"/>
      </w:pPr>
      <w:r>
        <w:rPr>
          <w:rFonts w:ascii="Times New Roman" w:hAnsi="Times New Roman" w:eastAsia="宋体"/>
          <w:b w:val="0"/>
          <w:sz w:val="22"/>
        </w:rPr>
        <w:t>[2] 全国人民代表大会常务委员会．中华人民共和国数据安全法［Z］．北京：中国法治出版社，2024．</w:t>
      </w:r>
    </w:p>
    <w:p w14:paraId="6B556956">
      <w:pPr>
        <w:spacing w:after="60" w:line="300" w:lineRule="auto"/>
      </w:pPr>
      <w:r>
        <w:rPr>
          <w:rFonts w:ascii="Times New Roman" w:hAnsi="Times New Roman" w:eastAsia="宋体"/>
          <w:b w:val="0"/>
          <w:sz w:val="22"/>
        </w:rPr>
        <w:t>[3] 全国人民代表大会常务委员会．中华人民共和国个人信息保护法［Z］．北京：中国法治出版社，2024．</w:t>
      </w:r>
    </w:p>
    <w:p w14:paraId="2AA7843A">
      <w:pPr>
        <w:spacing w:after="60" w:line="300" w:lineRule="auto"/>
      </w:pPr>
      <w:r>
        <w:rPr>
          <w:rFonts w:ascii="Times New Roman" w:hAnsi="Times New Roman" w:eastAsia="宋体"/>
          <w:b w:val="0"/>
          <w:sz w:val="22"/>
        </w:rPr>
        <w:t>[4] GB/T 22239-2019．信息安全技术 网络安全等级保护基本要求［S］．北京：中国标准出版社，2019．</w:t>
      </w:r>
    </w:p>
    <w:p w14:paraId="10411716">
      <w:pPr>
        <w:spacing w:after="60" w:line="300" w:lineRule="auto"/>
      </w:pPr>
      <w:r>
        <w:rPr>
          <w:rFonts w:ascii="Times New Roman" w:hAnsi="Times New Roman" w:eastAsia="宋体"/>
          <w:b w:val="0"/>
          <w:sz w:val="22"/>
        </w:rPr>
        <w:t>[5] GB/T 35273-2020．信息安全技术 个人信息安全规范［S］．北京：中国标准出版社，2020．</w:t>
      </w:r>
    </w:p>
    <w:p w14:paraId="2D354DD5">
      <w:pPr>
        <w:spacing w:after="60" w:line="300" w:lineRule="auto"/>
      </w:pPr>
      <w:r>
        <w:rPr>
          <w:rFonts w:ascii="Times New Roman" w:hAnsi="Times New Roman" w:eastAsia="宋体"/>
          <w:b w:val="0"/>
          <w:sz w:val="22"/>
        </w:rPr>
        <w:t>[6] GB/T 41479-2022．信息安全技术 网络数据处理安全要求［S］．北京：中国标准出版社，2022．</w:t>
      </w:r>
    </w:p>
    <w:p w14:paraId="5779A0DB">
      <w:pPr>
        <w:spacing w:after="60" w:line="300" w:lineRule="auto"/>
      </w:pPr>
      <w:r>
        <w:rPr>
          <w:rFonts w:ascii="Times New Roman" w:hAnsi="Times New Roman" w:eastAsia="宋体"/>
          <w:b w:val="0"/>
          <w:sz w:val="22"/>
        </w:rPr>
        <w:t>[7] 全国信息安全标准化技术委员会．GB/T 44226-2024 信息安全技术 数据分类分级实施指南［S］．北京：中国标准出版社，2024．</w:t>
      </w:r>
    </w:p>
    <w:p w14:paraId="39B5192E">
      <w:pPr>
        <w:spacing w:after="60" w:line="300" w:lineRule="auto"/>
      </w:pPr>
      <w:r>
        <w:rPr>
          <w:rFonts w:ascii="Times New Roman" w:hAnsi="Times New Roman" w:eastAsia="宋体"/>
          <w:b w:val="0"/>
          <w:sz w:val="22"/>
        </w:rPr>
        <w:t>[8] 文继荣，李铭轩．AIGC时代网络生成内容合规治理与检测技术框架［J］．北京理工大学学报（社会科学版），2023，25(6)：121-130．</w:t>
      </w:r>
    </w:p>
    <w:p w14:paraId="265C2D6A">
      <w:pPr>
        <w:spacing w:after="60" w:line="300" w:lineRule="auto"/>
      </w:pPr>
      <w:r>
        <w:rPr>
          <w:rFonts w:ascii="Times New Roman" w:hAnsi="Times New Roman" w:eastAsia="宋体"/>
          <w:b w:val="0"/>
          <w:sz w:val="22"/>
        </w:rPr>
        <w:t>[9] 屠要峰，牛家浩，王德政．面向开放大数据环境的动态数据保护系统［J］．软件学报，2023，34(3)：1213-1235．</w:t>
      </w:r>
    </w:p>
    <w:p w14:paraId="743C27E2">
      <w:pPr>
        <w:spacing w:after="60" w:line="300" w:lineRule="auto"/>
      </w:pPr>
      <w:r>
        <w:rPr>
          <w:rFonts w:ascii="宋体" w:hAnsi="宋体" w:eastAsia="宋体"/>
          <w:b w:val="0"/>
          <w:sz w:val="21"/>
        </w:rPr>
        <w:t>[10] 项目源码与数据库脚本：E:/Desktop/Safedatabase/backend，E:/Desktop/Safedatabase/frontend，E:/Desktop/Safedatabase/sql/mysql_schema_init.sql．</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D666F">
    <w:pPr>
      <w:pStyle w:val="24"/>
      <w:jc w:val="center"/>
    </w:pPr>
    <w:r>
      <w:rPr>
        <w:rFonts w:ascii="Times New Roman" w:hAnsi="Times New Roman" w:eastAsia="宋体"/>
        <w:b w:val="0"/>
        <w:color w:val="5A5A5A"/>
        <w:sz w:val="18"/>
      </w:rPr>
      <w:t>四川大学网络空间安全学院</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7E7AB">
    <w:pPr>
      <w:pStyle w:val="25"/>
      <w:jc w:val="center"/>
    </w:pPr>
    <w:r>
      <w:rPr>
        <w:rFonts w:ascii="Times New Roman" w:hAnsi="Times New Roman" w:eastAsia="宋体"/>
        <w:b w:val="0"/>
        <w:color w:val="5A5A5A"/>
        <w:sz w:val="18"/>
      </w:rPr>
      <w:t>数据库系统及安全课程设计报告 - 基于分类分级的数据安全治理系统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9426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line="300" w:lineRule="auto"/>
    </w:pPr>
    <w:rPr>
      <w:rFonts w:ascii="宋体" w:hAnsi="宋体" w:eastAsia="宋体"/>
      <w:sz w:val="22"/>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207</Words>
  <Characters>213</Characters>
  <Lines>0</Lines>
  <Paragraphs>0</Paragraphs>
  <TotalTime>2</TotalTime>
  <ScaleCrop>false</ScaleCrop>
  <LinksUpToDate>false</LinksUpToDate>
  <CharactersWithSpaces>282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课程设计小组</dc:creator>
  <dc:description>generated by python-docx</dc:description>
  <cp:keywords>数据安全, 数据库设计, 分类分级, 动态脱敏, 审计日志, Agent</cp:keywords>
  <cp:lastModifiedBy>dzy</cp:lastModifiedBy>
  <dcterms:modified xsi:type="dcterms:W3CDTF">2026-06-23T16:15:35Z</dcterms:modified>
  <dc:subject>数据库系统及安全课程设计</dc:subject>
  <dc:title>基于分类分级的数据安全治理系统课程设计报告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eyJoZGlkIjoiYjJmOWFiNWMzMzkwYjFiNmIzNDQxNzM5YzM5MGEwZGEiLCJ1c2VySWQiOiI1ODE1ODc5NjMifQ==</vt:lpwstr>
  </property>
  <property fmtid="{D5CDD505-2E9C-101B-9397-08002B2CF9AE}" pid="3" name="KSOProductBuildVer">
    <vt:lpwstr>2052-12.1.0.26895</vt:lpwstr>
  </property>
  <property fmtid="{D5CDD505-2E9C-101B-9397-08002B2CF9AE}" pid="4" name="ICV">
    <vt:lpwstr>08DBC5AED6314C54B0850D2616EFA67D_12</vt:lpwstr>
  </property>
</Properties>
</file>