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43F0" w14:textId="77777777" w:rsidR="00294D38" w:rsidRDefault="00000000">
      <w:pPr>
        <w:spacing w:after="60"/>
      </w:pPr>
      <w:r>
        <w:rPr>
          <w:b/>
          <w:bCs/>
          <w:sz w:val="32"/>
          <w:szCs w:val="32"/>
        </w:rPr>
        <w:t>Сырой съём импульсной характеристики канала до зачёта кадра</w:t>
      </w:r>
    </w:p>
    <w:p w14:paraId="632D1884" w14:textId="77777777" w:rsidR="00294D38" w:rsidRDefault="00000000">
      <w:pPr>
        <w:pBdr>
          <w:bottom w:val="single" w:sz="6" w:space="6" w:color="889AAB"/>
        </w:pBdr>
        <w:spacing w:after="240"/>
      </w:pPr>
      <w:r>
        <w:rPr>
          <w:color w:val="444444"/>
          <w:sz w:val="24"/>
          <w:szCs w:val="24"/>
        </w:rPr>
        <w:t>Экспериментальная проверка на платформе МКС в интересах проекта обнаружителя СШП</w:t>
      </w:r>
    </w:p>
    <w:p w14:paraId="70329567" w14:textId="77777777" w:rsidR="00294D38" w:rsidRDefault="00000000">
      <w:pPr>
        <w:pStyle w:val="1"/>
        <w:spacing w:before="320" w:after="160"/>
      </w:pPr>
      <w:r>
        <w:t>1. Постановка задачи</w:t>
      </w:r>
    </w:p>
    <w:p w14:paraId="5F9A7C63" w14:textId="5F008997" w:rsidR="00294D38" w:rsidRDefault="00000000">
      <w:pPr>
        <w:spacing w:after="120"/>
      </w:pPr>
      <w:r>
        <w:t xml:space="preserve">Для будущего пятиканального макета-обнаружителя СШП требовалось заранее, до изготовления его платы, проверить принципиальную возможность непрерывного съёма импульсной характеристики канала (CIR) без «зачёта» кадра приёмником — то есть без ожидания флага успешного приёма RXFCG. Другого подходящего </w:t>
      </w:r>
      <w:r w:rsidR="00E31E15">
        <w:t>оборудования</w:t>
      </w:r>
      <w:r>
        <w:t xml:space="preserve"> на момент </w:t>
      </w:r>
      <w:r w:rsidR="00E31E15">
        <w:t>эксперимента</w:t>
      </w:r>
      <w:r>
        <w:t xml:space="preserve"> не было, поэтому проверка выполнена на существующей платформе МКС.</w:t>
      </w:r>
    </w:p>
    <w:p w14:paraId="44A2D86D" w14:textId="5F9DD88D" w:rsidR="00294D38" w:rsidRDefault="00000000">
      <w:pPr>
        <w:spacing w:after="120"/>
      </w:pPr>
      <w:r>
        <w:t xml:space="preserve">Работа изначально оформлена как временная проверка гипотез, а не функция </w:t>
      </w:r>
      <w:r w:rsidR="00E31E15">
        <w:t xml:space="preserve">МКС, как </w:t>
      </w:r>
      <w:r>
        <w:t>продукта. Весь экспериментальный код изолирован флагом компиляции и по умолчанию выключен.</w:t>
      </w:r>
    </w:p>
    <w:p w14:paraId="3655AE1B" w14:textId="77777777" w:rsidR="00294D38" w:rsidRDefault="00000000">
      <w:pPr>
        <w:spacing w:after="120"/>
      </w:pPr>
      <w:r>
        <w:t>В исходной формулировке задача содержала два разных требования, которые оказалось необходимо разделить:</w:t>
      </w:r>
    </w:p>
    <w:p w14:paraId="100519DA" w14:textId="77777777" w:rsidR="00294D38" w:rsidRDefault="00000000">
      <w:pPr>
        <w:pStyle w:val="a4"/>
        <w:numPr>
          <w:ilvl w:val="0"/>
          <w:numId w:val="2"/>
        </w:numPr>
        <w:spacing w:after="80"/>
      </w:pPr>
      <w:r>
        <w:t>съём CIR без зачёта кадра — то есть получение характеристики с кадров, не прошедших проверку целостности;</w:t>
      </w:r>
    </w:p>
    <w:p w14:paraId="2EBD8415" w14:textId="77777777" w:rsidR="00294D38" w:rsidRDefault="00000000">
      <w:pPr>
        <w:pStyle w:val="a4"/>
        <w:numPr>
          <w:ilvl w:val="0"/>
          <w:numId w:val="2"/>
        </w:numPr>
        <w:spacing w:after="80"/>
      </w:pPr>
      <w:r>
        <w:t>«водопад шума» — непрерывный съём в отсутствие сигнала вообще.</w:t>
      </w:r>
    </w:p>
    <w:p w14:paraId="3780E2D6" w14:textId="77777777" w:rsidR="00294D38" w:rsidRDefault="00000000">
      <w:pPr>
        <w:pStyle w:val="1"/>
        <w:spacing w:before="320" w:after="160"/>
      </w:pPr>
      <w:r>
        <w:t>2. Что установлено до эксперимента</w:t>
      </w:r>
    </w:p>
    <w:p w14:paraId="668AF0F9" w14:textId="77777777" w:rsidR="00294D38" w:rsidRDefault="00000000">
      <w:pPr>
        <w:spacing w:after="120"/>
      </w:pPr>
      <w:r>
        <w:t>Предварительная разведка по документации DW1000 (User Manual v2.17), исходникам эталонного приложения DecaRanging и коду драйвера дала следующее.</w:t>
      </w:r>
    </w:p>
    <w:p w14:paraId="2EF70239" w14:textId="77777777" w:rsidR="009F74E4" w:rsidRDefault="009F74E4">
      <w:pPr>
        <w:spacing w:after="120"/>
        <w:rPr>
          <w:lang w:val="en-US"/>
        </w:rPr>
      </w:pPr>
    </w:p>
    <w:p w14:paraId="57AB63BB" w14:textId="3B3EAE35" w:rsidR="009F74E4" w:rsidRPr="009F74E4" w:rsidRDefault="009F74E4" w:rsidP="009F74E4">
      <w:pPr>
        <w:spacing w:after="120"/>
        <w:jc w:val="center"/>
      </w:pPr>
      <w:r>
        <w:rPr>
          <w:noProof/>
          <w:lang w:val="en-US"/>
        </w:rPr>
        <w:drawing>
          <wp:inline distT="0" distB="0" distL="0" distR="0" wp14:anchorId="6A4A4242" wp14:editId="7AA78586">
            <wp:extent cx="6111240" cy="2712720"/>
            <wp:effectExtent l="0" t="0" r="3810" b="0"/>
            <wp:docPr id="971631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71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F84C4" w14:textId="444B2554" w:rsidR="009F74E4" w:rsidRPr="009F74E4" w:rsidRDefault="009F74E4" w:rsidP="009F74E4">
      <w:pPr>
        <w:spacing w:after="120"/>
        <w:jc w:val="center"/>
      </w:pPr>
      <w:r>
        <w:t xml:space="preserve">Рисунок из </w:t>
      </w:r>
      <w:r>
        <w:t>User Manual v2.17</w:t>
      </w:r>
      <w:r>
        <w:t xml:space="preserve"> приведен для понимания структуры</w:t>
      </w:r>
      <w:r w:rsidRPr="009F74E4">
        <w:t xml:space="preserve"> </w:t>
      </w:r>
      <w:r>
        <w:t>пакета</w:t>
      </w:r>
    </w:p>
    <w:p w14:paraId="1C531DF1" w14:textId="3BB057EE" w:rsidR="009F74E4" w:rsidRDefault="009F74E4" w:rsidP="009F74E4">
      <w:pPr>
        <w:spacing w:after="120"/>
        <w:rPr>
          <w:lang w:val="en-US"/>
        </w:rPr>
      </w:pPr>
      <w:r>
        <w:rPr>
          <w:b/>
          <w:bCs/>
        </w:rPr>
        <w:t>Аккумулятор CIR наполняется после детекта преамбулы</w:t>
      </w:r>
      <w:r>
        <w:t xml:space="preserve"> — само наполнение и есть процесс накопления преамбулы (UM §4.1.2). Накопление стартует по факту обнаружения преамбулы и завершается на детекте SFD.</w:t>
      </w:r>
    </w:p>
    <w:p w14:paraId="19A22FEF" w14:textId="7A8AA9C6" w:rsidR="00294D38" w:rsidRDefault="00000000">
      <w:pPr>
        <w:spacing w:after="120"/>
      </w:pPr>
      <w:r>
        <w:t xml:space="preserve">Из этого следуют два вывода противоположного знака. Валидность CIR НЕ требует прохождения контроля целостности: накопление завершается задолго до PHR </w:t>
      </w:r>
      <w:r w:rsidR="009F74E4" w:rsidRPr="009F74E4">
        <w:t>(</w:t>
      </w:r>
      <w:r w:rsidR="009F74E4">
        <w:t>заголовок пакета</w:t>
      </w:r>
      <w:r w:rsidR="009F74E4" w:rsidRPr="009F74E4">
        <w:t xml:space="preserve">) </w:t>
      </w:r>
      <w:r>
        <w:t>и RXFCG</w:t>
      </w:r>
      <w:r w:rsidR="009F74E4">
        <w:t xml:space="preserve"> (флаг успешного приема преамбулы)</w:t>
      </w:r>
      <w:r>
        <w:t>, значит съём по более раннему событию принципиально возможен. Но «водопад шума без сигнала» штатным аккумулятором DW1000 снять НЕЛЬЗЯ — без детекта преамбулы в памяти аккумулятора осмысленных данных нет</w:t>
      </w:r>
      <w:r w:rsidR="009F74E4">
        <w:t xml:space="preserve"> (в документах нет точного утверждения)</w:t>
      </w:r>
      <w:r>
        <w:t>.</w:t>
      </w:r>
    </w:p>
    <w:p w14:paraId="7E1597E5" w14:textId="1EDC2903" w:rsidR="00294D38" w:rsidRDefault="00000000">
      <w:pPr>
        <w:spacing w:after="120"/>
      </w:pPr>
      <w:r>
        <w:lastRenderedPageBreak/>
        <w:t>Готового образца такого режима</w:t>
      </w:r>
      <w:r w:rsidR="009F74E4">
        <w:t>, который бы позволил проверить гипотезу съема данных без преамбулы</w:t>
      </w:r>
      <w:r>
        <w:t xml:space="preserve"> у Decawave не обнаружено: единственная функция чтения аккумулятора в DecaRanging закрыта неопределённым макросом и не имеет ни одного вызывающего.</w:t>
      </w:r>
    </w:p>
    <w:p w14:paraId="1D71359D" w14:textId="1C8740C3" w:rsidR="00294D38" w:rsidRDefault="00000000">
      <w:pPr>
        <w:pStyle w:val="1"/>
        <w:spacing w:before="320" w:after="160"/>
      </w:pPr>
      <w:r>
        <w:t xml:space="preserve">3. Что </w:t>
      </w:r>
      <w:r w:rsidR="00E31E15">
        <w:t xml:space="preserve">оказалось на самом деле и что </w:t>
      </w:r>
      <w:r>
        <w:t>реализовано</w:t>
      </w:r>
    </w:p>
    <w:p w14:paraId="1B22809C" w14:textId="0D476C74" w:rsidR="00294D38" w:rsidRDefault="00000000">
      <w:pPr>
        <w:spacing w:after="120"/>
      </w:pPr>
      <w:r>
        <w:t xml:space="preserve">В прошивку добавлен одиночный съём всего аккумулятора (1016 отсчётов при PRF 64 МГц) по раннему событию приёма — детект SFD либо ошибка PHR/CRC, — то есть до зачёта кадра. Полная характеристика уходит на хост </w:t>
      </w:r>
      <w:r w:rsidR="009F74E4">
        <w:t xml:space="preserve">компьютер через </w:t>
      </w:r>
      <w:r w:rsidR="009F74E4">
        <w:rPr>
          <w:lang w:val="en-US"/>
        </w:rPr>
        <w:t>USB</w:t>
      </w:r>
      <w:r w:rsidR="009F74E4" w:rsidRPr="009F74E4">
        <w:t xml:space="preserve"> </w:t>
      </w:r>
      <w:r>
        <w:t>одним потоковым кадром размером 4080 байт.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00"/>
      </w:tblGrid>
      <w:tr w:rsidR="00294D38" w14:paraId="1F964A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9978" w14:textId="77777777" w:rsidR="00294D38" w:rsidRDefault="00000000">
            <w:r>
              <w:rPr>
                <w:b/>
                <w:bCs/>
                <w:sz w:val="19"/>
                <w:szCs w:val="19"/>
              </w:rPr>
              <w:t>Элемент</w:t>
            </w:r>
          </w:p>
        </w:tc>
        <w:tc>
          <w:tcPr>
            <w:tcW w:w="64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85E4C" w14:textId="77777777" w:rsidR="00294D38" w:rsidRDefault="00000000">
            <w:r>
              <w:rPr>
                <w:b/>
                <w:bCs/>
                <w:sz w:val="19"/>
                <w:szCs w:val="19"/>
              </w:rPr>
              <w:t>Реализация</w:t>
            </w:r>
          </w:p>
        </w:tc>
      </w:tr>
      <w:tr w:rsidR="00294D38" w14:paraId="171D928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60EBD" w14:textId="77777777" w:rsidR="00294D38" w:rsidRDefault="00000000">
            <w:r>
              <w:rPr>
                <w:sz w:val="19"/>
                <w:szCs w:val="19"/>
              </w:rPr>
              <w:t>Триггер съёма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046EC" w14:textId="1814AADE" w:rsidR="00294D38" w:rsidRDefault="00000000">
            <w:r>
              <w:rPr>
                <w:sz w:val="19"/>
                <w:szCs w:val="19"/>
              </w:rPr>
              <w:t>RXSFDD (накопление завершено), а также RXPHE</w:t>
            </w:r>
            <w:r w:rsidR="00C9219E" w:rsidRPr="00C9219E">
              <w:rPr>
                <w:sz w:val="19"/>
                <w:szCs w:val="19"/>
              </w:rPr>
              <w:t xml:space="preserve"> (</w:t>
            </w:r>
            <w:r w:rsidR="00C9219E" w:rsidRPr="00C9219E">
              <w:rPr>
                <w:sz w:val="19"/>
                <w:szCs w:val="19"/>
              </w:rPr>
              <w:t>PHY Header Error</w:t>
            </w:r>
            <w:r w:rsidR="00C9219E" w:rsidRPr="00C9219E"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 xml:space="preserve"> и RXFCE</w:t>
            </w:r>
            <w:r w:rsidR="00C9219E" w:rsidRPr="00C9219E">
              <w:rPr>
                <w:sz w:val="19"/>
                <w:szCs w:val="19"/>
              </w:rPr>
              <w:t xml:space="preserve"> (</w:t>
            </w:r>
            <w:r w:rsidR="00C9219E" w:rsidRPr="00C9219E">
              <w:rPr>
                <w:sz w:val="19"/>
                <w:szCs w:val="19"/>
              </w:rPr>
              <w:t>Receiver FCS Error</w:t>
            </w:r>
            <w:r w:rsidR="00C9219E" w:rsidRPr="00C9219E"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 xml:space="preserve"> — кадры, провалившиеся на PHR и CRC</w:t>
            </w:r>
          </w:p>
        </w:tc>
      </w:tr>
      <w:tr w:rsidR="00294D38" w14:paraId="098DBB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BAAEC" w14:textId="77777777" w:rsidR="00294D38" w:rsidRDefault="00000000">
            <w:r>
              <w:rPr>
                <w:sz w:val="19"/>
                <w:szCs w:val="19"/>
              </w:rPr>
              <w:t>Не триггер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90410" w14:textId="58810268" w:rsidR="00294D38" w:rsidRDefault="00000000">
            <w:r>
              <w:rPr>
                <w:sz w:val="19"/>
                <w:szCs w:val="19"/>
              </w:rPr>
              <w:t>RXPTO</w:t>
            </w:r>
            <w:r w:rsidR="00C9219E" w:rsidRPr="00C9219E">
              <w:rPr>
                <w:sz w:val="19"/>
                <w:szCs w:val="19"/>
              </w:rPr>
              <w:t xml:space="preserve"> (</w:t>
            </w:r>
            <w:r w:rsidR="00C9219E" w:rsidRPr="00C9219E">
              <w:rPr>
                <w:sz w:val="19"/>
                <w:szCs w:val="19"/>
              </w:rPr>
              <w:t>Preamble detection timeout</w:t>
            </w:r>
            <w:r w:rsidR="00C9219E" w:rsidRPr="00C9219E"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 xml:space="preserve"> — детекта преамбулы не было, характеристика не наполнена</w:t>
            </w:r>
          </w:p>
        </w:tc>
      </w:tr>
      <w:tr w:rsidR="00294D38" w14:paraId="0F07FC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0F0FD" w14:textId="77777777" w:rsidR="00294D38" w:rsidRDefault="00000000">
            <w:r>
              <w:rPr>
                <w:sz w:val="19"/>
                <w:szCs w:val="19"/>
              </w:rPr>
              <w:t>Транспорт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CFDD" w14:textId="23F74EEC" w:rsidR="00294D38" w:rsidRDefault="00000000">
            <w:r>
              <w:rPr>
                <w:sz w:val="19"/>
                <w:szCs w:val="19"/>
              </w:rPr>
              <w:t>Потоковый кадр нового типа</w:t>
            </w:r>
            <w:r w:rsidR="00C9219E" w:rsidRPr="00C9219E">
              <w:rPr>
                <w:sz w:val="19"/>
                <w:szCs w:val="19"/>
              </w:rPr>
              <w:t xml:space="preserve"> (</w:t>
            </w:r>
            <w:r w:rsidR="00C9219E">
              <w:rPr>
                <w:sz w:val="19"/>
                <w:szCs w:val="19"/>
              </w:rPr>
              <w:t>относительно стандартных пакетов МКС</w:t>
            </w:r>
            <w:r w:rsidR="00C9219E" w:rsidRPr="00C9219E"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, 4080 байт; командный формат такой объём не несёт</w:t>
            </w:r>
          </w:p>
        </w:tc>
      </w:tr>
      <w:tr w:rsidR="00294D38" w14:paraId="046394B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98CFF" w14:textId="77777777" w:rsidR="00294D38" w:rsidRDefault="00000000">
            <w:r>
              <w:rPr>
                <w:sz w:val="19"/>
                <w:szCs w:val="19"/>
              </w:rPr>
              <w:t>Изоляция</w:t>
            </w:r>
          </w:p>
        </w:tc>
        <w:tc>
          <w:tcPr>
            <w:tcW w:w="6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ED3A" w14:textId="77777777" w:rsidR="00294D38" w:rsidRDefault="00000000">
            <w:r>
              <w:rPr>
                <w:sz w:val="19"/>
                <w:szCs w:val="19"/>
              </w:rPr>
              <w:t>Compile-time флаг, по умолчанию выключен</w:t>
            </w:r>
          </w:p>
        </w:tc>
      </w:tr>
    </w:tbl>
    <w:p w14:paraId="7B4C6D91" w14:textId="047C485E" w:rsidR="00294D38" w:rsidRDefault="00000000">
      <w:pPr>
        <w:spacing w:after="120"/>
      </w:pPr>
      <w:r>
        <w:rPr>
          <w:b/>
          <w:bCs/>
        </w:rPr>
        <w:t xml:space="preserve">Изоляция подтверждена измерением, а не рассуждением: </w:t>
      </w:r>
      <w:r>
        <w:t>при выключенном флаге сборка совпала с исходной по всем секциям и по всем адресам размещения (.text, .rodata, .data, .bss). Возврат к продуктовой прошивке ничего не стоит</w:t>
      </w:r>
      <w:r w:rsidR="009F74E4">
        <w:t xml:space="preserve"> реализовать</w:t>
      </w:r>
      <w:r>
        <w:t>.</w:t>
      </w:r>
    </w:p>
    <w:p w14:paraId="3E144C03" w14:textId="77777777" w:rsidR="00294D38" w:rsidRDefault="00000000">
      <w:pPr>
        <w:pStyle w:val="1"/>
        <w:spacing w:before="320" w:after="160"/>
      </w:pPr>
      <w:r>
        <w:t>4. Ход экспериментов</w:t>
      </w:r>
    </w:p>
    <w:p w14:paraId="2BB4DE24" w14:textId="77777777" w:rsidR="00294D38" w:rsidRDefault="00000000">
      <w:pPr>
        <w:spacing w:after="120"/>
      </w:pPr>
      <w:r>
        <w:t>Выполнено восемь серий. Основная методическая трудность состояла не в съёме, а в получении кадров, которые детектируются, но не декодируются: в штатном режиме МКС таких кадров практически не бывает.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900"/>
        <w:gridCol w:w="900"/>
        <w:gridCol w:w="1500"/>
        <w:gridCol w:w="3200"/>
      </w:tblGrid>
      <w:tr w:rsidR="00294D38" w14:paraId="5DB911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AD6C1" w14:textId="77777777" w:rsidR="00294D38" w:rsidRDefault="00000000"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29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D957D" w14:textId="77777777" w:rsidR="00294D38" w:rsidRDefault="00000000">
            <w:r>
              <w:rPr>
                <w:b/>
                <w:bCs/>
                <w:sz w:val="19"/>
                <w:szCs w:val="19"/>
              </w:rPr>
              <w:t>Условия</w:t>
            </w:r>
          </w:p>
        </w:tc>
        <w:tc>
          <w:tcPr>
            <w:tcW w:w="9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C9B0D" w14:textId="77777777" w:rsidR="00294D38" w:rsidRDefault="00000000">
            <w:r>
              <w:rPr>
                <w:b/>
                <w:bCs/>
                <w:sz w:val="19"/>
                <w:szCs w:val="19"/>
              </w:rPr>
              <w:t>Съёмов</w:t>
            </w:r>
          </w:p>
        </w:tc>
        <w:tc>
          <w:tcPr>
            <w:tcW w:w="15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15DE" w14:textId="77777777" w:rsidR="00294D38" w:rsidRDefault="00000000">
            <w:r>
              <w:rPr>
                <w:b/>
                <w:bCs/>
                <w:sz w:val="19"/>
                <w:szCs w:val="19"/>
              </w:rPr>
              <w:t>События</w:t>
            </w:r>
          </w:p>
        </w:tc>
        <w:tc>
          <w:tcPr>
            <w:tcW w:w="3200" w:type="dxa"/>
            <w:shd w:val="clear" w:color="auto" w:fill="E8ED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4BED0" w14:textId="77777777" w:rsidR="00294D38" w:rsidRDefault="00000000">
            <w:r>
              <w:rPr>
                <w:b/>
                <w:bCs/>
                <w:sz w:val="19"/>
                <w:szCs w:val="19"/>
              </w:rPr>
              <w:t>Итог серии</w:t>
            </w:r>
          </w:p>
        </w:tc>
      </w:tr>
      <w:tr w:rsidR="00294D38" w14:paraId="2D01413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77601" w14:textId="77777777" w:rsidR="00294D38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6CF38" w14:textId="77777777" w:rsidR="00294D38" w:rsidRDefault="00000000">
            <w:r>
              <w:rPr>
                <w:sz w:val="19"/>
                <w:szCs w:val="19"/>
              </w:rPr>
              <w:t>Киты EVK, стол, Mode 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85C6D" w14:textId="77777777" w:rsidR="00294D38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EAD91" w14:textId="77777777" w:rsidR="00294D38" w:rsidRDefault="00000000">
            <w:r>
              <w:rPr>
                <w:sz w:val="19"/>
                <w:szCs w:val="19"/>
              </w:rPr>
              <w:t>3 SFDD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8A22" w14:textId="77777777" w:rsidR="00294D38" w:rsidRDefault="00000000">
            <w:r>
              <w:rPr>
                <w:sz w:val="19"/>
                <w:szCs w:val="19"/>
              </w:rPr>
              <w:t>Гипотеза подтверждена; целостность съёма проверена</w:t>
            </w:r>
          </w:p>
        </w:tc>
      </w:tr>
      <w:tr w:rsidR="00294D38" w14:paraId="6E81EDD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FFFC0" w14:textId="77777777" w:rsidR="00294D38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2CA2" w14:textId="77777777" w:rsidR="00294D38" w:rsidRDefault="00000000">
            <w:r>
              <w:rPr>
                <w:sz w:val="19"/>
                <w:szCs w:val="19"/>
              </w:rPr>
              <w:t>Киты EVK, 4 м, поворот, Mode 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4326C" w14:textId="77777777" w:rsidR="00294D38" w:rsidRDefault="00000000">
            <w:r>
              <w:rPr>
                <w:sz w:val="19"/>
                <w:szCs w:val="19"/>
              </w:rPr>
              <w:t>20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F1E79" w14:textId="77777777" w:rsidR="00294D38" w:rsidRDefault="00000000">
            <w:r>
              <w:rPr>
                <w:sz w:val="19"/>
                <w:szCs w:val="19"/>
              </w:rPr>
              <w:t>20 SFDD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0B523" w14:textId="77777777" w:rsidR="00294D38" w:rsidRDefault="00000000">
            <w:r>
              <w:rPr>
                <w:sz w:val="19"/>
                <w:szCs w:val="19"/>
              </w:rPr>
              <w:t>Провалов нет; шумовая полка ушла на 4 дБ за серию</w:t>
            </w:r>
          </w:p>
        </w:tc>
      </w:tr>
      <w:tr w:rsidR="00294D38" w14:paraId="086F6E2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EEB5D" w14:textId="77777777" w:rsidR="00294D38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80B8D" w14:textId="77777777" w:rsidR="00294D38" w:rsidRDefault="00000000">
            <w:r>
              <w:rPr>
                <w:sz w:val="19"/>
                <w:szCs w:val="19"/>
              </w:rPr>
              <w:t>Свип мощности, шлейф, Mode 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005FA" w14:textId="77777777" w:rsidR="00294D38" w:rsidRDefault="00000000">
            <w:r>
              <w:rPr>
                <w:sz w:val="19"/>
                <w:szCs w:val="19"/>
              </w:rPr>
              <w:t>150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14EC" w14:textId="77777777" w:rsidR="00294D38" w:rsidRDefault="00000000">
            <w:r>
              <w:rPr>
                <w:sz w:val="19"/>
                <w:szCs w:val="19"/>
              </w:rPr>
              <w:t>149 SFDD, 1 PHE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9780E" w14:textId="77777777" w:rsidR="00294D38" w:rsidRDefault="00000000">
            <w:r>
              <w:rPr>
                <w:sz w:val="19"/>
                <w:szCs w:val="19"/>
              </w:rPr>
              <w:t>Первый провалившийся кадр; амплитуда не следует за мощностью</w:t>
            </w:r>
          </w:p>
        </w:tc>
      </w:tr>
      <w:tr w:rsidR="00294D38" w14:paraId="0998EE3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1A96E" w14:textId="77777777" w:rsidR="00294D38" w:rsidRDefault="00000000">
            <w:r>
              <w:rPr>
                <w:sz w:val="19"/>
                <w:szCs w:val="19"/>
              </w:rPr>
              <w:t>4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DC3F1" w14:textId="77777777" w:rsidR="00294D38" w:rsidRDefault="00000000">
            <w:r>
              <w:rPr>
                <w:sz w:val="19"/>
                <w:szCs w:val="19"/>
              </w:rPr>
              <w:t>Свип мощности с метриками, Mode 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2CC5E" w14:textId="77777777" w:rsidR="00294D38" w:rsidRDefault="00000000">
            <w:r>
              <w:rPr>
                <w:sz w:val="19"/>
                <w:szCs w:val="19"/>
              </w:rPr>
              <w:t>70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7077D" w14:textId="77777777" w:rsidR="00294D38" w:rsidRDefault="00000000">
            <w:r>
              <w:rPr>
                <w:sz w:val="19"/>
                <w:szCs w:val="19"/>
              </w:rPr>
              <w:t>70 SFDD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74258" w14:textId="77777777" w:rsidR="00294D38" w:rsidRDefault="00000000">
            <w:r>
              <w:rPr>
                <w:sz w:val="19"/>
                <w:szCs w:val="19"/>
              </w:rPr>
              <w:t>Шкала мощности немонотонна (см. п. 5.6)</w:t>
            </w:r>
          </w:p>
        </w:tc>
      </w:tr>
      <w:tr w:rsidR="00294D38" w14:paraId="660F6AF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8131E" w14:textId="77777777" w:rsidR="00294D38" w:rsidRDefault="00000000">
            <w:r>
              <w:rPr>
                <w:sz w:val="19"/>
                <w:szCs w:val="19"/>
              </w:rPr>
              <w:t>5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23CE4" w14:textId="343E65FF" w:rsidR="00294D38" w:rsidRDefault="00000000">
            <w:r>
              <w:rPr>
                <w:sz w:val="19"/>
                <w:szCs w:val="19"/>
              </w:rPr>
              <w:t>Две платы</w:t>
            </w:r>
            <w:r w:rsidR="00C9219E">
              <w:rPr>
                <w:sz w:val="19"/>
                <w:szCs w:val="19"/>
              </w:rPr>
              <w:t xml:space="preserve"> МКС</w:t>
            </w:r>
            <w:r>
              <w:rPr>
                <w:sz w:val="19"/>
                <w:szCs w:val="19"/>
              </w:rPr>
              <w:t>, 2 м, Mode 3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6CC3F" w14:textId="77777777" w:rsidR="00294D38" w:rsidRDefault="00000000">
            <w:r>
              <w:rPr>
                <w:sz w:val="19"/>
                <w:szCs w:val="19"/>
              </w:rPr>
              <w:t>30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6696C" w14:textId="77777777" w:rsidR="00294D38" w:rsidRDefault="00000000">
            <w:r>
              <w:rPr>
                <w:sz w:val="19"/>
                <w:szCs w:val="19"/>
              </w:rPr>
              <w:t>30 SFDD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73A96" w14:textId="77777777" w:rsidR="00294D38" w:rsidRDefault="00000000">
            <w:r>
              <w:rPr>
                <w:sz w:val="19"/>
                <w:szCs w:val="19"/>
              </w:rPr>
              <w:t>Провалов нет; получена оценка чувствительности приёмника</w:t>
            </w:r>
          </w:p>
        </w:tc>
      </w:tr>
      <w:tr w:rsidR="00294D38" w14:paraId="5EFAB01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7D488" w14:textId="77777777" w:rsidR="00294D38" w:rsidRDefault="00000000">
            <w:r>
              <w:rPr>
                <w:sz w:val="19"/>
                <w:szCs w:val="19"/>
              </w:rPr>
              <w:t>6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14BD6" w14:textId="25F2563B" w:rsidR="00294D38" w:rsidRDefault="00000000">
            <w:r>
              <w:rPr>
                <w:sz w:val="19"/>
                <w:szCs w:val="19"/>
              </w:rPr>
              <w:t>Две платы</w:t>
            </w:r>
            <w:r w:rsidR="00C9219E">
              <w:rPr>
                <w:sz w:val="19"/>
                <w:szCs w:val="19"/>
              </w:rPr>
              <w:t xml:space="preserve"> МКС</w:t>
            </w:r>
            <w:r>
              <w:rPr>
                <w:sz w:val="19"/>
                <w:szCs w:val="19"/>
              </w:rPr>
              <w:t>, 2 м, мощность снижена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0FE7" w14:textId="77777777" w:rsidR="00294D38" w:rsidRDefault="00000000">
            <w:r>
              <w:rPr>
                <w:sz w:val="19"/>
                <w:szCs w:val="19"/>
              </w:rPr>
              <w:t>30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15D8" w14:textId="77777777" w:rsidR="00294D38" w:rsidRDefault="00000000">
            <w:r>
              <w:rPr>
                <w:sz w:val="19"/>
                <w:szCs w:val="19"/>
              </w:rPr>
              <w:t>29 SFDD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4BBF0" w14:textId="77777777" w:rsidR="00294D38" w:rsidRDefault="00000000">
            <w:r>
              <w:rPr>
                <w:sz w:val="19"/>
                <w:szCs w:val="19"/>
              </w:rPr>
              <w:t>Провалов нет; регулировка мощности как ручка непригодна</w:t>
            </w:r>
          </w:p>
        </w:tc>
      </w:tr>
      <w:tr w:rsidR="00294D38" w14:paraId="1DBA57C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159C3" w14:textId="77777777" w:rsidR="00294D38" w:rsidRDefault="00000000">
            <w:r>
              <w:rPr>
                <w:sz w:val="19"/>
                <w:szCs w:val="19"/>
              </w:rPr>
              <w:t>7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D62A9" w14:textId="6476FFA2" w:rsidR="00294D38" w:rsidRDefault="00000000">
            <w:r>
              <w:rPr>
                <w:sz w:val="19"/>
                <w:szCs w:val="19"/>
              </w:rPr>
              <w:t>Две платы</w:t>
            </w:r>
            <w:r w:rsidR="00C9219E">
              <w:rPr>
                <w:sz w:val="19"/>
                <w:szCs w:val="19"/>
              </w:rPr>
              <w:t xml:space="preserve"> МКС</w:t>
            </w:r>
            <w:r>
              <w:rPr>
                <w:sz w:val="19"/>
                <w:szCs w:val="19"/>
              </w:rPr>
              <w:t>, 2 м, Mode 4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EB88B" w14:textId="77777777" w:rsidR="00294D38" w:rsidRDefault="00000000">
            <w:r>
              <w:rPr>
                <w:sz w:val="19"/>
                <w:szCs w:val="19"/>
              </w:rPr>
              <w:t>30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AB3D1" w14:textId="77777777" w:rsidR="00294D38" w:rsidRDefault="00000000">
            <w:r>
              <w:rPr>
                <w:sz w:val="19"/>
                <w:szCs w:val="19"/>
              </w:rPr>
              <w:t>29 SFDD, 1 PHE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1348F" w14:textId="77777777" w:rsidR="00294D38" w:rsidRDefault="00000000">
            <w:r>
              <w:rPr>
                <w:sz w:val="19"/>
                <w:szCs w:val="19"/>
              </w:rPr>
              <w:t>Смена режима открыла зону отказов</w:t>
            </w:r>
          </w:p>
        </w:tc>
      </w:tr>
      <w:tr w:rsidR="00294D38" w14:paraId="57E88F7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0A4B" w14:textId="77777777" w:rsidR="00294D38" w:rsidRDefault="00000000">
            <w:r>
              <w:rPr>
                <w:sz w:val="19"/>
                <w:szCs w:val="19"/>
              </w:rPr>
              <w:t>8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59E0A" w14:textId="1220A2CD" w:rsidR="00294D38" w:rsidRDefault="00000000">
            <w:r>
              <w:rPr>
                <w:sz w:val="19"/>
                <w:szCs w:val="19"/>
              </w:rPr>
              <w:t>Две платы</w:t>
            </w:r>
            <w:r w:rsidR="00C9219E">
              <w:rPr>
                <w:sz w:val="19"/>
                <w:szCs w:val="19"/>
              </w:rPr>
              <w:t xml:space="preserve"> МКС</w:t>
            </w:r>
            <w:r>
              <w:rPr>
                <w:sz w:val="19"/>
                <w:szCs w:val="19"/>
              </w:rPr>
              <w:t>, Mode 4, плавное затенение</w:t>
            </w:r>
          </w:p>
        </w:tc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CA159" w14:textId="77777777" w:rsidR="00294D38" w:rsidRDefault="00000000">
            <w:r>
              <w:rPr>
                <w:sz w:val="19"/>
                <w:szCs w:val="19"/>
              </w:rPr>
              <w:t>60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6CA9E" w14:textId="77777777" w:rsidR="00294D38" w:rsidRDefault="00000000">
            <w:r>
              <w:rPr>
                <w:sz w:val="19"/>
                <w:szCs w:val="19"/>
              </w:rPr>
              <w:t>42 SFDD, 18 PHE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7EFD5" w14:textId="77777777" w:rsidR="00294D38" w:rsidRDefault="00000000">
            <w:r>
              <w:rPr>
                <w:sz w:val="19"/>
                <w:szCs w:val="19"/>
              </w:rPr>
              <w:t>Основной набор данных</w:t>
            </w:r>
          </w:p>
        </w:tc>
      </w:tr>
    </w:tbl>
    <w:p w14:paraId="0FD41D26" w14:textId="167D035D" w:rsidR="00294D38" w:rsidRDefault="00000000">
      <w:pPr>
        <w:spacing w:after="120"/>
      </w:pPr>
      <w:r>
        <w:rPr>
          <w:b/>
          <w:bCs/>
        </w:rPr>
        <w:t xml:space="preserve">Ключевое методическое решение. </w:t>
      </w:r>
      <w:r>
        <w:t>Режим Mode 3 (110 кбит/с, преамбула 1024 символа) обладает максимальной помехоустойчивостью: пороги детекта преамбулы и декодирования данных в нём практически совпадают, поэтому кадр либо проходит целиком, либо не обнаруживается вовсе. Переход на Mode 4 (6.8 Мбит/с, преамбула 128) разносит эти пороги примерно на 9 дБ: данные слабеют существенно быстрее, чем детект преамбулы. Именно это открыло нужную зону. Плавное ослабление тракта выполнялось перемещением металлического корпуса блока питания между антеннами — единственный доступный в лаборатории способ монотонной регулировки</w:t>
      </w:r>
      <w:r w:rsidR="00E31E15">
        <w:t xml:space="preserve"> :-)</w:t>
      </w:r>
    </w:p>
    <w:p w14:paraId="576F03A2" w14:textId="77777777" w:rsidR="00294D38" w:rsidRDefault="00000000">
      <w:pPr>
        <w:pStyle w:val="1"/>
        <w:spacing w:before="320" w:after="160"/>
      </w:pPr>
      <w:r>
        <w:lastRenderedPageBreak/>
        <w:t>5. Результаты</w:t>
      </w:r>
    </w:p>
    <w:p w14:paraId="58EB4CF8" w14:textId="496D493A" w:rsidR="00294D38" w:rsidRDefault="00000000">
      <w:pPr>
        <w:pStyle w:val="2"/>
        <w:spacing w:before="240" w:after="120"/>
      </w:pPr>
      <w:r>
        <w:t>5.1. Съём до зачёта кадра работает</w:t>
      </w:r>
      <w:r w:rsidR="005A3AAD">
        <w:t>!</w:t>
      </w:r>
    </w:p>
    <w:p w14:paraId="55F4AE3E" w14:textId="77777777" w:rsidR="00294D38" w:rsidRDefault="00000000">
      <w:pPr>
        <w:spacing w:after="120"/>
      </w:pPr>
      <w:r>
        <w:t>Характеристика, снятая по детекту SFD, полноценна: отношение пика к шуму до 40 дБ на близкой дистанции, передний фронт 2 отсчёта, спад многолучёвки на протяжении 30–60 отсчётов. Воспроизводимость по трём последовательным съёмам — в пределах половины децибела. Кадр 4080 байт проходит USB без потерь.</w:t>
      </w:r>
    </w:p>
    <w:p w14:paraId="26CD6CCC" w14:textId="77777777" w:rsidR="00294D38" w:rsidRDefault="00000000">
      <w:pPr>
        <w:pStyle w:val="2"/>
        <w:spacing w:before="240" w:after="120"/>
      </w:pPr>
      <w:r>
        <w:t>5.2. Характеристика провалившихся кадров пригодна</w:t>
      </w:r>
    </w:p>
    <w:p w14:paraId="31D393A5" w14:textId="77777777" w:rsidR="00294D38" w:rsidRDefault="00000000">
      <w:pPr>
        <w:spacing w:after="120"/>
      </w:pPr>
      <w:r>
        <w:rPr>
          <w:b/>
          <w:bCs/>
        </w:rPr>
        <w:t xml:space="preserve">На выборке из 18 кадров, не прошедших проверку PHR, первый путь различим во всех случаях. </w:t>
      </w:r>
      <w:r>
        <w:t>Позиция пика совпадает с позицией у нормально принятых кадров (медиана 748 против 745), начальная зона и хвост буфера не отличаются. Исходное требование — получать характеристику с кадров, которые приёмник не зачёл, — выполнено.</w:t>
      </w:r>
    </w:p>
    <w:p w14:paraId="1CD3EA00" w14:textId="77777777" w:rsidR="00294D38" w:rsidRDefault="00000000">
      <w:pPr>
        <w:pStyle w:val="2"/>
        <w:spacing w:before="240" w:after="120"/>
      </w:pPr>
      <w:r>
        <w:t>5.3. Характеристика не предсказывает успешность декодирования</w:t>
      </w:r>
    </w:p>
    <w:p w14:paraId="08C4B94D" w14:textId="77777777" w:rsidR="00294D38" w:rsidRDefault="00000000">
      <w:pPr>
        <w:spacing w:after="120"/>
      </w:pPr>
      <w:r>
        <w:t>Отношение сигнал/шум у провалившихся кадров: медиана 17.4 дБ при разбросе 6.9–23.2. У остальных: медиана 20.1 дБ при разбросе 11.7–24.2. Сорок кадров из сорока двух непровалившихся попадают внутрь диапазона провалившихся.</w:t>
      </w:r>
    </w:p>
    <w:p w14:paraId="7E057465" w14:textId="77777777" w:rsidR="00294D38" w:rsidRDefault="00000000">
      <w:pPr>
        <w:spacing w:after="120"/>
      </w:pPr>
      <w:r>
        <w:rPr>
          <w:b/>
          <w:bCs/>
        </w:rPr>
        <w:t xml:space="preserve">Вывод: по одной импульсной характеристике нельзя судить о том, будет ли кадр декодирован. </w:t>
      </w:r>
      <w:r>
        <w:t>Для приёмника связи это ограничение, для обнаружителя — напротив, подтверждение его основной ценности: он регистрирует сигналы, которые декодировать невозможно.</w:t>
      </w:r>
    </w:p>
    <w:p w14:paraId="324F3416" w14:textId="77777777" w:rsidR="00294D38" w:rsidRDefault="00000000">
      <w:pPr>
        <w:pStyle w:val="2"/>
        <w:spacing w:before="240" w:after="120"/>
      </w:pPr>
      <w:r>
        <w:t>5.4. Механизм отказа читается из характеристики</w:t>
      </w:r>
    </w:p>
    <w:p w14:paraId="238E1153" w14:textId="0590E954" w:rsidR="00294D38" w:rsidRDefault="00000000">
      <w:pPr>
        <w:spacing w:after="120"/>
      </w:pPr>
      <w:r>
        <w:t xml:space="preserve">Отношение поздней энергии к ранней (окно «пик+20…пик+60» к окну «пик…пик+15», обе величины за вычетом шумовой полки) составляет 0.324 у провалившихся кадров против 0.195 у прошедших. Различимость по этому признаку AUC </w:t>
      </w:r>
      <w:r w:rsidR="007C7620">
        <w:t>(</w:t>
      </w:r>
      <w:r w:rsidR="007C7620" w:rsidRPr="007C7620">
        <w:t>(площадь под ROC-кривой</w:t>
      </w:r>
      <w:r w:rsidR="007C7620">
        <w:t xml:space="preserve">) </w:t>
      </w:r>
      <w:r>
        <w:t>= 0.779, что несколько лучше, чем по отношению сигнал/шум (AUC = 0.745). Ни один из признаков не является решающим по отдельности.</w:t>
      </w:r>
    </w:p>
    <w:p w14:paraId="1C3B751F" w14:textId="77777777" w:rsidR="00294D38" w:rsidRDefault="00000000">
      <w:pPr>
        <w:spacing w:after="120"/>
      </w:pPr>
      <w:r>
        <w:t>Физически это означает задержанную многолучёвую составляющую, размывающую символ. Отдельно зафиксирован второй механизм отказа: единичный кадр с нормальным пиком, но шумовой полкой, превышающей медианную по серии в двенадцать раз, — всплеск помехи. Два механизма различимы в сыром CIR между собой.</w:t>
      </w:r>
    </w:p>
    <w:p w14:paraId="3008E32E" w14:textId="77777777" w:rsidR="00294D38" w:rsidRDefault="00000000">
      <w:pPr>
        <w:pStyle w:val="2"/>
        <w:spacing w:before="240" w:after="120"/>
      </w:pPr>
      <w:r>
        <w:t>5.5. Амплитуда аккумулятора не является мерой мощности</w:t>
      </w:r>
    </w:p>
    <w:p w14:paraId="60002909" w14:textId="47B6B903" w:rsidR="00294D38" w:rsidRDefault="00000000">
      <w:pPr>
        <w:spacing w:after="120"/>
      </w:pPr>
      <w:r>
        <w:t>В одном режиме измерений амплитуда сжимала изменение мощности примерно вдвое по децибелам, в другом — растягивала (наклон 1.59 при r² = 0.52). Единой зависимости не существует</w:t>
      </w:r>
      <w:r w:rsidR="007C7620">
        <w:t xml:space="preserve"> (не была определена в рамках эксперимента)</w:t>
      </w:r>
      <w:r>
        <w:t>. Для количественной оценки мощности следует использовать величину, нормированную на число накопленных символов преамбулы, а не амплитуду пика.</w:t>
      </w:r>
    </w:p>
    <w:p w14:paraId="0133297F" w14:textId="77777777" w:rsidR="00294D38" w:rsidRDefault="00000000">
      <w:pPr>
        <w:spacing w:after="120"/>
      </w:pPr>
      <w:r>
        <w:t>Смежное ограничение: оценка мощности не сопоставима между режимами PHY. При неизменных дистанции и мощности переход с Mode 3 на Mode 4 дал кажущийся прирост 17.5 дБ исключительно за счёт укорочения преамбулы с 1024 до 128 символов.</w:t>
      </w:r>
    </w:p>
    <w:p w14:paraId="22CB9DD8" w14:textId="77777777" w:rsidR="00294D38" w:rsidRDefault="00000000">
      <w:pPr>
        <w:pStyle w:val="2"/>
        <w:spacing w:before="240" w:after="120"/>
      </w:pPr>
      <w:r>
        <w:t>5.6. Регулировка мощности передатчика немонотонна</w:t>
      </w:r>
    </w:p>
    <w:p w14:paraId="78731D7D" w14:textId="77777777" w:rsidR="00294D38" w:rsidRDefault="00000000">
      <w:pPr>
        <w:spacing w:after="120"/>
      </w:pPr>
      <w:r>
        <w:t>Управление действует — размах измеренной мощности 19.7 дБ, — но отображение задаваемого уровня в реальную мощность нарушено. Три различных уровня дали одинаковый результат, а в нижней части шкалы порядок инвертирован: номинальный минимум оказался на 12 дБ сильнее промежуточного значения. Инструмент требует отдельного разбора и в текущем виде для калиброванных измерений непригоден.</w:t>
      </w:r>
    </w:p>
    <w:p w14:paraId="22D82A77" w14:textId="77777777" w:rsidR="007C7620" w:rsidRDefault="007C7620">
      <w:pPr>
        <w:spacing w:after="120"/>
      </w:pPr>
    </w:p>
    <w:p w14:paraId="733F4EB0" w14:textId="77777777" w:rsidR="00294D38" w:rsidRDefault="00000000">
      <w:pPr>
        <w:pStyle w:val="2"/>
        <w:spacing w:before="240" w:after="120"/>
      </w:pPr>
      <w:r>
        <w:lastRenderedPageBreak/>
        <w:t>5.7. Побочные результаты</w:t>
      </w:r>
    </w:p>
    <w:p w14:paraId="5EBAAB59" w14:textId="54D38F32" w:rsidR="00294D38" w:rsidRDefault="00000000">
      <w:pPr>
        <w:pStyle w:val="a4"/>
        <w:numPr>
          <w:ilvl w:val="0"/>
          <w:numId w:val="2"/>
        </w:numPr>
        <w:spacing w:after="80"/>
      </w:pPr>
      <w:r>
        <w:t>Приёмный тракт МКС уверенно декодирует кадры при средней мощности −106 дБм, отдельные кадры — при −112 дБм, то есть работает на уровне паспортной чувствительности. Это на 11–17 дБ лучше ранее задокументированной оценки и усиливает вывод о том, что дефицит дальности сосредоточен на передающей стороне</w:t>
      </w:r>
      <w:r w:rsidR="007C7620">
        <w:t xml:space="preserve"> (результаты другого эксперимента, связанного с передачей пакетов)</w:t>
      </w:r>
      <w:r>
        <w:t>.</w:t>
      </w:r>
    </w:p>
    <w:p w14:paraId="3A4C6773" w14:textId="77777777" w:rsidR="00294D38" w:rsidRDefault="00000000">
      <w:pPr>
        <w:pStyle w:val="a4"/>
        <w:numPr>
          <w:ilvl w:val="0"/>
          <w:numId w:val="2"/>
        </w:numPr>
        <w:spacing w:after="80"/>
      </w:pPr>
      <w:r>
        <w:t>Шумовая полка нестационарна: за одну серию наблюдений она смещалась на 4 дБ без вмешательства оператора.</w:t>
      </w:r>
    </w:p>
    <w:p w14:paraId="202972C2" w14:textId="1E101042" w:rsidR="00294D38" w:rsidRDefault="00000000">
      <w:pPr>
        <w:pStyle w:val="a4"/>
        <w:numPr>
          <w:ilvl w:val="0"/>
          <w:numId w:val="2"/>
        </w:numPr>
        <w:spacing w:after="80"/>
      </w:pPr>
      <w:r>
        <w:t>Фактическое время чтения аккумулятора составило 1–3 мс против расчётных 29 мс. Это опровергает принятую ранее оценку рабочей частоты интерфейса SPI и требует отдельной разведки</w:t>
      </w:r>
      <w:r w:rsidR="001A2B73" w:rsidRPr="001A2B73">
        <w:t>.</w:t>
      </w:r>
    </w:p>
    <w:p w14:paraId="712436FE" w14:textId="77777777" w:rsidR="00294D38" w:rsidRDefault="00000000">
      <w:pPr>
        <w:pStyle w:val="1"/>
        <w:spacing w:before="320" w:after="160"/>
      </w:pPr>
      <w:r>
        <w:t>6. Выводы для задачи обнаружителя</w:t>
      </w:r>
    </w:p>
    <w:p w14:paraId="155EA929" w14:textId="143D80FE" w:rsidR="00294D38" w:rsidRDefault="00000000">
      <w:pPr>
        <w:spacing w:after="120"/>
      </w:pPr>
      <w:r>
        <w:rPr>
          <w:b/>
          <w:bCs/>
        </w:rPr>
        <w:t xml:space="preserve">6.1. Требование «видеть эфир без сигнала» через аккумулятор DW1000 невыполнимо. </w:t>
      </w:r>
      <w:r>
        <w:t>Это следует из принципа работы узла: накопление стартует только по детекту преамбулы</w:t>
      </w:r>
      <w:r w:rsidR="007C7620">
        <w:t xml:space="preserve"> (хотя бы ее части)</w:t>
      </w:r>
      <w:r>
        <w:t>. Ограничение архитектурное, а не программное, и обойти его настройкой нельзя. Обнаружитель, построенный на DW1000, регистрирует только то, чья преамбула совпадает с его собственной конфигурацией — канал, скорость, длина и код преамбулы, частота повторения импульсов.</w:t>
      </w:r>
    </w:p>
    <w:p w14:paraId="6B8C392C" w14:textId="77777777" w:rsidR="00294D38" w:rsidRDefault="00000000">
      <w:pPr>
        <w:spacing w:after="120"/>
      </w:pPr>
      <w:r>
        <w:rPr>
          <w:b/>
          <w:bCs/>
        </w:rPr>
        <w:t xml:space="preserve">Это следует проверить до разводки платы макета. </w:t>
      </w:r>
      <w:r>
        <w:t>Если основной функцией обнаружителя предполагается регистрация произвольных СШП-сигналов независимо от их физического уровня, то конфигурация из пяти модулей DW1000 такой функции не обеспечивает, и вопрос выбора элементной базы нужно пересматривать заранее. Каким узлом можно получить энергию в канале без детекта преамбулы — предмет отдельной проработки, в рамках настоящей работы не исследовался.</w:t>
      </w:r>
    </w:p>
    <w:p w14:paraId="7D7A3E6C" w14:textId="77777777" w:rsidR="00294D38" w:rsidRDefault="00000000">
      <w:pPr>
        <w:spacing w:after="120"/>
      </w:pPr>
      <w:r>
        <w:rPr>
          <w:b/>
          <w:bCs/>
        </w:rPr>
        <w:t xml:space="preserve">6.2. В пределах совпадающей конфигурации обнаружитель работоспособен и полезен. </w:t>
      </w:r>
      <w:r>
        <w:t>Он регистрирует кадры, которые приёмник связи отбрасывает, и характеристика этих кадров пригодна для анализа. Более того, по ней различаются причины отказа — многолучёвое размывание и импульсная помеха дают разные картины.</w:t>
      </w:r>
    </w:p>
    <w:p w14:paraId="55B9B5BC" w14:textId="77777777" w:rsidR="00294D38" w:rsidRDefault="00000000">
      <w:pPr>
        <w:spacing w:after="120"/>
      </w:pPr>
      <w:r>
        <w:rPr>
          <w:b/>
          <w:bCs/>
        </w:rPr>
        <w:t xml:space="preserve">6.3. Снимать следует полный аккумулятор, а не окно вокруг первого пути. </w:t>
      </w:r>
      <w:r>
        <w:t>В проведённых измерениях импульс располагался примерно на 75–79 % длины буфера, то есть перед ним оставалось более семисот отсчётов чистого шума, измеренного одновременно с сигналом и в той же полосе. С учётом нестационарности шумовой полки такая одновременная опора необходима: измерять шум отдельно, при калибровке, недостаточно. Усечённое окно этой возможности не даёт.</w:t>
      </w:r>
    </w:p>
    <w:p w14:paraId="507DDAEB" w14:textId="77777777" w:rsidR="00294D38" w:rsidRDefault="00000000">
      <w:pPr>
        <w:spacing w:after="120"/>
      </w:pPr>
      <w:r>
        <w:rPr>
          <w:b/>
          <w:bCs/>
        </w:rPr>
        <w:t xml:space="preserve">6.4. Порог принятия решения нельзя строить на амплитуде. </w:t>
      </w:r>
      <w:r>
        <w:t>Амплитуда пика зависит от состояния тракта усиления и не связана с принятой мощностью устойчивым соотношением. Решающее правило должно опираться на нормированные величины и, судя по полученным данным, выигрывает от учёта распределения энергии во времени, а не только её уровня.</w:t>
      </w:r>
    </w:p>
    <w:p w14:paraId="07443940" w14:textId="77777777" w:rsidR="00294D38" w:rsidRDefault="00000000">
      <w:pPr>
        <w:spacing w:after="120"/>
      </w:pPr>
      <w:r>
        <w:rPr>
          <w:b/>
          <w:bCs/>
        </w:rPr>
        <w:t xml:space="preserve">6.5. Требования к тракту передачи данных умеренные. </w:t>
      </w:r>
      <w:r>
        <w:t>Полная характеристика — около 4 килобайт на съём — устойчиво передаётся по USB без потерь, а чтение из радиомодуля занимает единицы миллисекунд. Для пятиканальной конфигурации это означает, что узким местом станет не объём данных, а организация одновременного съёма по каналам.</w:t>
      </w:r>
    </w:p>
    <w:p w14:paraId="5F54F17D" w14:textId="77777777" w:rsidR="00294D38" w:rsidRDefault="00000000">
      <w:pPr>
        <w:pStyle w:val="1"/>
        <w:spacing w:before="320" w:after="160"/>
      </w:pPr>
      <w:r>
        <w:t>7. Что осталось открытым</w:t>
      </w:r>
    </w:p>
    <w:p w14:paraId="58C12CD0" w14:textId="261E7F1F" w:rsidR="00294D38" w:rsidRDefault="00000000">
      <w:pPr>
        <w:pStyle w:val="a4"/>
        <w:numPr>
          <w:ilvl w:val="0"/>
          <w:numId w:val="3"/>
        </w:numPr>
        <w:spacing w:after="80"/>
      </w:pPr>
      <w:r>
        <w:t>Каким узлом возможна регистрация энергии в канале без детекта преамбулы</w:t>
      </w:r>
      <w:r w:rsidR="001A2B73">
        <w:t>.</w:t>
      </w:r>
    </w:p>
    <w:p w14:paraId="05E110B1" w14:textId="77777777" w:rsidR="00294D38" w:rsidRDefault="00000000">
      <w:pPr>
        <w:pStyle w:val="a4"/>
        <w:numPr>
          <w:ilvl w:val="0"/>
          <w:numId w:val="3"/>
        </w:numPr>
        <w:spacing w:after="80"/>
      </w:pPr>
      <w:r>
        <w:t>Фактическая частота интерфейса SPI и причина расхождения с расчётом в четырнадцать раз.</w:t>
      </w:r>
    </w:p>
    <w:p w14:paraId="160ABB81" w14:textId="0A9403F0" w:rsidR="007C7620" w:rsidRDefault="00000000" w:rsidP="001A2B73">
      <w:pPr>
        <w:pStyle w:val="a4"/>
        <w:numPr>
          <w:ilvl w:val="0"/>
          <w:numId w:val="3"/>
        </w:numPr>
        <w:spacing w:after="80"/>
      </w:pPr>
      <w:r>
        <w:t>Раскладка регистра мощности передатчика, объясняющая немонотонность шкалы.</w:t>
      </w:r>
    </w:p>
    <w:sectPr w:rsidR="007C762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82217"/>
    <w:multiLevelType w:val="hybridMultilevel"/>
    <w:tmpl w:val="FAB81610"/>
    <w:lvl w:ilvl="0" w:tplc="E696C8E4">
      <w:start w:val="1"/>
      <w:numFmt w:val="bullet"/>
      <w:lvlText w:val="•"/>
      <w:lvlJc w:val="left"/>
      <w:pPr>
        <w:ind w:left="460" w:hanging="260"/>
      </w:pPr>
    </w:lvl>
    <w:lvl w:ilvl="1" w:tplc="826CE728">
      <w:numFmt w:val="decimal"/>
      <w:lvlText w:val=""/>
      <w:lvlJc w:val="left"/>
    </w:lvl>
    <w:lvl w:ilvl="2" w:tplc="9614FFF4">
      <w:numFmt w:val="decimal"/>
      <w:lvlText w:val=""/>
      <w:lvlJc w:val="left"/>
    </w:lvl>
    <w:lvl w:ilvl="3" w:tplc="CF6856A0">
      <w:numFmt w:val="decimal"/>
      <w:lvlText w:val=""/>
      <w:lvlJc w:val="left"/>
    </w:lvl>
    <w:lvl w:ilvl="4" w:tplc="9F16AD72">
      <w:numFmt w:val="decimal"/>
      <w:lvlText w:val=""/>
      <w:lvlJc w:val="left"/>
    </w:lvl>
    <w:lvl w:ilvl="5" w:tplc="726E6810">
      <w:numFmt w:val="decimal"/>
      <w:lvlText w:val=""/>
      <w:lvlJc w:val="left"/>
    </w:lvl>
    <w:lvl w:ilvl="6" w:tplc="84A8C20E">
      <w:numFmt w:val="decimal"/>
      <w:lvlText w:val=""/>
      <w:lvlJc w:val="left"/>
    </w:lvl>
    <w:lvl w:ilvl="7" w:tplc="243095EA">
      <w:numFmt w:val="decimal"/>
      <w:lvlText w:val=""/>
      <w:lvlJc w:val="left"/>
    </w:lvl>
    <w:lvl w:ilvl="8" w:tplc="B4E67EFC">
      <w:numFmt w:val="decimal"/>
      <w:lvlText w:val=""/>
      <w:lvlJc w:val="left"/>
    </w:lvl>
  </w:abstractNum>
  <w:abstractNum w:abstractNumId="1" w15:restartNumberingAfterBreak="0">
    <w:nsid w:val="152F5181"/>
    <w:multiLevelType w:val="hybridMultilevel"/>
    <w:tmpl w:val="C3CE2B0A"/>
    <w:lvl w:ilvl="0" w:tplc="632E6BDA">
      <w:start w:val="1"/>
      <w:numFmt w:val="bullet"/>
      <w:lvlText w:val="●"/>
      <w:lvlJc w:val="left"/>
      <w:pPr>
        <w:ind w:left="720" w:hanging="360"/>
      </w:pPr>
    </w:lvl>
    <w:lvl w:ilvl="1" w:tplc="EE189080">
      <w:start w:val="1"/>
      <w:numFmt w:val="bullet"/>
      <w:lvlText w:val="○"/>
      <w:lvlJc w:val="left"/>
      <w:pPr>
        <w:ind w:left="1440" w:hanging="360"/>
      </w:pPr>
    </w:lvl>
    <w:lvl w:ilvl="2" w:tplc="148E0D7A">
      <w:start w:val="1"/>
      <w:numFmt w:val="bullet"/>
      <w:lvlText w:val="■"/>
      <w:lvlJc w:val="left"/>
      <w:pPr>
        <w:ind w:left="2160" w:hanging="360"/>
      </w:pPr>
    </w:lvl>
    <w:lvl w:ilvl="3" w:tplc="82DCD434">
      <w:start w:val="1"/>
      <w:numFmt w:val="bullet"/>
      <w:lvlText w:val="●"/>
      <w:lvlJc w:val="left"/>
      <w:pPr>
        <w:ind w:left="2880" w:hanging="360"/>
      </w:pPr>
    </w:lvl>
    <w:lvl w:ilvl="4" w:tplc="75A4B1FA">
      <w:start w:val="1"/>
      <w:numFmt w:val="bullet"/>
      <w:lvlText w:val="○"/>
      <w:lvlJc w:val="left"/>
      <w:pPr>
        <w:ind w:left="3600" w:hanging="360"/>
      </w:pPr>
    </w:lvl>
    <w:lvl w:ilvl="5" w:tplc="664AA318">
      <w:start w:val="1"/>
      <w:numFmt w:val="bullet"/>
      <w:lvlText w:val="■"/>
      <w:lvlJc w:val="left"/>
      <w:pPr>
        <w:ind w:left="4320" w:hanging="360"/>
      </w:pPr>
    </w:lvl>
    <w:lvl w:ilvl="6" w:tplc="3C4238A8">
      <w:start w:val="1"/>
      <w:numFmt w:val="bullet"/>
      <w:lvlText w:val="●"/>
      <w:lvlJc w:val="left"/>
      <w:pPr>
        <w:ind w:left="5040" w:hanging="360"/>
      </w:pPr>
    </w:lvl>
    <w:lvl w:ilvl="7" w:tplc="F62E09BA">
      <w:start w:val="1"/>
      <w:numFmt w:val="bullet"/>
      <w:lvlText w:val="●"/>
      <w:lvlJc w:val="left"/>
      <w:pPr>
        <w:ind w:left="5760" w:hanging="360"/>
      </w:pPr>
    </w:lvl>
    <w:lvl w:ilvl="8" w:tplc="96885AE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F743412"/>
    <w:multiLevelType w:val="hybridMultilevel"/>
    <w:tmpl w:val="94D070CA"/>
    <w:lvl w:ilvl="0" w:tplc="7C0098D6">
      <w:start w:val="1"/>
      <w:numFmt w:val="decimal"/>
      <w:lvlText w:val="%1."/>
      <w:lvlJc w:val="left"/>
      <w:pPr>
        <w:ind w:left="460" w:hanging="260"/>
      </w:pPr>
    </w:lvl>
    <w:lvl w:ilvl="1" w:tplc="B3EC1C94">
      <w:numFmt w:val="decimal"/>
      <w:lvlText w:val=""/>
      <w:lvlJc w:val="left"/>
    </w:lvl>
    <w:lvl w:ilvl="2" w:tplc="E30E1D6E">
      <w:numFmt w:val="decimal"/>
      <w:lvlText w:val=""/>
      <w:lvlJc w:val="left"/>
    </w:lvl>
    <w:lvl w:ilvl="3" w:tplc="7E5AAB68">
      <w:numFmt w:val="decimal"/>
      <w:lvlText w:val=""/>
      <w:lvlJc w:val="left"/>
    </w:lvl>
    <w:lvl w:ilvl="4" w:tplc="22A2E90E">
      <w:numFmt w:val="decimal"/>
      <w:lvlText w:val=""/>
      <w:lvlJc w:val="left"/>
    </w:lvl>
    <w:lvl w:ilvl="5" w:tplc="677EAA36">
      <w:numFmt w:val="decimal"/>
      <w:lvlText w:val=""/>
      <w:lvlJc w:val="left"/>
    </w:lvl>
    <w:lvl w:ilvl="6" w:tplc="83D03B02">
      <w:numFmt w:val="decimal"/>
      <w:lvlText w:val=""/>
      <w:lvlJc w:val="left"/>
    </w:lvl>
    <w:lvl w:ilvl="7" w:tplc="27EA84D2">
      <w:numFmt w:val="decimal"/>
      <w:lvlText w:val=""/>
      <w:lvlJc w:val="left"/>
    </w:lvl>
    <w:lvl w:ilvl="8" w:tplc="DC066C96">
      <w:numFmt w:val="decimal"/>
      <w:lvlText w:val=""/>
      <w:lvlJc w:val="left"/>
    </w:lvl>
  </w:abstractNum>
  <w:num w:numId="1" w16cid:durableId="1288589485">
    <w:abstractNumId w:val="1"/>
    <w:lvlOverride w:ilvl="0">
      <w:startOverride w:val="1"/>
    </w:lvlOverride>
  </w:num>
  <w:num w:numId="2" w16cid:durableId="36242387">
    <w:abstractNumId w:val="0"/>
    <w:lvlOverride w:ilvl="0">
      <w:startOverride w:val="1"/>
    </w:lvlOverride>
  </w:num>
  <w:num w:numId="3" w16cid:durableId="68100970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D38"/>
    <w:rsid w:val="001A2B73"/>
    <w:rsid w:val="00294D38"/>
    <w:rsid w:val="005552F0"/>
    <w:rsid w:val="005A3AAD"/>
    <w:rsid w:val="007C7620"/>
    <w:rsid w:val="009F74E4"/>
    <w:rsid w:val="00AF7233"/>
    <w:rsid w:val="00C9219E"/>
    <w:rsid w:val="00D42C92"/>
    <w:rsid w:val="00E31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E72971"/>
  <w15:docId w15:val="{9561B5CC-38C8-427E-A014-4EB5B5285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jc w:val="left"/>
      <w:outlineLvl w:val="0"/>
    </w:pPr>
    <w:rPr>
      <w:b/>
      <w:bCs/>
      <w:color w:val="1F3B57"/>
      <w:sz w:val="28"/>
      <w:szCs w:val="28"/>
    </w:rPr>
  </w:style>
  <w:style w:type="paragraph" w:styleId="2">
    <w:name w:val="heading 2"/>
    <w:uiPriority w:val="9"/>
    <w:unhideWhenUsed/>
    <w:qFormat/>
    <w:pPr>
      <w:jc w:val="left"/>
      <w:outlineLvl w:val="1"/>
    </w:pPr>
    <w:rPr>
      <w:b/>
      <w:bCs/>
      <w:color w:val="2E5A80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4</Pages>
  <Words>1661</Words>
  <Characters>9474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Сырой съём импульсной характеристики канала до зачёта кадра</vt:lpstr>
    </vt:vector>
  </TitlesOfParts>
  <Company/>
  <LinksUpToDate>false</LinksUpToDate>
  <CharactersWithSpaces>11113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Сырой съём импульсной характеристики канала до зачёта кадра</dc:title>
  <dc:creator>Vagan Sarukhanov</dc:creator>
  <dc:description>Экспериментальная проверка на платформе МКС в интересах проекта обнаружителя СШП</dc:description>
  <cp:lastModifiedBy>Wagan Sarukhanov</cp:lastModifiedBy>
  <cp:revision>5</cp:revision>
  <dcterms:created xsi:type="dcterms:W3CDTF">2026-07-26T16:53:00Z</dcterms:created>
  <dcterms:modified xsi:type="dcterms:W3CDTF">2026-07-27T14:30:00Z</dcterms:modified>
</cp:coreProperties>
</file>