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8691" w14:textId="77777777" w:rsidR="004B7FFC" w:rsidRPr="004B7FFC" w:rsidRDefault="004B7FFC" w:rsidP="004B7FFC">
      <w:pPr>
        <w:shd w:val="clear" w:color="auto" w:fill="FFFFFF"/>
        <w:spacing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Na tabela estão apresentadas algumas operações. Observe atentamente cada uma delas.</w:t>
      </w:r>
    </w:p>
    <w:tbl>
      <w:tblPr>
        <w:tblW w:w="0" w:type="auto"/>
        <w:tblCellMar>
          <w:top w:w="15" w:type="dxa"/>
          <w:left w:w="15" w:type="dxa"/>
          <w:bottom w:w="15" w:type="dxa"/>
          <w:right w:w="15" w:type="dxa"/>
        </w:tblCellMar>
        <w:tblLook w:val="04A0" w:firstRow="1" w:lastRow="0" w:firstColumn="1" w:lastColumn="0" w:noHBand="0" w:noVBand="1"/>
      </w:tblPr>
      <w:tblGrid>
        <w:gridCol w:w="1470"/>
        <w:gridCol w:w="1455"/>
        <w:gridCol w:w="1455"/>
        <w:gridCol w:w="1455"/>
        <w:gridCol w:w="1410"/>
      </w:tblGrid>
      <w:tr w:rsidR="004B7FFC" w:rsidRPr="004B7FFC" w14:paraId="37C2D0FC" w14:textId="77777777" w:rsidTr="004B7FFC">
        <w:tc>
          <w:tcPr>
            <w:tcW w:w="1470" w:type="dxa"/>
            <w:shd w:val="clear" w:color="auto" w:fill="auto"/>
            <w:tcMar>
              <w:top w:w="0" w:type="dxa"/>
              <w:left w:w="0" w:type="dxa"/>
              <w:bottom w:w="0" w:type="dxa"/>
              <w:right w:w="0" w:type="dxa"/>
            </w:tcMar>
            <w:vAlign w:val="center"/>
            <w:hideMark/>
          </w:tcPr>
          <w:p w14:paraId="67B63447"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 </w:t>
            </w:r>
          </w:p>
        </w:tc>
        <w:tc>
          <w:tcPr>
            <w:tcW w:w="1455" w:type="dxa"/>
            <w:shd w:val="clear" w:color="auto" w:fill="auto"/>
            <w:tcMar>
              <w:top w:w="0" w:type="dxa"/>
              <w:left w:w="0" w:type="dxa"/>
              <w:bottom w:w="0" w:type="dxa"/>
              <w:right w:w="0" w:type="dxa"/>
            </w:tcMar>
            <w:vAlign w:val="center"/>
            <w:hideMark/>
          </w:tcPr>
          <w:p w14:paraId="54006C32"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A</w:t>
            </w:r>
          </w:p>
        </w:tc>
        <w:tc>
          <w:tcPr>
            <w:tcW w:w="1455" w:type="dxa"/>
            <w:shd w:val="clear" w:color="auto" w:fill="auto"/>
            <w:tcMar>
              <w:top w:w="0" w:type="dxa"/>
              <w:left w:w="0" w:type="dxa"/>
              <w:bottom w:w="0" w:type="dxa"/>
              <w:right w:w="0" w:type="dxa"/>
            </w:tcMar>
            <w:vAlign w:val="center"/>
            <w:hideMark/>
          </w:tcPr>
          <w:p w14:paraId="2F43A34A"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B</w:t>
            </w:r>
          </w:p>
        </w:tc>
        <w:tc>
          <w:tcPr>
            <w:tcW w:w="1455" w:type="dxa"/>
            <w:shd w:val="clear" w:color="auto" w:fill="auto"/>
            <w:tcMar>
              <w:top w:w="0" w:type="dxa"/>
              <w:left w:w="0" w:type="dxa"/>
              <w:bottom w:w="0" w:type="dxa"/>
              <w:right w:w="0" w:type="dxa"/>
            </w:tcMar>
            <w:vAlign w:val="center"/>
            <w:hideMark/>
          </w:tcPr>
          <w:p w14:paraId="50DC21A7"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A</w:t>
            </w:r>
          </w:p>
        </w:tc>
        <w:tc>
          <w:tcPr>
            <w:tcW w:w="1410" w:type="dxa"/>
            <w:shd w:val="clear" w:color="auto" w:fill="auto"/>
            <w:tcMar>
              <w:top w:w="0" w:type="dxa"/>
              <w:left w:w="0" w:type="dxa"/>
              <w:bottom w:w="0" w:type="dxa"/>
              <w:right w:w="0" w:type="dxa"/>
            </w:tcMar>
            <w:vAlign w:val="center"/>
            <w:hideMark/>
          </w:tcPr>
          <w:p w14:paraId="2803E05B"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(A B)</w:t>
            </w:r>
          </w:p>
        </w:tc>
      </w:tr>
      <w:tr w:rsidR="004B7FFC" w:rsidRPr="004B7FFC" w14:paraId="0AF02227" w14:textId="77777777" w:rsidTr="004B7FFC">
        <w:tc>
          <w:tcPr>
            <w:tcW w:w="1470" w:type="dxa"/>
            <w:shd w:val="clear" w:color="auto" w:fill="auto"/>
            <w:tcMar>
              <w:top w:w="0" w:type="dxa"/>
              <w:left w:w="0" w:type="dxa"/>
              <w:bottom w:w="0" w:type="dxa"/>
              <w:right w:w="0" w:type="dxa"/>
            </w:tcMar>
            <w:vAlign w:val="center"/>
            <w:hideMark/>
          </w:tcPr>
          <w:p w14:paraId="47D829CA"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L1</w:t>
            </w:r>
          </w:p>
        </w:tc>
        <w:tc>
          <w:tcPr>
            <w:tcW w:w="1455" w:type="dxa"/>
            <w:shd w:val="clear" w:color="auto" w:fill="auto"/>
            <w:tcMar>
              <w:top w:w="0" w:type="dxa"/>
              <w:left w:w="0" w:type="dxa"/>
              <w:bottom w:w="0" w:type="dxa"/>
              <w:right w:w="0" w:type="dxa"/>
            </w:tcMar>
            <w:vAlign w:val="center"/>
            <w:hideMark/>
          </w:tcPr>
          <w:p w14:paraId="4AC806D8"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55" w:type="dxa"/>
            <w:shd w:val="clear" w:color="auto" w:fill="auto"/>
            <w:tcMar>
              <w:top w:w="0" w:type="dxa"/>
              <w:left w:w="0" w:type="dxa"/>
              <w:bottom w:w="0" w:type="dxa"/>
              <w:right w:w="0" w:type="dxa"/>
            </w:tcMar>
            <w:vAlign w:val="center"/>
            <w:hideMark/>
          </w:tcPr>
          <w:p w14:paraId="76BB6BD9"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55" w:type="dxa"/>
            <w:shd w:val="clear" w:color="auto" w:fill="auto"/>
            <w:tcMar>
              <w:top w:w="0" w:type="dxa"/>
              <w:left w:w="0" w:type="dxa"/>
              <w:bottom w:w="0" w:type="dxa"/>
              <w:right w:w="0" w:type="dxa"/>
            </w:tcMar>
            <w:vAlign w:val="center"/>
            <w:hideMark/>
          </w:tcPr>
          <w:p w14:paraId="0F256CCE"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 </w:t>
            </w:r>
          </w:p>
        </w:tc>
        <w:tc>
          <w:tcPr>
            <w:tcW w:w="1410" w:type="dxa"/>
            <w:shd w:val="clear" w:color="auto" w:fill="auto"/>
            <w:tcMar>
              <w:top w:w="0" w:type="dxa"/>
              <w:left w:w="0" w:type="dxa"/>
              <w:bottom w:w="0" w:type="dxa"/>
              <w:right w:w="0" w:type="dxa"/>
            </w:tcMar>
            <w:vAlign w:val="center"/>
            <w:hideMark/>
          </w:tcPr>
          <w:p w14:paraId="29CBCFD0"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V</w:t>
            </w:r>
          </w:p>
        </w:tc>
      </w:tr>
      <w:tr w:rsidR="004B7FFC" w:rsidRPr="004B7FFC" w14:paraId="6FD2B678" w14:textId="77777777" w:rsidTr="004B7FFC">
        <w:tc>
          <w:tcPr>
            <w:tcW w:w="1470" w:type="dxa"/>
            <w:shd w:val="clear" w:color="auto" w:fill="auto"/>
            <w:tcMar>
              <w:top w:w="0" w:type="dxa"/>
              <w:left w:w="0" w:type="dxa"/>
              <w:bottom w:w="0" w:type="dxa"/>
              <w:right w:w="0" w:type="dxa"/>
            </w:tcMar>
            <w:vAlign w:val="center"/>
            <w:hideMark/>
          </w:tcPr>
          <w:p w14:paraId="395ADF80"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L2</w:t>
            </w:r>
          </w:p>
        </w:tc>
        <w:tc>
          <w:tcPr>
            <w:tcW w:w="1455" w:type="dxa"/>
            <w:shd w:val="clear" w:color="auto" w:fill="auto"/>
            <w:tcMar>
              <w:top w:w="0" w:type="dxa"/>
              <w:left w:w="0" w:type="dxa"/>
              <w:bottom w:w="0" w:type="dxa"/>
              <w:right w:w="0" w:type="dxa"/>
            </w:tcMar>
            <w:vAlign w:val="center"/>
            <w:hideMark/>
          </w:tcPr>
          <w:p w14:paraId="6E3D0737"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V</w:t>
            </w:r>
          </w:p>
        </w:tc>
        <w:tc>
          <w:tcPr>
            <w:tcW w:w="1455" w:type="dxa"/>
            <w:shd w:val="clear" w:color="auto" w:fill="auto"/>
            <w:tcMar>
              <w:top w:w="0" w:type="dxa"/>
              <w:left w:w="0" w:type="dxa"/>
              <w:bottom w:w="0" w:type="dxa"/>
              <w:right w:w="0" w:type="dxa"/>
            </w:tcMar>
            <w:vAlign w:val="center"/>
            <w:hideMark/>
          </w:tcPr>
          <w:p w14:paraId="364AC164"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V</w:t>
            </w:r>
          </w:p>
        </w:tc>
        <w:tc>
          <w:tcPr>
            <w:tcW w:w="1455" w:type="dxa"/>
            <w:shd w:val="clear" w:color="auto" w:fill="auto"/>
            <w:tcMar>
              <w:top w:w="0" w:type="dxa"/>
              <w:left w:w="0" w:type="dxa"/>
              <w:bottom w:w="0" w:type="dxa"/>
              <w:right w:w="0" w:type="dxa"/>
            </w:tcMar>
            <w:vAlign w:val="center"/>
            <w:hideMark/>
          </w:tcPr>
          <w:p w14:paraId="6CE9EF45"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10" w:type="dxa"/>
            <w:shd w:val="clear" w:color="auto" w:fill="auto"/>
            <w:tcMar>
              <w:top w:w="0" w:type="dxa"/>
              <w:left w:w="0" w:type="dxa"/>
              <w:bottom w:w="0" w:type="dxa"/>
              <w:right w:w="0" w:type="dxa"/>
            </w:tcMar>
            <w:vAlign w:val="center"/>
            <w:hideMark/>
          </w:tcPr>
          <w:p w14:paraId="658D1104"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 </w:t>
            </w:r>
          </w:p>
        </w:tc>
      </w:tr>
      <w:tr w:rsidR="004B7FFC" w:rsidRPr="004B7FFC" w14:paraId="60497876" w14:textId="77777777" w:rsidTr="004B7FFC">
        <w:tc>
          <w:tcPr>
            <w:tcW w:w="1470" w:type="dxa"/>
            <w:shd w:val="clear" w:color="auto" w:fill="auto"/>
            <w:tcMar>
              <w:top w:w="0" w:type="dxa"/>
              <w:left w:w="0" w:type="dxa"/>
              <w:bottom w:w="0" w:type="dxa"/>
              <w:right w:w="0" w:type="dxa"/>
            </w:tcMar>
            <w:vAlign w:val="center"/>
            <w:hideMark/>
          </w:tcPr>
          <w:p w14:paraId="01AF08A4"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L3</w:t>
            </w:r>
          </w:p>
        </w:tc>
        <w:tc>
          <w:tcPr>
            <w:tcW w:w="1455" w:type="dxa"/>
            <w:shd w:val="clear" w:color="auto" w:fill="auto"/>
            <w:tcMar>
              <w:top w:w="0" w:type="dxa"/>
              <w:left w:w="0" w:type="dxa"/>
              <w:bottom w:w="0" w:type="dxa"/>
              <w:right w:w="0" w:type="dxa"/>
            </w:tcMar>
            <w:vAlign w:val="center"/>
            <w:hideMark/>
          </w:tcPr>
          <w:p w14:paraId="32EB368C"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 </w:t>
            </w:r>
          </w:p>
        </w:tc>
        <w:tc>
          <w:tcPr>
            <w:tcW w:w="1455" w:type="dxa"/>
            <w:shd w:val="clear" w:color="auto" w:fill="auto"/>
            <w:tcMar>
              <w:top w:w="0" w:type="dxa"/>
              <w:left w:w="0" w:type="dxa"/>
              <w:bottom w:w="0" w:type="dxa"/>
              <w:right w:w="0" w:type="dxa"/>
            </w:tcMar>
            <w:vAlign w:val="center"/>
            <w:hideMark/>
          </w:tcPr>
          <w:p w14:paraId="049870D5"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55" w:type="dxa"/>
            <w:shd w:val="clear" w:color="auto" w:fill="auto"/>
            <w:tcMar>
              <w:top w:w="0" w:type="dxa"/>
              <w:left w:w="0" w:type="dxa"/>
              <w:bottom w:w="0" w:type="dxa"/>
              <w:right w:w="0" w:type="dxa"/>
            </w:tcMar>
            <w:vAlign w:val="center"/>
            <w:hideMark/>
          </w:tcPr>
          <w:p w14:paraId="672D48EF"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10" w:type="dxa"/>
            <w:shd w:val="clear" w:color="auto" w:fill="auto"/>
            <w:tcMar>
              <w:top w:w="0" w:type="dxa"/>
              <w:left w:w="0" w:type="dxa"/>
              <w:bottom w:w="0" w:type="dxa"/>
              <w:right w:w="0" w:type="dxa"/>
            </w:tcMar>
            <w:vAlign w:val="center"/>
            <w:hideMark/>
          </w:tcPr>
          <w:p w14:paraId="4F53E372"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r>
      <w:tr w:rsidR="004B7FFC" w:rsidRPr="004B7FFC" w14:paraId="768A3A20" w14:textId="77777777" w:rsidTr="004B7FFC">
        <w:tc>
          <w:tcPr>
            <w:tcW w:w="1470" w:type="dxa"/>
            <w:shd w:val="clear" w:color="auto" w:fill="auto"/>
            <w:tcMar>
              <w:top w:w="0" w:type="dxa"/>
              <w:left w:w="0" w:type="dxa"/>
              <w:bottom w:w="0" w:type="dxa"/>
              <w:right w:w="0" w:type="dxa"/>
            </w:tcMar>
            <w:vAlign w:val="center"/>
            <w:hideMark/>
          </w:tcPr>
          <w:p w14:paraId="7D9F1DDB"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L4</w:t>
            </w:r>
          </w:p>
        </w:tc>
        <w:tc>
          <w:tcPr>
            <w:tcW w:w="1455" w:type="dxa"/>
            <w:shd w:val="clear" w:color="auto" w:fill="auto"/>
            <w:tcMar>
              <w:top w:w="0" w:type="dxa"/>
              <w:left w:w="0" w:type="dxa"/>
              <w:bottom w:w="0" w:type="dxa"/>
              <w:right w:w="0" w:type="dxa"/>
            </w:tcMar>
            <w:vAlign w:val="center"/>
            <w:hideMark/>
          </w:tcPr>
          <w:p w14:paraId="5C495657"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c>
          <w:tcPr>
            <w:tcW w:w="1455" w:type="dxa"/>
            <w:shd w:val="clear" w:color="auto" w:fill="auto"/>
            <w:tcMar>
              <w:top w:w="0" w:type="dxa"/>
              <w:left w:w="0" w:type="dxa"/>
              <w:bottom w:w="0" w:type="dxa"/>
              <w:right w:w="0" w:type="dxa"/>
            </w:tcMar>
            <w:vAlign w:val="center"/>
            <w:hideMark/>
          </w:tcPr>
          <w:p w14:paraId="04822425"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 </w:t>
            </w:r>
          </w:p>
        </w:tc>
        <w:tc>
          <w:tcPr>
            <w:tcW w:w="1455" w:type="dxa"/>
            <w:shd w:val="clear" w:color="auto" w:fill="auto"/>
            <w:tcMar>
              <w:top w:w="0" w:type="dxa"/>
              <w:left w:w="0" w:type="dxa"/>
              <w:bottom w:w="0" w:type="dxa"/>
              <w:right w:w="0" w:type="dxa"/>
            </w:tcMar>
            <w:vAlign w:val="center"/>
            <w:hideMark/>
          </w:tcPr>
          <w:p w14:paraId="0FB15F6F"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V</w:t>
            </w:r>
          </w:p>
        </w:tc>
        <w:tc>
          <w:tcPr>
            <w:tcW w:w="1410" w:type="dxa"/>
            <w:shd w:val="clear" w:color="auto" w:fill="auto"/>
            <w:tcMar>
              <w:top w:w="0" w:type="dxa"/>
              <w:left w:w="0" w:type="dxa"/>
              <w:bottom w:w="0" w:type="dxa"/>
              <w:right w:w="0" w:type="dxa"/>
            </w:tcMar>
            <w:vAlign w:val="center"/>
            <w:hideMark/>
          </w:tcPr>
          <w:p w14:paraId="22A6DD73" w14:textId="77777777" w:rsidR="004B7FFC" w:rsidRPr="004B7FFC" w:rsidRDefault="004B7FFC" w:rsidP="004B7FFC">
            <w:pPr>
              <w:spacing w:after="135" w:line="240" w:lineRule="auto"/>
              <w:jc w:val="both"/>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F</w:t>
            </w:r>
          </w:p>
        </w:tc>
      </w:tr>
    </w:tbl>
    <w:p w14:paraId="2FE4C40E"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Assinale a alternativa que completa corretamente o resultado de cada linha.</w:t>
      </w:r>
    </w:p>
    <w:p w14:paraId="76420C3F" w14:textId="77777777" w:rsidR="004B7FFC" w:rsidRPr="004B7FFC" w:rsidRDefault="004B7FFC" w:rsidP="004B7FFC">
      <w:pPr>
        <w:shd w:val="clear" w:color="auto" w:fill="FFFFFF"/>
        <w:spacing w:before="270" w:after="27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pict w14:anchorId="3E566733">
          <v:rect id="_x0000_i1025" style="width:0;height:0" o:hralign="center" o:hrstd="t" o:hr="t" fillcolor="#a0a0a0" stroked="f"/>
        </w:pict>
      </w:r>
    </w:p>
    <w:p w14:paraId="5EDCD1CF" w14:textId="77777777" w:rsidR="004B7FFC" w:rsidRPr="004B7FFC" w:rsidRDefault="004B7FFC" w:rsidP="004B7FFC">
      <w:pPr>
        <w:shd w:val="clear" w:color="auto" w:fill="FFFFFF"/>
        <w:spacing w:after="135"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b/>
          <w:bCs/>
          <w:color w:val="666666"/>
          <w:sz w:val="20"/>
          <w:szCs w:val="20"/>
          <w:lang w:eastAsia="pt-BR"/>
        </w:rPr>
        <w:t>Alternativas:</w:t>
      </w:r>
    </w:p>
    <w:p w14:paraId="5869D507" w14:textId="77777777" w:rsidR="004B7FFC" w:rsidRPr="004B7FFC" w:rsidRDefault="004B7FFC" w:rsidP="004B7FFC">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w:t>
      </w:r>
    </w:p>
    <w:p w14:paraId="6F1E5DC8"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L1 - V; L2 – F; L3 – F; L4 – V</w:t>
      </w:r>
    </w:p>
    <w:p w14:paraId="7B00C59A" w14:textId="77777777" w:rsidR="004B7FFC" w:rsidRPr="004B7FFC" w:rsidRDefault="004B7FFC" w:rsidP="004B7FFC">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b)</w:t>
      </w:r>
    </w:p>
    <w:p w14:paraId="67A9A033"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L1 - F; L2 – F; L3 – F; L4 - V</w:t>
      </w:r>
    </w:p>
    <w:p w14:paraId="7173BD16" w14:textId="77777777" w:rsidR="004B7FFC" w:rsidRPr="004B7FFC" w:rsidRDefault="004B7FFC" w:rsidP="004B7FFC">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w:t>
      </w:r>
    </w:p>
    <w:p w14:paraId="0029D8CD"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L1 - V; L2 – F; L3 – F; L4 - F</w:t>
      </w:r>
    </w:p>
    <w:p w14:paraId="606EE1D9" w14:textId="77777777" w:rsidR="004B7FFC" w:rsidRPr="004B7FFC" w:rsidRDefault="004B7FFC" w:rsidP="004B7FFC">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w:t>
      </w:r>
    </w:p>
    <w:p w14:paraId="18DB3693"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L1 - F; L2 – V; L3 – F; L4 - F</w:t>
      </w:r>
    </w:p>
    <w:p w14:paraId="2CC9671E" w14:textId="77777777" w:rsidR="004B7FFC" w:rsidRPr="004B7FFC" w:rsidRDefault="004B7FFC" w:rsidP="004B7FFC">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e)</w:t>
      </w:r>
    </w:p>
    <w:p w14:paraId="4585A8D7"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L1 - V; L2 – V; L3 – V; L4 - V</w:t>
      </w:r>
    </w:p>
    <w:p w14:paraId="33AB09C3" w14:textId="77777777" w:rsidR="004B7FFC" w:rsidRPr="004B7FFC" w:rsidRDefault="004B7FFC" w:rsidP="004B7FF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FFFFFF"/>
          <w:sz w:val="15"/>
          <w:szCs w:val="15"/>
          <w:shd w:val="clear" w:color="auto" w:fill="4882BA"/>
          <w:lang w:eastAsia="pt-BR"/>
        </w:rPr>
        <w:t>Alternativa assinalada</w:t>
      </w:r>
    </w:p>
    <w:p w14:paraId="43A24685" w14:textId="77777777" w:rsidR="004B7FFC" w:rsidRPr="004B7FFC" w:rsidRDefault="004B7FFC" w:rsidP="004B7FFC">
      <w:pPr>
        <w:shd w:val="clear" w:color="auto" w:fill="FFFFFF"/>
        <w:spacing w:after="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2)</w:t>
      </w:r>
    </w:p>
    <w:p w14:paraId="43783D80"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 xml:space="preserve">O conectivo lógico </w:t>
      </w:r>
      <w:proofErr w:type="spellStart"/>
      <w:r w:rsidRPr="004B7FFC">
        <w:rPr>
          <w:rFonts w:ascii="Verdana" w:eastAsia="Times New Roman" w:hAnsi="Verdana" w:cs="Times New Roman"/>
          <w:color w:val="666666"/>
          <w:sz w:val="20"/>
          <w:szCs w:val="20"/>
          <w:lang w:eastAsia="pt-BR"/>
        </w:rPr>
        <w:t>da_________é</w:t>
      </w:r>
      <w:proofErr w:type="spellEnd"/>
      <w:r w:rsidRPr="004B7FFC">
        <w:rPr>
          <w:rFonts w:ascii="Verdana" w:eastAsia="Times New Roman" w:hAnsi="Verdana" w:cs="Times New Roman"/>
          <w:color w:val="666666"/>
          <w:sz w:val="20"/>
          <w:szCs w:val="20"/>
          <w:lang w:eastAsia="pt-BR"/>
        </w:rPr>
        <w:t xml:space="preserve"> utilizado quando desejamos obter um resultado falso, se e somente se, as duas proposições forem falsas. Do mesmo modo, o conectivo lógico </w:t>
      </w:r>
      <w:proofErr w:type="spellStart"/>
      <w:r w:rsidRPr="004B7FFC">
        <w:rPr>
          <w:rFonts w:ascii="Verdana" w:eastAsia="Times New Roman" w:hAnsi="Verdana" w:cs="Times New Roman"/>
          <w:color w:val="666666"/>
          <w:sz w:val="20"/>
          <w:szCs w:val="20"/>
          <w:lang w:eastAsia="pt-BR"/>
        </w:rPr>
        <w:t>da_________é</w:t>
      </w:r>
      <w:proofErr w:type="spellEnd"/>
      <w:r w:rsidRPr="004B7FFC">
        <w:rPr>
          <w:rFonts w:ascii="Verdana" w:eastAsia="Times New Roman" w:hAnsi="Verdana" w:cs="Times New Roman"/>
          <w:color w:val="666666"/>
          <w:sz w:val="20"/>
          <w:szCs w:val="20"/>
          <w:lang w:eastAsia="pt-BR"/>
        </w:rPr>
        <w:t xml:space="preserve"> utilizado quando desejamos obter um resultado verdadeiro, se e somente se, as duas forem verdadeiras. E, por fim, o conectivo lógico da _________é utilizado quando desejamos inverter um resultado.</w:t>
      </w:r>
    </w:p>
    <w:p w14:paraId="76DC2187"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Assinale a alternativa que completa corretamente as lacunas da frase.</w:t>
      </w:r>
    </w:p>
    <w:p w14:paraId="75FF2390" w14:textId="77777777" w:rsidR="004B7FFC" w:rsidRPr="004B7FFC" w:rsidRDefault="004B7FFC" w:rsidP="004B7FFC">
      <w:pPr>
        <w:shd w:val="clear" w:color="auto" w:fill="FFFFFF"/>
        <w:spacing w:before="270" w:after="27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pict w14:anchorId="13C1E207">
          <v:rect id="_x0000_i1026" style="width:0;height:0" o:hralign="center" o:hrstd="t" o:hr="t" fillcolor="#a0a0a0" stroked="f"/>
        </w:pict>
      </w:r>
    </w:p>
    <w:p w14:paraId="58043E54" w14:textId="77777777" w:rsidR="004B7FFC" w:rsidRPr="004B7FFC" w:rsidRDefault="004B7FFC" w:rsidP="004B7FFC">
      <w:pPr>
        <w:shd w:val="clear" w:color="auto" w:fill="FFFFFF"/>
        <w:spacing w:after="135"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b/>
          <w:bCs/>
          <w:color w:val="666666"/>
          <w:sz w:val="20"/>
          <w:szCs w:val="20"/>
          <w:lang w:eastAsia="pt-BR"/>
        </w:rPr>
        <w:t>Alternativas:</w:t>
      </w:r>
    </w:p>
    <w:p w14:paraId="35D7EF76" w14:textId="77777777" w:rsidR="004B7FFC" w:rsidRPr="004B7FFC" w:rsidRDefault="004B7FFC" w:rsidP="004B7FFC">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w:t>
      </w:r>
    </w:p>
    <w:p w14:paraId="380A5EA1"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disjunção, negação e conjunção</w:t>
      </w:r>
    </w:p>
    <w:p w14:paraId="00DD1B63" w14:textId="77777777" w:rsidR="004B7FFC" w:rsidRPr="004B7FFC" w:rsidRDefault="004B7FFC" w:rsidP="004B7FFC">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lastRenderedPageBreak/>
        <w:t>b)</w:t>
      </w:r>
    </w:p>
    <w:p w14:paraId="3D7050B9"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conjunção, disjunção e negação</w:t>
      </w:r>
    </w:p>
    <w:p w14:paraId="18D5A60C" w14:textId="77777777" w:rsidR="004B7FFC" w:rsidRPr="004B7FFC" w:rsidRDefault="004B7FFC" w:rsidP="004B7FFC">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w:t>
      </w:r>
    </w:p>
    <w:p w14:paraId="574FDB52"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negação, disjunção e conjunção</w:t>
      </w:r>
    </w:p>
    <w:p w14:paraId="2D9DC523" w14:textId="77777777" w:rsidR="004B7FFC" w:rsidRPr="004B7FFC" w:rsidRDefault="004B7FFC" w:rsidP="004B7FFC">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w:t>
      </w:r>
    </w:p>
    <w:p w14:paraId="18A09C38"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disjunção, conjunção e negação</w:t>
      </w:r>
    </w:p>
    <w:p w14:paraId="6495D547" w14:textId="77777777" w:rsidR="004B7FFC" w:rsidRPr="004B7FFC" w:rsidRDefault="004B7FFC" w:rsidP="004B7FF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FFFFFF"/>
          <w:sz w:val="15"/>
          <w:szCs w:val="15"/>
          <w:shd w:val="clear" w:color="auto" w:fill="4882BA"/>
          <w:lang w:eastAsia="pt-BR"/>
        </w:rPr>
        <w:t>Alternativa assinalada</w:t>
      </w:r>
    </w:p>
    <w:p w14:paraId="6323E2D3" w14:textId="77777777" w:rsidR="004B7FFC" w:rsidRPr="004B7FFC" w:rsidRDefault="004B7FFC" w:rsidP="004B7FFC">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e)</w:t>
      </w:r>
    </w:p>
    <w:p w14:paraId="72C1B747" w14:textId="77777777" w:rsidR="004B7FFC" w:rsidRPr="004B7FFC" w:rsidRDefault="004B7FFC" w:rsidP="004B7FFC">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conjunção, negação e disjunção</w:t>
      </w:r>
    </w:p>
    <w:p w14:paraId="0CA11DF3" w14:textId="77777777" w:rsidR="004B7FFC" w:rsidRPr="004B7FFC" w:rsidRDefault="004B7FFC" w:rsidP="004B7FFC">
      <w:pPr>
        <w:shd w:val="clear" w:color="auto" w:fill="FFFFFF"/>
        <w:spacing w:after="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3)</w:t>
      </w:r>
    </w:p>
    <w:p w14:paraId="1C06B032"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Considere os conectivos lógicos de conjunção, disjunção e negação. Além disso, considere também o valor lógico de uma proposição P como falso e o valor lógico de uma proposição Q como verdadeira. Julgue as afirmativas a seguir em (C) Corretas ou (I) Incorretas.</w:t>
      </w:r>
    </w:p>
    <w:p w14:paraId="47A23B7D"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 </w:t>
      </w:r>
    </w:p>
    <w:p w14:paraId="35D115A2"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B7FFC">
        <w:rPr>
          <w:rFonts w:ascii="Verdana" w:eastAsia="Times New Roman" w:hAnsi="Verdana" w:cs="Times New Roman"/>
          <w:color w:val="666666"/>
          <w:sz w:val="20"/>
          <w:szCs w:val="20"/>
          <w:lang w:eastAsia="pt-BR"/>
        </w:rPr>
        <w:t>(  )</w:t>
      </w:r>
      <w:proofErr w:type="gramEnd"/>
      <w:r w:rsidRPr="004B7FFC">
        <w:rPr>
          <w:rFonts w:ascii="Verdana" w:eastAsia="Times New Roman" w:hAnsi="Verdana" w:cs="Times New Roman"/>
          <w:color w:val="666666"/>
          <w:sz w:val="20"/>
          <w:szCs w:val="20"/>
          <w:lang w:eastAsia="pt-BR"/>
        </w:rPr>
        <w:t xml:space="preserve"> a disjunção entre as duas é falsa.</w:t>
      </w:r>
    </w:p>
    <w:p w14:paraId="3137BEEB"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B7FFC">
        <w:rPr>
          <w:rFonts w:ascii="Verdana" w:eastAsia="Times New Roman" w:hAnsi="Verdana" w:cs="Times New Roman"/>
          <w:color w:val="666666"/>
          <w:sz w:val="20"/>
          <w:szCs w:val="20"/>
          <w:lang w:eastAsia="pt-BR"/>
        </w:rPr>
        <w:t>(  )</w:t>
      </w:r>
      <w:proofErr w:type="gramEnd"/>
      <w:r w:rsidRPr="004B7FFC">
        <w:rPr>
          <w:rFonts w:ascii="Verdana" w:eastAsia="Times New Roman" w:hAnsi="Verdana" w:cs="Times New Roman"/>
          <w:color w:val="666666"/>
          <w:sz w:val="20"/>
          <w:szCs w:val="20"/>
          <w:lang w:eastAsia="pt-BR"/>
        </w:rPr>
        <w:t xml:space="preserve"> a negação de P operado com a conjunção de Q é verdadeira.</w:t>
      </w:r>
    </w:p>
    <w:p w14:paraId="42A419C2"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B7FFC">
        <w:rPr>
          <w:rFonts w:ascii="Verdana" w:eastAsia="Times New Roman" w:hAnsi="Verdana" w:cs="Times New Roman"/>
          <w:color w:val="666666"/>
          <w:sz w:val="20"/>
          <w:szCs w:val="20"/>
          <w:lang w:eastAsia="pt-BR"/>
        </w:rPr>
        <w:t>(  )</w:t>
      </w:r>
      <w:proofErr w:type="gramEnd"/>
      <w:r w:rsidRPr="004B7FFC">
        <w:rPr>
          <w:rFonts w:ascii="Verdana" w:eastAsia="Times New Roman" w:hAnsi="Verdana" w:cs="Times New Roman"/>
          <w:color w:val="666666"/>
          <w:sz w:val="20"/>
          <w:szCs w:val="20"/>
          <w:lang w:eastAsia="pt-BR"/>
        </w:rPr>
        <w:t xml:space="preserve"> a conjunção entre as duas é verdadeira</w:t>
      </w:r>
    </w:p>
    <w:p w14:paraId="2C7CFFE5"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B7FFC">
        <w:rPr>
          <w:rFonts w:ascii="Verdana" w:eastAsia="Times New Roman" w:hAnsi="Verdana" w:cs="Times New Roman"/>
          <w:color w:val="666666"/>
          <w:sz w:val="20"/>
          <w:szCs w:val="20"/>
          <w:lang w:eastAsia="pt-BR"/>
        </w:rPr>
        <w:t>(  )</w:t>
      </w:r>
      <w:proofErr w:type="gramEnd"/>
      <w:r w:rsidRPr="004B7FFC">
        <w:rPr>
          <w:rFonts w:ascii="Verdana" w:eastAsia="Times New Roman" w:hAnsi="Verdana" w:cs="Times New Roman"/>
          <w:color w:val="666666"/>
          <w:sz w:val="20"/>
          <w:szCs w:val="20"/>
          <w:lang w:eastAsia="pt-BR"/>
        </w:rPr>
        <w:t xml:space="preserve"> a negação de Q operado com a disjunção de P é verdadeira</w:t>
      </w:r>
    </w:p>
    <w:p w14:paraId="5271B48E"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4B7FFC">
        <w:rPr>
          <w:rFonts w:ascii="Verdana" w:eastAsia="Times New Roman" w:hAnsi="Verdana" w:cs="Times New Roman"/>
          <w:color w:val="666666"/>
          <w:sz w:val="20"/>
          <w:szCs w:val="20"/>
          <w:lang w:eastAsia="pt-BR"/>
        </w:rPr>
        <w:t>(  )</w:t>
      </w:r>
      <w:proofErr w:type="gramEnd"/>
      <w:r w:rsidRPr="004B7FFC">
        <w:rPr>
          <w:rFonts w:ascii="Verdana" w:eastAsia="Times New Roman" w:hAnsi="Verdana" w:cs="Times New Roman"/>
          <w:color w:val="666666"/>
          <w:sz w:val="20"/>
          <w:szCs w:val="20"/>
          <w:lang w:eastAsia="pt-BR"/>
        </w:rPr>
        <w:t xml:space="preserve"> a disjunção entre as duas é verdadeira</w:t>
      </w:r>
    </w:p>
    <w:p w14:paraId="6F28868C"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Assinale a alternativa que apresenta a sequência CORRETA.</w:t>
      </w:r>
    </w:p>
    <w:p w14:paraId="00BE9655" w14:textId="77777777" w:rsidR="004B7FFC" w:rsidRPr="004B7FFC" w:rsidRDefault="004B7FFC" w:rsidP="004B7FFC">
      <w:pPr>
        <w:shd w:val="clear" w:color="auto" w:fill="FFFFFF"/>
        <w:spacing w:before="270" w:after="27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pict w14:anchorId="1008D97F">
          <v:rect id="_x0000_i1027" style="width:0;height:0" o:hralign="center" o:hrstd="t" o:hr="t" fillcolor="#a0a0a0" stroked="f"/>
        </w:pict>
      </w:r>
    </w:p>
    <w:p w14:paraId="2A99FCE4" w14:textId="77777777" w:rsidR="004B7FFC" w:rsidRPr="004B7FFC" w:rsidRDefault="004B7FFC" w:rsidP="004B7FFC">
      <w:pPr>
        <w:shd w:val="clear" w:color="auto" w:fill="FFFFFF"/>
        <w:spacing w:after="135"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b/>
          <w:bCs/>
          <w:color w:val="666666"/>
          <w:sz w:val="20"/>
          <w:szCs w:val="20"/>
          <w:lang w:eastAsia="pt-BR"/>
        </w:rPr>
        <w:t>Alternativas:</w:t>
      </w:r>
    </w:p>
    <w:p w14:paraId="708791A4" w14:textId="77777777" w:rsidR="004B7FFC" w:rsidRPr="004B7FFC" w:rsidRDefault="004B7FFC" w:rsidP="004B7FFC">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w:t>
      </w:r>
    </w:p>
    <w:p w14:paraId="1BEB2B9E"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C – I – I– I</w:t>
      </w:r>
    </w:p>
    <w:p w14:paraId="27F4FEFA" w14:textId="77777777" w:rsidR="004B7FFC" w:rsidRPr="004B7FFC" w:rsidRDefault="004B7FFC" w:rsidP="004B7FFC">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b)</w:t>
      </w:r>
    </w:p>
    <w:p w14:paraId="7CE68798"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C– I – I – C.</w:t>
      </w:r>
    </w:p>
    <w:p w14:paraId="32ECDD10" w14:textId="77777777" w:rsidR="004B7FFC" w:rsidRPr="004B7FFC" w:rsidRDefault="004B7FFC" w:rsidP="004B7FF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FFFFFF"/>
          <w:sz w:val="15"/>
          <w:szCs w:val="15"/>
          <w:shd w:val="clear" w:color="auto" w:fill="4882BA"/>
          <w:lang w:eastAsia="pt-BR"/>
        </w:rPr>
        <w:t>Alternativa assinalada</w:t>
      </w:r>
    </w:p>
    <w:p w14:paraId="43E9789E" w14:textId="77777777" w:rsidR="004B7FFC" w:rsidRPr="004B7FFC" w:rsidRDefault="004B7FFC" w:rsidP="004B7FFC">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w:t>
      </w:r>
    </w:p>
    <w:p w14:paraId="6EC51C03"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I – C – I – C.</w:t>
      </w:r>
    </w:p>
    <w:p w14:paraId="1AD09E65" w14:textId="77777777" w:rsidR="004B7FFC" w:rsidRPr="004B7FFC" w:rsidRDefault="004B7FFC" w:rsidP="004B7FFC">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w:t>
      </w:r>
    </w:p>
    <w:p w14:paraId="5059538B"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lastRenderedPageBreak/>
        <w:t>C – I – C – C– I.</w:t>
      </w:r>
    </w:p>
    <w:p w14:paraId="0DE6E6F2" w14:textId="77777777" w:rsidR="004B7FFC" w:rsidRPr="004B7FFC" w:rsidRDefault="004B7FFC" w:rsidP="004B7FFC">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e)</w:t>
      </w:r>
    </w:p>
    <w:p w14:paraId="6E369785" w14:textId="77777777" w:rsidR="004B7FFC" w:rsidRPr="004B7FFC" w:rsidRDefault="004B7FFC" w:rsidP="004B7FFC">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 – C – C – I – I.</w:t>
      </w:r>
    </w:p>
    <w:p w14:paraId="3F5FBFB4" w14:textId="77777777" w:rsidR="004B7FFC" w:rsidRPr="004B7FFC" w:rsidRDefault="004B7FFC" w:rsidP="004B7FFC">
      <w:pPr>
        <w:shd w:val="clear" w:color="auto" w:fill="FFFFFF"/>
        <w:spacing w:after="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4)</w:t>
      </w:r>
    </w:p>
    <w:p w14:paraId="574A35EE"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 Tabela Verdade é utilizada como um método exaustivo de extração de resultados (SILVA, FINGER, MELO, 2017). Em outras palavras, construímos uma Tabela Verdade para testarmos todos os resultados possíveis para uma combinação de entradas em uma determinada fórmula.</w:t>
      </w:r>
    </w:p>
    <w:p w14:paraId="5503C79F" w14:textId="77777777" w:rsidR="004B7FFC" w:rsidRPr="004B7FFC" w:rsidRDefault="004B7FFC" w:rsidP="004B7FFC">
      <w:pPr>
        <w:shd w:val="clear" w:color="auto" w:fill="FFFFFF"/>
        <w:spacing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Faça associações das proposições na Coluna A com os seus respectivos significados, apresentados na Coluna B.</w:t>
      </w:r>
    </w:p>
    <w:tbl>
      <w:tblPr>
        <w:tblW w:w="0" w:type="auto"/>
        <w:tblCellMar>
          <w:top w:w="15" w:type="dxa"/>
          <w:left w:w="15" w:type="dxa"/>
          <w:bottom w:w="15" w:type="dxa"/>
          <w:right w:w="15" w:type="dxa"/>
        </w:tblCellMar>
        <w:tblLook w:val="04A0" w:firstRow="1" w:lastRow="0" w:firstColumn="1" w:lastColumn="0" w:noHBand="0" w:noVBand="1"/>
      </w:tblPr>
      <w:tblGrid>
        <w:gridCol w:w="4245"/>
        <w:gridCol w:w="4259"/>
      </w:tblGrid>
      <w:tr w:rsidR="004B7FFC" w:rsidRPr="004B7FFC" w14:paraId="1218F465" w14:textId="77777777" w:rsidTr="004B7FFC">
        <w:trPr>
          <w:trHeight w:val="450"/>
        </w:trPr>
        <w:tc>
          <w:tcPr>
            <w:tcW w:w="4320" w:type="dxa"/>
            <w:shd w:val="clear" w:color="auto" w:fill="auto"/>
            <w:tcMar>
              <w:top w:w="0" w:type="dxa"/>
              <w:left w:w="0" w:type="dxa"/>
              <w:bottom w:w="0" w:type="dxa"/>
              <w:right w:w="0" w:type="dxa"/>
            </w:tcMar>
            <w:vAlign w:val="center"/>
            <w:hideMark/>
          </w:tcPr>
          <w:p w14:paraId="0D0E08A4" w14:textId="77777777" w:rsidR="004B7FFC" w:rsidRPr="004B7FFC" w:rsidRDefault="004B7FFC" w:rsidP="004B7FFC">
            <w:pPr>
              <w:spacing w:after="135" w:line="240" w:lineRule="auto"/>
              <w:jc w:val="center"/>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Coluna A</w:t>
            </w:r>
          </w:p>
        </w:tc>
        <w:tc>
          <w:tcPr>
            <w:tcW w:w="4320" w:type="dxa"/>
            <w:shd w:val="clear" w:color="auto" w:fill="auto"/>
            <w:tcMar>
              <w:top w:w="0" w:type="dxa"/>
              <w:left w:w="0" w:type="dxa"/>
              <w:bottom w:w="0" w:type="dxa"/>
              <w:right w:w="0" w:type="dxa"/>
            </w:tcMar>
            <w:vAlign w:val="center"/>
            <w:hideMark/>
          </w:tcPr>
          <w:p w14:paraId="6E6E21F0" w14:textId="77777777" w:rsidR="004B7FFC" w:rsidRPr="004B7FFC" w:rsidRDefault="004B7FFC" w:rsidP="004B7FFC">
            <w:pPr>
              <w:spacing w:after="135" w:line="240" w:lineRule="auto"/>
              <w:jc w:val="center"/>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Coluna B</w:t>
            </w:r>
          </w:p>
        </w:tc>
      </w:tr>
      <w:tr w:rsidR="004B7FFC" w:rsidRPr="004B7FFC" w14:paraId="3C4A8B72" w14:textId="77777777" w:rsidTr="004B7FFC">
        <w:trPr>
          <w:trHeight w:val="450"/>
        </w:trPr>
        <w:tc>
          <w:tcPr>
            <w:tcW w:w="4320" w:type="dxa"/>
            <w:shd w:val="clear" w:color="auto" w:fill="auto"/>
            <w:tcMar>
              <w:top w:w="0" w:type="dxa"/>
              <w:left w:w="0" w:type="dxa"/>
              <w:bottom w:w="0" w:type="dxa"/>
              <w:right w:w="0" w:type="dxa"/>
            </w:tcMar>
            <w:vAlign w:val="center"/>
            <w:hideMark/>
          </w:tcPr>
          <w:p w14:paraId="62647213"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I – Tautologia</w:t>
            </w:r>
          </w:p>
        </w:tc>
        <w:tc>
          <w:tcPr>
            <w:tcW w:w="4320" w:type="dxa"/>
            <w:shd w:val="clear" w:color="auto" w:fill="auto"/>
            <w:tcMar>
              <w:top w:w="0" w:type="dxa"/>
              <w:left w:w="0" w:type="dxa"/>
              <w:bottom w:w="0" w:type="dxa"/>
              <w:right w:w="0" w:type="dxa"/>
            </w:tcMar>
            <w:vAlign w:val="center"/>
            <w:hideMark/>
          </w:tcPr>
          <w:p w14:paraId="42792343"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1. É quando o resultado de uma fórmula obtém somente F como respostas.</w:t>
            </w:r>
          </w:p>
        </w:tc>
      </w:tr>
      <w:tr w:rsidR="004B7FFC" w:rsidRPr="004B7FFC" w14:paraId="272E68EB" w14:textId="77777777" w:rsidTr="004B7FFC">
        <w:trPr>
          <w:trHeight w:val="450"/>
        </w:trPr>
        <w:tc>
          <w:tcPr>
            <w:tcW w:w="4320" w:type="dxa"/>
            <w:shd w:val="clear" w:color="auto" w:fill="auto"/>
            <w:tcMar>
              <w:top w:w="0" w:type="dxa"/>
              <w:left w:w="0" w:type="dxa"/>
              <w:bottom w:w="0" w:type="dxa"/>
              <w:right w:w="0" w:type="dxa"/>
            </w:tcMar>
            <w:vAlign w:val="center"/>
            <w:hideMark/>
          </w:tcPr>
          <w:p w14:paraId="12D4608B"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II – Condicional</w:t>
            </w:r>
          </w:p>
        </w:tc>
        <w:tc>
          <w:tcPr>
            <w:tcW w:w="4320" w:type="dxa"/>
            <w:shd w:val="clear" w:color="auto" w:fill="auto"/>
            <w:tcMar>
              <w:top w:w="0" w:type="dxa"/>
              <w:left w:w="0" w:type="dxa"/>
              <w:bottom w:w="0" w:type="dxa"/>
              <w:right w:w="0" w:type="dxa"/>
            </w:tcMar>
            <w:vAlign w:val="center"/>
            <w:hideMark/>
          </w:tcPr>
          <w:p w14:paraId="78887CF3"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2. Quando uma Tabela Verdade não é uma tautologia e não é uma contradição.</w:t>
            </w:r>
          </w:p>
        </w:tc>
      </w:tr>
      <w:tr w:rsidR="004B7FFC" w:rsidRPr="004B7FFC" w14:paraId="599EC315" w14:textId="77777777" w:rsidTr="004B7FFC">
        <w:trPr>
          <w:trHeight w:val="705"/>
        </w:trPr>
        <w:tc>
          <w:tcPr>
            <w:tcW w:w="4320" w:type="dxa"/>
            <w:shd w:val="clear" w:color="auto" w:fill="auto"/>
            <w:tcMar>
              <w:top w:w="0" w:type="dxa"/>
              <w:left w:w="0" w:type="dxa"/>
              <w:bottom w:w="0" w:type="dxa"/>
              <w:right w:w="0" w:type="dxa"/>
            </w:tcMar>
            <w:vAlign w:val="center"/>
            <w:hideMark/>
          </w:tcPr>
          <w:p w14:paraId="3A7BD5EA"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III – Contingência</w:t>
            </w:r>
          </w:p>
        </w:tc>
        <w:tc>
          <w:tcPr>
            <w:tcW w:w="4320" w:type="dxa"/>
            <w:shd w:val="clear" w:color="auto" w:fill="auto"/>
            <w:tcMar>
              <w:top w:w="0" w:type="dxa"/>
              <w:left w:w="0" w:type="dxa"/>
              <w:bottom w:w="0" w:type="dxa"/>
              <w:right w:w="0" w:type="dxa"/>
            </w:tcMar>
            <w:vAlign w:val="center"/>
            <w:hideMark/>
          </w:tcPr>
          <w:p w14:paraId="3BCA43FB"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3. É uma proposição que independentemente das entradas, todas as respostas são verdadeiras.</w:t>
            </w:r>
          </w:p>
        </w:tc>
      </w:tr>
      <w:tr w:rsidR="004B7FFC" w:rsidRPr="004B7FFC" w14:paraId="5CA8341D" w14:textId="77777777" w:rsidTr="004B7FFC">
        <w:trPr>
          <w:trHeight w:val="705"/>
        </w:trPr>
        <w:tc>
          <w:tcPr>
            <w:tcW w:w="4320" w:type="dxa"/>
            <w:shd w:val="clear" w:color="auto" w:fill="auto"/>
            <w:tcMar>
              <w:top w:w="0" w:type="dxa"/>
              <w:left w:w="0" w:type="dxa"/>
              <w:bottom w:w="0" w:type="dxa"/>
              <w:right w:w="0" w:type="dxa"/>
            </w:tcMar>
            <w:vAlign w:val="center"/>
            <w:hideMark/>
          </w:tcPr>
          <w:p w14:paraId="3AAEE0BC"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IV – Contradição</w:t>
            </w:r>
          </w:p>
        </w:tc>
        <w:tc>
          <w:tcPr>
            <w:tcW w:w="4320" w:type="dxa"/>
            <w:shd w:val="clear" w:color="auto" w:fill="auto"/>
            <w:tcMar>
              <w:top w:w="0" w:type="dxa"/>
              <w:left w:w="0" w:type="dxa"/>
              <w:bottom w:w="0" w:type="dxa"/>
              <w:right w:w="0" w:type="dxa"/>
            </w:tcMar>
            <w:vAlign w:val="center"/>
            <w:hideMark/>
          </w:tcPr>
          <w:p w14:paraId="61F0598C" w14:textId="77777777" w:rsidR="004B7FFC" w:rsidRPr="004B7FFC" w:rsidRDefault="004B7FFC" w:rsidP="004B7FFC">
            <w:pPr>
              <w:spacing w:after="135" w:line="240" w:lineRule="auto"/>
              <w:rPr>
                <w:rFonts w:ascii="Times New Roman" w:eastAsia="Times New Roman" w:hAnsi="Times New Roman" w:cs="Times New Roman"/>
                <w:sz w:val="24"/>
                <w:szCs w:val="24"/>
                <w:lang w:eastAsia="pt-BR"/>
              </w:rPr>
            </w:pPr>
            <w:r w:rsidRPr="004B7FFC">
              <w:rPr>
                <w:rFonts w:ascii="Times New Roman" w:eastAsia="Times New Roman" w:hAnsi="Times New Roman" w:cs="Times New Roman"/>
                <w:sz w:val="24"/>
                <w:szCs w:val="24"/>
                <w:lang w:eastAsia="pt-BR"/>
              </w:rPr>
              <w:t>4. Dada uma sequência de proposições, a partir da operação condicional é possível chegar a uma conclusão (um resultado) que é uma nova proposição.</w:t>
            </w:r>
          </w:p>
        </w:tc>
      </w:tr>
    </w:tbl>
    <w:p w14:paraId="3BE417B9" w14:textId="77777777" w:rsidR="004B7FFC" w:rsidRPr="004B7FFC" w:rsidRDefault="004B7FFC" w:rsidP="004B7FFC">
      <w:pPr>
        <w:shd w:val="clear" w:color="auto" w:fill="FFFFFF"/>
        <w:spacing w:after="135" w:line="240" w:lineRule="auto"/>
        <w:jc w:val="both"/>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Assinale a alternativa que apresenta a associação CORRETA entre as colunas.</w:t>
      </w:r>
    </w:p>
    <w:p w14:paraId="386EF038" w14:textId="77777777" w:rsidR="004B7FFC" w:rsidRPr="004B7FFC" w:rsidRDefault="004B7FFC" w:rsidP="004B7FFC">
      <w:pPr>
        <w:shd w:val="clear" w:color="auto" w:fill="FFFFFF"/>
        <w:spacing w:before="270" w:after="270"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pict w14:anchorId="3E8CA465">
          <v:rect id="_x0000_i1028" style="width:0;height:0" o:hralign="center" o:hrstd="t" o:hr="t" fillcolor="#a0a0a0" stroked="f"/>
        </w:pict>
      </w:r>
    </w:p>
    <w:p w14:paraId="13027049" w14:textId="77777777" w:rsidR="004B7FFC" w:rsidRPr="004B7FFC" w:rsidRDefault="004B7FFC" w:rsidP="004B7FFC">
      <w:pPr>
        <w:shd w:val="clear" w:color="auto" w:fill="FFFFFF"/>
        <w:spacing w:after="135" w:line="240" w:lineRule="auto"/>
        <w:rPr>
          <w:rFonts w:ascii="Verdana" w:eastAsia="Times New Roman" w:hAnsi="Verdana" w:cs="Times New Roman"/>
          <w:color w:val="666666"/>
          <w:sz w:val="20"/>
          <w:szCs w:val="20"/>
          <w:lang w:eastAsia="pt-BR"/>
        </w:rPr>
      </w:pPr>
      <w:r w:rsidRPr="004B7FFC">
        <w:rPr>
          <w:rFonts w:ascii="Verdana" w:eastAsia="Times New Roman" w:hAnsi="Verdana" w:cs="Times New Roman"/>
          <w:b/>
          <w:bCs/>
          <w:color w:val="666666"/>
          <w:sz w:val="20"/>
          <w:szCs w:val="20"/>
          <w:lang w:eastAsia="pt-BR"/>
        </w:rPr>
        <w:t>Alternativas:</w:t>
      </w:r>
    </w:p>
    <w:p w14:paraId="5F9A4F20" w14:textId="77777777" w:rsidR="004B7FFC" w:rsidRPr="004B7FFC" w:rsidRDefault="004B7FFC" w:rsidP="004B7FFC">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a)</w:t>
      </w:r>
    </w:p>
    <w:p w14:paraId="3DDA57B7"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I- 3; II - 2; III - 4; IV - 1.</w:t>
      </w:r>
    </w:p>
    <w:p w14:paraId="7C63E031" w14:textId="77777777" w:rsidR="004B7FFC" w:rsidRPr="004B7FFC" w:rsidRDefault="004B7FFC" w:rsidP="004B7FFC">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b)</w:t>
      </w:r>
    </w:p>
    <w:p w14:paraId="1E9CBA67"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- 2; II - 1; III - 4; IV - 3.</w:t>
      </w:r>
    </w:p>
    <w:p w14:paraId="7DA7CBF8" w14:textId="77777777" w:rsidR="004B7FFC" w:rsidRPr="004B7FFC" w:rsidRDefault="004B7FFC" w:rsidP="004B7FFC">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c)</w:t>
      </w:r>
    </w:p>
    <w:p w14:paraId="2948DF08"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- 4; II - 1; III - 2; IV - 3.</w:t>
      </w:r>
    </w:p>
    <w:p w14:paraId="6BA10C25" w14:textId="77777777" w:rsidR="004B7FFC" w:rsidRPr="004B7FFC" w:rsidRDefault="004B7FFC" w:rsidP="004B7FFC">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d)</w:t>
      </w:r>
    </w:p>
    <w:p w14:paraId="1C5BEA45" w14:textId="77777777" w:rsidR="004B7FFC" w:rsidRPr="004B7FFC" w:rsidRDefault="004B7FFC" w:rsidP="004B7FFC">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I - 3; II - 4; III - 2; IV - 1.</w:t>
      </w:r>
    </w:p>
    <w:p w14:paraId="0D37123D" w14:textId="77777777" w:rsidR="004B7FFC" w:rsidRPr="004B7FFC" w:rsidRDefault="004B7FFC" w:rsidP="004B7FF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FFFFFF"/>
          <w:sz w:val="15"/>
          <w:szCs w:val="15"/>
          <w:shd w:val="clear" w:color="auto" w:fill="4882BA"/>
          <w:lang w:eastAsia="pt-BR"/>
        </w:rPr>
        <w:t>Alternativa assinalada</w:t>
      </w:r>
    </w:p>
    <w:p w14:paraId="14C37858" w14:textId="77777777" w:rsidR="004B7FFC" w:rsidRPr="004B7FFC" w:rsidRDefault="004B7FFC" w:rsidP="004B7FFC">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t>e)</w:t>
      </w:r>
    </w:p>
    <w:p w14:paraId="29EC74B4" w14:textId="77777777" w:rsidR="004B7FFC" w:rsidRPr="004B7FFC" w:rsidRDefault="004B7FFC" w:rsidP="004B7FFC">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4B7FFC">
        <w:rPr>
          <w:rFonts w:ascii="Verdana" w:eastAsia="Times New Roman" w:hAnsi="Verdana" w:cs="Times New Roman"/>
          <w:color w:val="666666"/>
          <w:sz w:val="20"/>
          <w:szCs w:val="20"/>
          <w:lang w:eastAsia="pt-BR"/>
        </w:rPr>
        <w:lastRenderedPageBreak/>
        <w:t>I - 1; II - 3; III - 2; IV - 4.</w:t>
      </w:r>
    </w:p>
    <w:p w14:paraId="76BD35D2"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D8C"/>
    <w:multiLevelType w:val="multilevel"/>
    <w:tmpl w:val="C6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B464F"/>
    <w:multiLevelType w:val="multilevel"/>
    <w:tmpl w:val="013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F7ABA"/>
    <w:multiLevelType w:val="multilevel"/>
    <w:tmpl w:val="00C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F01BA"/>
    <w:multiLevelType w:val="multilevel"/>
    <w:tmpl w:val="BD5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FC"/>
    <w:rsid w:val="004B7FFC"/>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0CBC"/>
  <w15:chartTrackingRefBased/>
  <w15:docId w15:val="{188B0D96-845F-48BA-ABE2-731702EF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B7F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B7FFC"/>
    <w:rPr>
      <w:b/>
      <w:bCs/>
    </w:rPr>
  </w:style>
  <w:style w:type="character" w:customStyle="1" w:styleId="pull-left">
    <w:name w:val="pull-left"/>
    <w:basedOn w:val="Fontepargpadro"/>
    <w:rsid w:val="004B7FFC"/>
  </w:style>
  <w:style w:type="character" w:customStyle="1" w:styleId="label">
    <w:name w:val="label"/>
    <w:basedOn w:val="Fontepargpadro"/>
    <w:rsid w:val="004B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61768">
      <w:bodyDiv w:val="1"/>
      <w:marLeft w:val="0"/>
      <w:marRight w:val="0"/>
      <w:marTop w:val="0"/>
      <w:marBottom w:val="0"/>
      <w:divBdr>
        <w:top w:val="none" w:sz="0" w:space="0" w:color="auto"/>
        <w:left w:val="none" w:sz="0" w:space="0" w:color="auto"/>
        <w:bottom w:val="none" w:sz="0" w:space="0" w:color="auto"/>
        <w:right w:val="none" w:sz="0" w:space="0" w:color="auto"/>
      </w:divBdr>
      <w:divsChild>
        <w:div w:id="1041175341">
          <w:marLeft w:val="0"/>
          <w:marRight w:val="0"/>
          <w:marTop w:val="0"/>
          <w:marBottom w:val="270"/>
          <w:divBdr>
            <w:top w:val="single" w:sz="6" w:space="0" w:color="DDDDDD"/>
            <w:left w:val="single" w:sz="6" w:space="0" w:color="DDDDDD"/>
            <w:bottom w:val="single" w:sz="6" w:space="0" w:color="DDDDDD"/>
            <w:right w:val="single" w:sz="6" w:space="0" w:color="DDDDDD"/>
          </w:divBdr>
          <w:divsChild>
            <w:div w:id="634718764">
              <w:marLeft w:val="0"/>
              <w:marRight w:val="0"/>
              <w:marTop w:val="0"/>
              <w:marBottom w:val="0"/>
              <w:divBdr>
                <w:top w:val="none" w:sz="0" w:space="0" w:color="auto"/>
                <w:left w:val="none" w:sz="0" w:space="0" w:color="auto"/>
                <w:bottom w:val="none" w:sz="0" w:space="0" w:color="auto"/>
                <w:right w:val="none" w:sz="0" w:space="0" w:color="auto"/>
              </w:divBdr>
              <w:divsChild>
                <w:div w:id="1600017332">
                  <w:marLeft w:val="0"/>
                  <w:marRight w:val="0"/>
                  <w:marTop w:val="0"/>
                  <w:marBottom w:val="0"/>
                  <w:divBdr>
                    <w:top w:val="none" w:sz="0" w:space="0" w:color="auto"/>
                    <w:left w:val="none" w:sz="0" w:space="0" w:color="auto"/>
                    <w:bottom w:val="none" w:sz="0" w:space="0" w:color="auto"/>
                    <w:right w:val="none" w:sz="0" w:space="0" w:color="auto"/>
                  </w:divBdr>
                  <w:divsChild>
                    <w:div w:id="6299532">
                      <w:marLeft w:val="0"/>
                      <w:marRight w:val="0"/>
                      <w:marTop w:val="0"/>
                      <w:marBottom w:val="0"/>
                      <w:divBdr>
                        <w:top w:val="none" w:sz="0" w:space="0" w:color="auto"/>
                        <w:left w:val="none" w:sz="0" w:space="0" w:color="auto"/>
                        <w:bottom w:val="none" w:sz="0" w:space="0" w:color="auto"/>
                        <w:right w:val="none" w:sz="0" w:space="0" w:color="auto"/>
                      </w:divBdr>
                    </w:div>
                  </w:divsChild>
                </w:div>
                <w:div w:id="993797425">
                  <w:marLeft w:val="0"/>
                  <w:marRight w:val="0"/>
                  <w:marTop w:val="0"/>
                  <w:marBottom w:val="0"/>
                  <w:divBdr>
                    <w:top w:val="none" w:sz="0" w:space="0" w:color="auto"/>
                    <w:left w:val="none" w:sz="0" w:space="0" w:color="auto"/>
                    <w:bottom w:val="none" w:sz="0" w:space="0" w:color="auto"/>
                    <w:right w:val="none" w:sz="0" w:space="0" w:color="auto"/>
                  </w:divBdr>
                  <w:divsChild>
                    <w:div w:id="922909106">
                      <w:marLeft w:val="0"/>
                      <w:marRight w:val="0"/>
                      <w:marTop w:val="0"/>
                      <w:marBottom w:val="0"/>
                      <w:divBdr>
                        <w:top w:val="none" w:sz="0" w:space="0" w:color="auto"/>
                        <w:left w:val="none" w:sz="0" w:space="0" w:color="auto"/>
                        <w:bottom w:val="none" w:sz="0" w:space="0" w:color="auto"/>
                        <w:right w:val="none" w:sz="0" w:space="0" w:color="auto"/>
                      </w:divBdr>
                    </w:div>
                  </w:divsChild>
                </w:div>
                <w:div w:id="1904172803">
                  <w:marLeft w:val="0"/>
                  <w:marRight w:val="0"/>
                  <w:marTop w:val="0"/>
                  <w:marBottom w:val="0"/>
                  <w:divBdr>
                    <w:top w:val="none" w:sz="0" w:space="0" w:color="auto"/>
                    <w:left w:val="none" w:sz="0" w:space="0" w:color="auto"/>
                    <w:bottom w:val="none" w:sz="0" w:space="0" w:color="auto"/>
                    <w:right w:val="none" w:sz="0" w:space="0" w:color="auto"/>
                  </w:divBdr>
                  <w:divsChild>
                    <w:div w:id="1398816488">
                      <w:marLeft w:val="0"/>
                      <w:marRight w:val="0"/>
                      <w:marTop w:val="0"/>
                      <w:marBottom w:val="0"/>
                      <w:divBdr>
                        <w:top w:val="none" w:sz="0" w:space="0" w:color="auto"/>
                        <w:left w:val="none" w:sz="0" w:space="0" w:color="auto"/>
                        <w:bottom w:val="none" w:sz="0" w:space="0" w:color="auto"/>
                        <w:right w:val="none" w:sz="0" w:space="0" w:color="auto"/>
                      </w:divBdr>
                    </w:div>
                  </w:divsChild>
                </w:div>
                <w:div w:id="1056784349">
                  <w:marLeft w:val="0"/>
                  <w:marRight w:val="0"/>
                  <w:marTop w:val="0"/>
                  <w:marBottom w:val="0"/>
                  <w:divBdr>
                    <w:top w:val="none" w:sz="0" w:space="0" w:color="auto"/>
                    <w:left w:val="none" w:sz="0" w:space="0" w:color="auto"/>
                    <w:bottom w:val="none" w:sz="0" w:space="0" w:color="auto"/>
                    <w:right w:val="none" w:sz="0" w:space="0" w:color="auto"/>
                  </w:divBdr>
                  <w:divsChild>
                    <w:div w:id="372385226">
                      <w:marLeft w:val="0"/>
                      <w:marRight w:val="0"/>
                      <w:marTop w:val="0"/>
                      <w:marBottom w:val="0"/>
                      <w:divBdr>
                        <w:top w:val="none" w:sz="0" w:space="0" w:color="auto"/>
                        <w:left w:val="none" w:sz="0" w:space="0" w:color="auto"/>
                        <w:bottom w:val="none" w:sz="0" w:space="0" w:color="auto"/>
                        <w:right w:val="none" w:sz="0" w:space="0" w:color="auto"/>
                      </w:divBdr>
                    </w:div>
                  </w:divsChild>
                </w:div>
                <w:div w:id="1914006667">
                  <w:marLeft w:val="0"/>
                  <w:marRight w:val="0"/>
                  <w:marTop w:val="0"/>
                  <w:marBottom w:val="0"/>
                  <w:divBdr>
                    <w:top w:val="none" w:sz="0" w:space="0" w:color="auto"/>
                    <w:left w:val="none" w:sz="0" w:space="0" w:color="auto"/>
                    <w:bottom w:val="none" w:sz="0" w:space="0" w:color="auto"/>
                    <w:right w:val="none" w:sz="0" w:space="0" w:color="auto"/>
                  </w:divBdr>
                  <w:divsChild>
                    <w:div w:id="560750201">
                      <w:marLeft w:val="0"/>
                      <w:marRight w:val="0"/>
                      <w:marTop w:val="0"/>
                      <w:marBottom w:val="0"/>
                      <w:divBdr>
                        <w:top w:val="none" w:sz="0" w:space="0" w:color="auto"/>
                        <w:left w:val="none" w:sz="0" w:space="0" w:color="auto"/>
                        <w:bottom w:val="none" w:sz="0" w:space="0" w:color="auto"/>
                        <w:right w:val="none" w:sz="0" w:space="0" w:color="auto"/>
                      </w:divBdr>
                    </w:div>
                    <w:div w:id="15475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1751">
          <w:marLeft w:val="0"/>
          <w:marRight w:val="0"/>
          <w:marTop w:val="0"/>
          <w:marBottom w:val="270"/>
          <w:divBdr>
            <w:top w:val="single" w:sz="6" w:space="0" w:color="DDDDDD"/>
            <w:left w:val="single" w:sz="6" w:space="0" w:color="DDDDDD"/>
            <w:bottom w:val="single" w:sz="6" w:space="0" w:color="DDDDDD"/>
            <w:right w:val="single" w:sz="6" w:space="0" w:color="DDDDDD"/>
          </w:divBdr>
          <w:divsChild>
            <w:div w:id="349185068">
              <w:marLeft w:val="0"/>
              <w:marRight w:val="0"/>
              <w:marTop w:val="0"/>
              <w:marBottom w:val="0"/>
              <w:divBdr>
                <w:top w:val="none" w:sz="0" w:space="0" w:color="auto"/>
                <w:left w:val="none" w:sz="0" w:space="0" w:color="auto"/>
                <w:bottom w:val="none" w:sz="0" w:space="0" w:color="auto"/>
                <w:right w:val="none" w:sz="0" w:space="0" w:color="auto"/>
              </w:divBdr>
              <w:divsChild>
                <w:div w:id="992486750">
                  <w:marLeft w:val="0"/>
                  <w:marRight w:val="0"/>
                  <w:marTop w:val="0"/>
                  <w:marBottom w:val="0"/>
                  <w:divBdr>
                    <w:top w:val="none" w:sz="0" w:space="0" w:color="auto"/>
                    <w:left w:val="none" w:sz="0" w:space="0" w:color="auto"/>
                    <w:bottom w:val="none" w:sz="0" w:space="0" w:color="auto"/>
                    <w:right w:val="none" w:sz="0" w:space="0" w:color="auto"/>
                  </w:divBdr>
                  <w:divsChild>
                    <w:div w:id="892159366">
                      <w:marLeft w:val="0"/>
                      <w:marRight w:val="0"/>
                      <w:marTop w:val="0"/>
                      <w:marBottom w:val="0"/>
                      <w:divBdr>
                        <w:top w:val="none" w:sz="0" w:space="0" w:color="auto"/>
                        <w:left w:val="none" w:sz="0" w:space="0" w:color="auto"/>
                        <w:bottom w:val="none" w:sz="0" w:space="0" w:color="auto"/>
                        <w:right w:val="none" w:sz="0" w:space="0" w:color="auto"/>
                      </w:divBdr>
                    </w:div>
                  </w:divsChild>
                </w:div>
                <w:div w:id="483545573">
                  <w:marLeft w:val="0"/>
                  <w:marRight w:val="0"/>
                  <w:marTop w:val="0"/>
                  <w:marBottom w:val="0"/>
                  <w:divBdr>
                    <w:top w:val="none" w:sz="0" w:space="0" w:color="auto"/>
                    <w:left w:val="none" w:sz="0" w:space="0" w:color="auto"/>
                    <w:bottom w:val="none" w:sz="0" w:space="0" w:color="auto"/>
                    <w:right w:val="none" w:sz="0" w:space="0" w:color="auto"/>
                  </w:divBdr>
                  <w:divsChild>
                    <w:div w:id="131753695">
                      <w:marLeft w:val="0"/>
                      <w:marRight w:val="0"/>
                      <w:marTop w:val="0"/>
                      <w:marBottom w:val="0"/>
                      <w:divBdr>
                        <w:top w:val="none" w:sz="0" w:space="0" w:color="auto"/>
                        <w:left w:val="none" w:sz="0" w:space="0" w:color="auto"/>
                        <w:bottom w:val="none" w:sz="0" w:space="0" w:color="auto"/>
                        <w:right w:val="none" w:sz="0" w:space="0" w:color="auto"/>
                      </w:divBdr>
                    </w:div>
                  </w:divsChild>
                </w:div>
                <w:div w:id="1657294180">
                  <w:marLeft w:val="0"/>
                  <w:marRight w:val="0"/>
                  <w:marTop w:val="0"/>
                  <w:marBottom w:val="0"/>
                  <w:divBdr>
                    <w:top w:val="none" w:sz="0" w:space="0" w:color="auto"/>
                    <w:left w:val="none" w:sz="0" w:space="0" w:color="auto"/>
                    <w:bottom w:val="none" w:sz="0" w:space="0" w:color="auto"/>
                    <w:right w:val="none" w:sz="0" w:space="0" w:color="auto"/>
                  </w:divBdr>
                  <w:divsChild>
                    <w:div w:id="1881087878">
                      <w:marLeft w:val="0"/>
                      <w:marRight w:val="0"/>
                      <w:marTop w:val="0"/>
                      <w:marBottom w:val="0"/>
                      <w:divBdr>
                        <w:top w:val="none" w:sz="0" w:space="0" w:color="auto"/>
                        <w:left w:val="none" w:sz="0" w:space="0" w:color="auto"/>
                        <w:bottom w:val="none" w:sz="0" w:space="0" w:color="auto"/>
                        <w:right w:val="none" w:sz="0" w:space="0" w:color="auto"/>
                      </w:divBdr>
                    </w:div>
                  </w:divsChild>
                </w:div>
                <w:div w:id="1068653823">
                  <w:marLeft w:val="0"/>
                  <w:marRight w:val="0"/>
                  <w:marTop w:val="0"/>
                  <w:marBottom w:val="0"/>
                  <w:divBdr>
                    <w:top w:val="none" w:sz="0" w:space="0" w:color="auto"/>
                    <w:left w:val="none" w:sz="0" w:space="0" w:color="auto"/>
                    <w:bottom w:val="none" w:sz="0" w:space="0" w:color="auto"/>
                    <w:right w:val="none" w:sz="0" w:space="0" w:color="auto"/>
                  </w:divBdr>
                  <w:divsChild>
                    <w:div w:id="549076794">
                      <w:marLeft w:val="0"/>
                      <w:marRight w:val="0"/>
                      <w:marTop w:val="0"/>
                      <w:marBottom w:val="0"/>
                      <w:divBdr>
                        <w:top w:val="none" w:sz="0" w:space="0" w:color="auto"/>
                        <w:left w:val="none" w:sz="0" w:space="0" w:color="auto"/>
                        <w:bottom w:val="none" w:sz="0" w:space="0" w:color="auto"/>
                        <w:right w:val="none" w:sz="0" w:space="0" w:color="auto"/>
                      </w:divBdr>
                    </w:div>
                    <w:div w:id="1064374682">
                      <w:marLeft w:val="0"/>
                      <w:marRight w:val="0"/>
                      <w:marTop w:val="0"/>
                      <w:marBottom w:val="0"/>
                      <w:divBdr>
                        <w:top w:val="none" w:sz="0" w:space="0" w:color="auto"/>
                        <w:left w:val="none" w:sz="0" w:space="0" w:color="auto"/>
                        <w:bottom w:val="none" w:sz="0" w:space="0" w:color="auto"/>
                        <w:right w:val="none" w:sz="0" w:space="0" w:color="auto"/>
                      </w:divBdr>
                    </w:div>
                  </w:divsChild>
                </w:div>
                <w:div w:id="1771975167">
                  <w:marLeft w:val="0"/>
                  <w:marRight w:val="0"/>
                  <w:marTop w:val="0"/>
                  <w:marBottom w:val="0"/>
                  <w:divBdr>
                    <w:top w:val="none" w:sz="0" w:space="0" w:color="auto"/>
                    <w:left w:val="none" w:sz="0" w:space="0" w:color="auto"/>
                    <w:bottom w:val="none" w:sz="0" w:space="0" w:color="auto"/>
                    <w:right w:val="none" w:sz="0" w:space="0" w:color="auto"/>
                  </w:divBdr>
                  <w:divsChild>
                    <w:div w:id="1315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5806">
          <w:marLeft w:val="0"/>
          <w:marRight w:val="0"/>
          <w:marTop w:val="0"/>
          <w:marBottom w:val="270"/>
          <w:divBdr>
            <w:top w:val="single" w:sz="6" w:space="0" w:color="DDDDDD"/>
            <w:left w:val="single" w:sz="6" w:space="0" w:color="DDDDDD"/>
            <w:bottom w:val="single" w:sz="6" w:space="0" w:color="DDDDDD"/>
            <w:right w:val="single" w:sz="6" w:space="0" w:color="DDDDDD"/>
          </w:divBdr>
          <w:divsChild>
            <w:div w:id="794523789">
              <w:marLeft w:val="0"/>
              <w:marRight w:val="0"/>
              <w:marTop w:val="0"/>
              <w:marBottom w:val="0"/>
              <w:divBdr>
                <w:top w:val="none" w:sz="0" w:space="0" w:color="auto"/>
                <w:left w:val="none" w:sz="0" w:space="0" w:color="auto"/>
                <w:bottom w:val="none" w:sz="0" w:space="0" w:color="auto"/>
                <w:right w:val="none" w:sz="0" w:space="0" w:color="auto"/>
              </w:divBdr>
              <w:divsChild>
                <w:div w:id="37436423">
                  <w:marLeft w:val="0"/>
                  <w:marRight w:val="0"/>
                  <w:marTop w:val="0"/>
                  <w:marBottom w:val="0"/>
                  <w:divBdr>
                    <w:top w:val="none" w:sz="0" w:space="0" w:color="auto"/>
                    <w:left w:val="none" w:sz="0" w:space="0" w:color="auto"/>
                    <w:bottom w:val="none" w:sz="0" w:space="0" w:color="auto"/>
                    <w:right w:val="none" w:sz="0" w:space="0" w:color="auto"/>
                  </w:divBdr>
                  <w:divsChild>
                    <w:div w:id="1995834849">
                      <w:marLeft w:val="0"/>
                      <w:marRight w:val="0"/>
                      <w:marTop w:val="0"/>
                      <w:marBottom w:val="0"/>
                      <w:divBdr>
                        <w:top w:val="none" w:sz="0" w:space="0" w:color="auto"/>
                        <w:left w:val="none" w:sz="0" w:space="0" w:color="auto"/>
                        <w:bottom w:val="none" w:sz="0" w:space="0" w:color="auto"/>
                        <w:right w:val="none" w:sz="0" w:space="0" w:color="auto"/>
                      </w:divBdr>
                    </w:div>
                  </w:divsChild>
                </w:div>
                <w:div w:id="2098012657">
                  <w:marLeft w:val="0"/>
                  <w:marRight w:val="0"/>
                  <w:marTop w:val="0"/>
                  <w:marBottom w:val="0"/>
                  <w:divBdr>
                    <w:top w:val="none" w:sz="0" w:space="0" w:color="auto"/>
                    <w:left w:val="none" w:sz="0" w:space="0" w:color="auto"/>
                    <w:bottom w:val="none" w:sz="0" w:space="0" w:color="auto"/>
                    <w:right w:val="none" w:sz="0" w:space="0" w:color="auto"/>
                  </w:divBdr>
                  <w:divsChild>
                    <w:div w:id="1900245004">
                      <w:marLeft w:val="0"/>
                      <w:marRight w:val="0"/>
                      <w:marTop w:val="0"/>
                      <w:marBottom w:val="0"/>
                      <w:divBdr>
                        <w:top w:val="none" w:sz="0" w:space="0" w:color="auto"/>
                        <w:left w:val="none" w:sz="0" w:space="0" w:color="auto"/>
                        <w:bottom w:val="none" w:sz="0" w:space="0" w:color="auto"/>
                        <w:right w:val="none" w:sz="0" w:space="0" w:color="auto"/>
                      </w:divBdr>
                    </w:div>
                    <w:div w:id="455829628">
                      <w:marLeft w:val="0"/>
                      <w:marRight w:val="0"/>
                      <w:marTop w:val="0"/>
                      <w:marBottom w:val="0"/>
                      <w:divBdr>
                        <w:top w:val="none" w:sz="0" w:space="0" w:color="auto"/>
                        <w:left w:val="none" w:sz="0" w:space="0" w:color="auto"/>
                        <w:bottom w:val="none" w:sz="0" w:space="0" w:color="auto"/>
                        <w:right w:val="none" w:sz="0" w:space="0" w:color="auto"/>
                      </w:divBdr>
                    </w:div>
                  </w:divsChild>
                </w:div>
                <w:div w:id="520704849">
                  <w:marLeft w:val="0"/>
                  <w:marRight w:val="0"/>
                  <w:marTop w:val="0"/>
                  <w:marBottom w:val="0"/>
                  <w:divBdr>
                    <w:top w:val="none" w:sz="0" w:space="0" w:color="auto"/>
                    <w:left w:val="none" w:sz="0" w:space="0" w:color="auto"/>
                    <w:bottom w:val="none" w:sz="0" w:space="0" w:color="auto"/>
                    <w:right w:val="none" w:sz="0" w:space="0" w:color="auto"/>
                  </w:divBdr>
                  <w:divsChild>
                    <w:div w:id="727845429">
                      <w:marLeft w:val="0"/>
                      <w:marRight w:val="0"/>
                      <w:marTop w:val="0"/>
                      <w:marBottom w:val="0"/>
                      <w:divBdr>
                        <w:top w:val="none" w:sz="0" w:space="0" w:color="auto"/>
                        <w:left w:val="none" w:sz="0" w:space="0" w:color="auto"/>
                        <w:bottom w:val="none" w:sz="0" w:space="0" w:color="auto"/>
                        <w:right w:val="none" w:sz="0" w:space="0" w:color="auto"/>
                      </w:divBdr>
                    </w:div>
                  </w:divsChild>
                </w:div>
                <w:div w:id="1577470694">
                  <w:marLeft w:val="0"/>
                  <w:marRight w:val="0"/>
                  <w:marTop w:val="0"/>
                  <w:marBottom w:val="0"/>
                  <w:divBdr>
                    <w:top w:val="none" w:sz="0" w:space="0" w:color="auto"/>
                    <w:left w:val="none" w:sz="0" w:space="0" w:color="auto"/>
                    <w:bottom w:val="none" w:sz="0" w:space="0" w:color="auto"/>
                    <w:right w:val="none" w:sz="0" w:space="0" w:color="auto"/>
                  </w:divBdr>
                  <w:divsChild>
                    <w:div w:id="1875537787">
                      <w:marLeft w:val="0"/>
                      <w:marRight w:val="0"/>
                      <w:marTop w:val="0"/>
                      <w:marBottom w:val="0"/>
                      <w:divBdr>
                        <w:top w:val="none" w:sz="0" w:space="0" w:color="auto"/>
                        <w:left w:val="none" w:sz="0" w:space="0" w:color="auto"/>
                        <w:bottom w:val="none" w:sz="0" w:space="0" w:color="auto"/>
                        <w:right w:val="none" w:sz="0" w:space="0" w:color="auto"/>
                      </w:divBdr>
                    </w:div>
                  </w:divsChild>
                </w:div>
                <w:div w:id="181552638">
                  <w:marLeft w:val="0"/>
                  <w:marRight w:val="0"/>
                  <w:marTop w:val="0"/>
                  <w:marBottom w:val="0"/>
                  <w:divBdr>
                    <w:top w:val="none" w:sz="0" w:space="0" w:color="auto"/>
                    <w:left w:val="none" w:sz="0" w:space="0" w:color="auto"/>
                    <w:bottom w:val="none" w:sz="0" w:space="0" w:color="auto"/>
                    <w:right w:val="none" w:sz="0" w:space="0" w:color="auto"/>
                  </w:divBdr>
                  <w:divsChild>
                    <w:div w:id="191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7568">
          <w:marLeft w:val="0"/>
          <w:marRight w:val="0"/>
          <w:marTop w:val="0"/>
          <w:marBottom w:val="270"/>
          <w:divBdr>
            <w:top w:val="single" w:sz="6" w:space="0" w:color="DDDDDD"/>
            <w:left w:val="single" w:sz="6" w:space="0" w:color="DDDDDD"/>
            <w:bottom w:val="single" w:sz="6" w:space="0" w:color="DDDDDD"/>
            <w:right w:val="single" w:sz="6" w:space="0" w:color="DDDDDD"/>
          </w:divBdr>
          <w:divsChild>
            <w:div w:id="1703702534">
              <w:marLeft w:val="0"/>
              <w:marRight w:val="0"/>
              <w:marTop w:val="0"/>
              <w:marBottom w:val="0"/>
              <w:divBdr>
                <w:top w:val="none" w:sz="0" w:space="0" w:color="auto"/>
                <w:left w:val="none" w:sz="0" w:space="0" w:color="auto"/>
                <w:bottom w:val="none" w:sz="0" w:space="0" w:color="auto"/>
                <w:right w:val="none" w:sz="0" w:space="0" w:color="auto"/>
              </w:divBdr>
              <w:divsChild>
                <w:div w:id="203249405">
                  <w:marLeft w:val="0"/>
                  <w:marRight w:val="0"/>
                  <w:marTop w:val="0"/>
                  <w:marBottom w:val="0"/>
                  <w:divBdr>
                    <w:top w:val="none" w:sz="0" w:space="0" w:color="auto"/>
                    <w:left w:val="none" w:sz="0" w:space="0" w:color="auto"/>
                    <w:bottom w:val="none" w:sz="0" w:space="0" w:color="auto"/>
                    <w:right w:val="none" w:sz="0" w:space="0" w:color="auto"/>
                  </w:divBdr>
                  <w:divsChild>
                    <w:div w:id="954217259">
                      <w:marLeft w:val="0"/>
                      <w:marRight w:val="0"/>
                      <w:marTop w:val="0"/>
                      <w:marBottom w:val="0"/>
                      <w:divBdr>
                        <w:top w:val="none" w:sz="0" w:space="0" w:color="auto"/>
                        <w:left w:val="none" w:sz="0" w:space="0" w:color="auto"/>
                        <w:bottom w:val="none" w:sz="0" w:space="0" w:color="auto"/>
                        <w:right w:val="none" w:sz="0" w:space="0" w:color="auto"/>
                      </w:divBdr>
                    </w:div>
                  </w:divsChild>
                </w:div>
                <w:div w:id="1844319550">
                  <w:marLeft w:val="0"/>
                  <w:marRight w:val="0"/>
                  <w:marTop w:val="0"/>
                  <w:marBottom w:val="0"/>
                  <w:divBdr>
                    <w:top w:val="none" w:sz="0" w:space="0" w:color="auto"/>
                    <w:left w:val="none" w:sz="0" w:space="0" w:color="auto"/>
                    <w:bottom w:val="none" w:sz="0" w:space="0" w:color="auto"/>
                    <w:right w:val="none" w:sz="0" w:space="0" w:color="auto"/>
                  </w:divBdr>
                  <w:divsChild>
                    <w:div w:id="1255818468">
                      <w:marLeft w:val="0"/>
                      <w:marRight w:val="0"/>
                      <w:marTop w:val="0"/>
                      <w:marBottom w:val="0"/>
                      <w:divBdr>
                        <w:top w:val="none" w:sz="0" w:space="0" w:color="auto"/>
                        <w:left w:val="none" w:sz="0" w:space="0" w:color="auto"/>
                        <w:bottom w:val="none" w:sz="0" w:space="0" w:color="auto"/>
                        <w:right w:val="none" w:sz="0" w:space="0" w:color="auto"/>
                      </w:divBdr>
                    </w:div>
                  </w:divsChild>
                </w:div>
                <w:div w:id="1119031185">
                  <w:marLeft w:val="0"/>
                  <w:marRight w:val="0"/>
                  <w:marTop w:val="0"/>
                  <w:marBottom w:val="0"/>
                  <w:divBdr>
                    <w:top w:val="none" w:sz="0" w:space="0" w:color="auto"/>
                    <w:left w:val="none" w:sz="0" w:space="0" w:color="auto"/>
                    <w:bottom w:val="none" w:sz="0" w:space="0" w:color="auto"/>
                    <w:right w:val="none" w:sz="0" w:space="0" w:color="auto"/>
                  </w:divBdr>
                  <w:divsChild>
                    <w:div w:id="1997219798">
                      <w:marLeft w:val="0"/>
                      <w:marRight w:val="0"/>
                      <w:marTop w:val="0"/>
                      <w:marBottom w:val="0"/>
                      <w:divBdr>
                        <w:top w:val="none" w:sz="0" w:space="0" w:color="auto"/>
                        <w:left w:val="none" w:sz="0" w:space="0" w:color="auto"/>
                        <w:bottom w:val="none" w:sz="0" w:space="0" w:color="auto"/>
                        <w:right w:val="none" w:sz="0" w:space="0" w:color="auto"/>
                      </w:divBdr>
                    </w:div>
                  </w:divsChild>
                </w:div>
                <w:div w:id="355890416">
                  <w:marLeft w:val="0"/>
                  <w:marRight w:val="0"/>
                  <w:marTop w:val="0"/>
                  <w:marBottom w:val="0"/>
                  <w:divBdr>
                    <w:top w:val="none" w:sz="0" w:space="0" w:color="auto"/>
                    <w:left w:val="none" w:sz="0" w:space="0" w:color="auto"/>
                    <w:bottom w:val="none" w:sz="0" w:space="0" w:color="auto"/>
                    <w:right w:val="none" w:sz="0" w:space="0" w:color="auto"/>
                  </w:divBdr>
                  <w:divsChild>
                    <w:div w:id="712384408">
                      <w:marLeft w:val="0"/>
                      <w:marRight w:val="0"/>
                      <w:marTop w:val="0"/>
                      <w:marBottom w:val="0"/>
                      <w:divBdr>
                        <w:top w:val="none" w:sz="0" w:space="0" w:color="auto"/>
                        <w:left w:val="none" w:sz="0" w:space="0" w:color="auto"/>
                        <w:bottom w:val="none" w:sz="0" w:space="0" w:color="auto"/>
                        <w:right w:val="none" w:sz="0" w:space="0" w:color="auto"/>
                      </w:divBdr>
                    </w:div>
                    <w:div w:id="296616654">
                      <w:marLeft w:val="0"/>
                      <w:marRight w:val="0"/>
                      <w:marTop w:val="0"/>
                      <w:marBottom w:val="0"/>
                      <w:divBdr>
                        <w:top w:val="none" w:sz="0" w:space="0" w:color="auto"/>
                        <w:left w:val="none" w:sz="0" w:space="0" w:color="auto"/>
                        <w:bottom w:val="none" w:sz="0" w:space="0" w:color="auto"/>
                        <w:right w:val="none" w:sz="0" w:space="0" w:color="auto"/>
                      </w:divBdr>
                    </w:div>
                  </w:divsChild>
                </w:div>
                <w:div w:id="783504332">
                  <w:marLeft w:val="0"/>
                  <w:marRight w:val="0"/>
                  <w:marTop w:val="0"/>
                  <w:marBottom w:val="0"/>
                  <w:divBdr>
                    <w:top w:val="none" w:sz="0" w:space="0" w:color="auto"/>
                    <w:left w:val="none" w:sz="0" w:space="0" w:color="auto"/>
                    <w:bottom w:val="none" w:sz="0" w:space="0" w:color="auto"/>
                    <w:right w:val="none" w:sz="0" w:space="0" w:color="auto"/>
                  </w:divBdr>
                  <w:divsChild>
                    <w:div w:id="1300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462</Words>
  <Characters>2498</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2023-04-08T18:28:00Z</dcterms:created>
  <dcterms:modified xsi:type="dcterms:W3CDTF">2023-04-08T18:30:00Z</dcterms:modified>
</cp:coreProperties>
</file>