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7150E" w14:textId="77777777" w:rsidR="00C028BA" w:rsidRDefault="00000000">
      <w:pPr>
        <w:jc w:val="center"/>
      </w:pPr>
      <w:r>
        <w:rPr>
          <w:b/>
          <w:color w:val="232F3E"/>
          <w:sz w:val="36"/>
        </w:rPr>
        <w:t>Notebook 01 — Project Description</w:t>
      </w:r>
    </w:p>
    <w:p w14:paraId="32EF8B4F" w14:textId="77777777" w:rsidR="00C028BA" w:rsidRDefault="00000000">
      <w:pPr>
        <w:jc w:val="center"/>
      </w:pPr>
      <w:r>
        <w:rPr>
          <w:color w:val="FF9900"/>
        </w:rPr>
        <w:t>Amazon LA Delivery Failure Prediction  |  Correlation One — DANA, Week 12  |  April 2026</w:t>
      </w:r>
    </w:p>
    <w:p w14:paraId="2AC02BA5" w14:textId="77777777" w:rsidR="00C028BA" w:rsidRDefault="00C028BA"/>
    <w:p w14:paraId="29571988" w14:textId="77777777" w:rsidR="00C028BA" w:rsidRDefault="00000000">
      <w:pPr>
        <w:spacing w:before="240" w:after="80"/>
      </w:pPr>
      <w:r>
        <w:rPr>
          <w:b/>
          <w:color w:val="232F3E"/>
          <w:sz w:val="28"/>
        </w:rPr>
        <w:t>Overview</w:t>
      </w:r>
    </w:p>
    <w:p w14:paraId="0D7B3FEA" w14:textId="77777777" w:rsidR="00C028BA" w:rsidRDefault="00000000">
      <w:pPr>
        <w:spacing w:after="120"/>
      </w:pPr>
      <w:r>
        <w:t>This document introduces the business context, problem statement, and dataset for the Amazon LA last-mile delivery failure prediction project. The goal is to build a predictive system that flags high-risk packages before dispatch — enabling proactive intervention and reducing both cost and customer experience degradation from failed deliveries.</w:t>
      </w:r>
    </w:p>
    <w:p w14:paraId="4C4FAEC0" w14:textId="77777777" w:rsidR="00C028BA" w:rsidRDefault="00000000">
      <w:pPr>
        <w:spacing w:before="240" w:after="80"/>
      </w:pPr>
      <w:r>
        <w:rPr>
          <w:b/>
          <w:color w:val="232F3E"/>
          <w:sz w:val="28"/>
        </w:rPr>
        <w:t>1. Industry Context: Amazon LA Last-Mile Logistics</w:t>
      </w:r>
    </w:p>
    <w:p w14:paraId="27EFE52D" w14:textId="77777777" w:rsidR="00C028BA" w:rsidRDefault="00000000">
      <w:pPr>
        <w:spacing w:after="120"/>
      </w:pPr>
      <w:r>
        <w:t>Amazon LA's last-mile delivery network faces significant operational complexity across mixed urban/suburban geography, multi-carrier dependency (4 carriers with different SLA performance), Mediterranean weather events, municipal access restrictions, and constrained delivery windows.</w:t>
      </w:r>
    </w:p>
    <w:p w14:paraId="3937B8A1" w14:textId="77777777" w:rsidR="00C028BA" w:rsidRDefault="00000000">
      <w:pPr>
        <w:spacing w:after="120"/>
      </w:pPr>
      <w:r>
        <w:t>Key Amazon Operations Metrics:</w:t>
      </w:r>
    </w:p>
    <w:p w14:paraId="29B2C4B1" w14:textId="77777777" w:rsidR="00C028BA" w:rsidRDefault="00000000">
      <w:pPr>
        <w:pStyle w:val="ListBullet"/>
        <w:spacing w:after="40"/>
      </w:pPr>
      <w:r>
        <w:t>DPMO — Defects Per Million Opportunities: primary failure rate KPI</w:t>
      </w:r>
    </w:p>
    <w:p w14:paraId="4A3089B9" w14:textId="77777777" w:rsidR="00C028BA" w:rsidRDefault="00000000">
      <w:pPr>
        <w:pStyle w:val="ListBullet"/>
        <w:spacing w:after="40"/>
      </w:pPr>
      <w:r>
        <w:t>DEA — Delivery Experience Accuracy: promise fulfillment metric</w:t>
      </w:r>
    </w:p>
    <w:p w14:paraId="43206CBA" w14:textId="77777777" w:rsidR="00C028BA" w:rsidRDefault="00000000">
      <w:pPr>
        <w:pStyle w:val="ListBullet"/>
        <w:spacing w:after="40"/>
      </w:pPr>
      <w:r>
        <w:t>VOC — Voice of Customer: downstream satisfaction signal</w:t>
      </w:r>
    </w:p>
    <w:p w14:paraId="4DF7F256" w14:textId="77777777" w:rsidR="00C028BA" w:rsidRDefault="00000000">
      <w:pPr>
        <w:pStyle w:val="ListBullet"/>
        <w:spacing w:after="40"/>
      </w:pPr>
      <w:r>
        <w:t>OTIF — On-Time In-Full: SLA compliance metric</w:t>
      </w:r>
    </w:p>
    <w:p w14:paraId="3C18B41F" w14:textId="77777777" w:rsidR="00C028BA" w:rsidRDefault="00000000">
      <w:pPr>
        <w:spacing w:before="240" w:after="80"/>
      </w:pPr>
      <w:r>
        <w:rPr>
          <w:b/>
          <w:color w:val="232F3E"/>
          <w:sz w:val="28"/>
        </w:rPr>
        <w:t>2. Problem Statement</w:t>
      </w:r>
    </w:p>
    <w:p w14:paraId="1AC2CBCD" w14:textId="77777777" w:rsidR="00C028BA" w:rsidRDefault="00000000">
      <w:pPr>
        <w:spacing w:before="160" w:after="40"/>
      </w:pPr>
      <w:r>
        <w:rPr>
          <w:b/>
          <w:color w:val="232F3E"/>
          <w:sz w:val="24"/>
        </w:rPr>
        <w:t>Current State (Reactive)</w:t>
      </w:r>
    </w:p>
    <w:p w14:paraId="3E113657" w14:textId="77777777" w:rsidR="00C028BA" w:rsidRDefault="00000000">
      <w:pPr>
        <w:spacing w:after="120"/>
      </w:pPr>
      <w:r>
        <w:t>Amazon LA operations teams currently analyze delivery failures after the fact through weekly DPMO reporting. This reactive approach means failure costs are already incurred before intervention, customer experience scores (VOC) are already degraded before corrective action, and route optimization decisions are made without failure probability information.</w:t>
      </w:r>
    </w:p>
    <w:p w14:paraId="355E6A4B" w14:textId="77777777" w:rsidR="00C028BA" w:rsidRDefault="00000000">
      <w:pPr>
        <w:spacing w:before="160" w:after="40"/>
      </w:pPr>
      <w:r>
        <w:rPr>
          <w:b/>
          <w:color w:val="232F3E"/>
          <w:sz w:val="24"/>
        </w:rPr>
        <w:t>Target State (Proactive)</w:t>
      </w:r>
    </w:p>
    <w:p w14:paraId="02208C0D" w14:textId="77777777" w:rsidR="00C028BA" w:rsidRDefault="00000000">
      <w:pPr>
        <w:spacing w:after="120"/>
      </w:pPr>
      <w:r>
        <w:t>A pre-dispatch scoring model estimates failure probability for each package given: package characteristics (type, condition), carrier assignment, route attributes, operational flags, and environmental conditions.</w:t>
      </w:r>
    </w:p>
    <w:p w14:paraId="35A9892B" w14:textId="77777777" w:rsidR="00C028BA" w:rsidRDefault="00000000">
      <w:pPr>
        <w:spacing w:before="160" w:after="40"/>
      </w:pPr>
      <w:r>
        <w:rPr>
          <w:b/>
          <w:color w:val="232F3E"/>
          <w:sz w:val="24"/>
        </w:rPr>
        <w:t>Business Question</w:t>
      </w:r>
    </w:p>
    <w:p w14:paraId="4400042D" w14:textId="77777777" w:rsidR="00C028BA" w:rsidRDefault="00000000">
      <w:pPr>
        <w:spacing w:after="120"/>
      </w:pPr>
      <w:r>
        <w:t>Given what we know at dispatch time, will this package fail to be delivered?</w:t>
      </w:r>
    </w:p>
    <w:p w14:paraId="4FACFCC0" w14:textId="77777777" w:rsidR="00C028BA" w:rsidRDefault="00000000">
      <w:pPr>
        <w:spacing w:before="160" w:after="40"/>
      </w:pPr>
      <w:r>
        <w:rPr>
          <w:b/>
          <w:color w:val="232F3E"/>
          <w:sz w:val="24"/>
        </w:rPr>
        <w:t>Financial Impact</w:t>
      </w:r>
    </w:p>
    <w:p w14:paraId="3A6939C0" w14:textId="77777777" w:rsidR="00C028BA" w:rsidRDefault="00000000">
      <w:pPr>
        <w:pStyle w:val="ListBullet"/>
        <w:spacing w:after="40"/>
      </w:pPr>
      <w:r>
        <w:t>Average cost per failed delivery: $8–12 (redelivery + CS contact)</w:t>
      </w:r>
    </w:p>
    <w:p w14:paraId="71D95915" w14:textId="77777777" w:rsidR="00C028BA" w:rsidRDefault="00000000">
      <w:pPr>
        <w:pStyle w:val="ListBullet"/>
        <w:spacing w:after="40"/>
      </w:pPr>
      <w:r>
        <w:t>Dataset failure rate: ~19.4% → ~1,455 failures in 7,500 packages</w:t>
      </w:r>
    </w:p>
    <w:p w14:paraId="3A3B6EC5" w14:textId="77777777" w:rsidR="00C028BA" w:rsidRDefault="00000000">
      <w:pPr>
        <w:pStyle w:val="ListBullet"/>
        <w:spacing w:after="40"/>
      </w:pPr>
      <w:r>
        <w:t>Model catching 46% of failures could prevent hundreds of failures daily</w:t>
      </w:r>
    </w:p>
    <w:p w14:paraId="15154406" w14:textId="77777777" w:rsidR="00C028BA" w:rsidRDefault="00000000">
      <w:pPr>
        <w:spacing w:before="240" w:after="80"/>
      </w:pPr>
      <w:r>
        <w:rPr>
          <w:b/>
          <w:color w:val="232F3E"/>
          <w:sz w:val="28"/>
        </w:rPr>
        <w:lastRenderedPageBreak/>
        <w:t>3. Dataset Schema</w:t>
      </w:r>
    </w:p>
    <w:p w14:paraId="6BDF6674" w14:textId="77777777" w:rsidR="00C028BA" w:rsidRDefault="00000000">
      <w:pPr>
        <w:shd w:val="clear" w:color="auto" w:fill="F2F2F2"/>
        <w:spacing w:before="80" w:after="80"/>
        <w:ind w:left="432"/>
      </w:pPr>
      <w:r>
        <w:rPr>
          <w:rFonts w:ascii="Courier New" w:hAnsi="Courier New"/>
          <w:sz w:val="18"/>
        </w:rPr>
        <w:t>Column                 Type     Description                                        Role</w:t>
      </w:r>
      <w:r>
        <w:rPr>
          <w:rFonts w:ascii="Courier New" w:hAnsi="Courier New"/>
          <w:sz w:val="18"/>
        </w:rPr>
        <w:br/>
        <w:t>──────────────────────────────────────────────────────────────────────────────────────────</w:t>
      </w:r>
      <w:r>
        <w:rPr>
          <w:rFonts w:ascii="Courier New" w:hAnsi="Courier New"/>
          <w:sz w:val="18"/>
        </w:rPr>
        <w:br/>
        <w:t>package_id             string   Unique identifier (PKG-ES-XXXXXXX)                 ID only</w:t>
      </w:r>
      <w:r>
        <w:rPr>
          <w:rFonts w:ascii="Courier New" w:hAnsi="Courier New"/>
          <w:sz w:val="18"/>
        </w:rPr>
        <w:br/>
        <w:t>package_type           categ.   standard / high_value / fragile / locker / large   Feature</w:t>
      </w:r>
      <w:r>
        <w:rPr>
          <w:rFonts w:ascii="Courier New" w:hAnsi="Courier New"/>
          <w:sz w:val="18"/>
        </w:rPr>
        <w:br/>
        <w:t>shift                  categ.   morning / afternoon / night                        Feature</w:t>
      </w:r>
      <w:r>
        <w:rPr>
          <w:rFonts w:ascii="Courier New" w:hAnsi="Courier New"/>
          <w:sz w:val="18"/>
        </w:rPr>
        <w:br/>
        <w:t>carrier                categ.   carrier_A=Amazon, B=SEUR, C=DHL, D=Correos         Feature</w:t>
      </w:r>
      <w:r>
        <w:rPr>
          <w:rFonts w:ascii="Courier New" w:hAnsi="Courier New"/>
          <w:sz w:val="18"/>
        </w:rPr>
        <w:br/>
        <w:t>route_distance_km      float64  Route distance (2–85 km)                           Feature</w:t>
      </w:r>
      <w:r>
        <w:rPr>
          <w:rFonts w:ascii="Courier New" w:hAnsi="Courier New"/>
          <w:sz w:val="18"/>
        </w:rPr>
        <w:br/>
        <w:t>packages_in_route      int64    Total packages in driver route (15–120)            Feature</w:t>
      </w:r>
      <w:r>
        <w:rPr>
          <w:rFonts w:ascii="Courier New" w:hAnsi="Courier New"/>
          <w:sz w:val="18"/>
        </w:rPr>
        <w:br/>
        <w:t>double_scan            binary   Scan error flag                                    Feature</w:t>
      </w:r>
      <w:r>
        <w:rPr>
          <w:rFonts w:ascii="Courier New" w:hAnsi="Courier New"/>
          <w:sz w:val="18"/>
        </w:rPr>
        <w:br/>
        <w:t>locker_issue           binary   Locker unavailable at dispatch                     Feature</w:t>
      </w:r>
      <w:r>
        <w:rPr>
          <w:rFonts w:ascii="Courier New" w:hAnsi="Courier New"/>
          <w:sz w:val="18"/>
        </w:rPr>
        <w:br/>
        <w:t>damaged_on_arrival     binary   Package damaged when received at FC                Feature</w:t>
      </w:r>
      <w:r>
        <w:rPr>
          <w:rFonts w:ascii="Courier New" w:hAnsi="Courier New"/>
          <w:sz w:val="18"/>
        </w:rPr>
        <w:br/>
        <w:t>weather_risk           categ.   low / medium / high                                Feature</w:t>
      </w:r>
      <w:r>
        <w:rPr>
          <w:rFonts w:ascii="Courier New" w:hAnsi="Courier New"/>
          <w:sz w:val="18"/>
        </w:rPr>
        <w:br/>
        <w:t>cr_number_missing      binary   Missing customer reference number                  Feature</w:t>
      </w:r>
      <w:r>
        <w:rPr>
          <w:rFonts w:ascii="Courier New" w:hAnsi="Courier New"/>
          <w:sz w:val="18"/>
        </w:rPr>
        <w:br/>
        <w:t>days_in_fc             int64    Days in fulfillment center (0–12)                  Feature</w:t>
      </w:r>
      <w:r>
        <w:rPr>
          <w:rFonts w:ascii="Courier New" w:hAnsi="Courier New"/>
          <w:sz w:val="18"/>
        </w:rPr>
        <w:br/>
        <w:t>delivery_failed        binary   TARGET: 1=failed, 0=delivered                      Target</w:t>
      </w:r>
    </w:p>
    <w:p w14:paraId="746A6CE5" w14:textId="77777777" w:rsidR="00C028BA" w:rsidRDefault="00000000">
      <w:pPr>
        <w:spacing w:before="240" w:after="80"/>
      </w:pPr>
      <w:r>
        <w:rPr>
          <w:b/>
          <w:color w:val="232F3E"/>
          <w:sz w:val="28"/>
        </w:rPr>
        <w:t>4. Business Value Summary</w:t>
      </w:r>
    </w:p>
    <w:p w14:paraId="31E077AA" w14:textId="77777777" w:rsidR="00C028BA" w:rsidRDefault="00000000">
      <w:pPr>
        <w:spacing w:before="160" w:after="40"/>
      </w:pPr>
      <w:r>
        <w:rPr>
          <w:b/>
          <w:color w:val="232F3E"/>
          <w:sz w:val="24"/>
        </w:rPr>
        <w:t>Operational Value</w:t>
      </w:r>
    </w:p>
    <w:p w14:paraId="0B5B92F2" w14:textId="77777777" w:rsidR="00C028BA" w:rsidRDefault="00000000">
      <w:pPr>
        <w:spacing w:after="120"/>
      </w:pPr>
      <w:r>
        <w:t>Pre-dispatch failure scoring enables proactive intervention for high-risk packages. Operations managers can redirect packages from carrier_D to carrier_A for long routes, and damaged packages can be held for QA before dispatch.</w:t>
      </w:r>
    </w:p>
    <w:p w14:paraId="53210DC1" w14:textId="77777777" w:rsidR="00C028BA" w:rsidRDefault="00000000">
      <w:pPr>
        <w:spacing w:before="160" w:after="40"/>
      </w:pPr>
      <w:r>
        <w:rPr>
          <w:b/>
          <w:color w:val="232F3E"/>
          <w:sz w:val="24"/>
        </w:rPr>
        <w:t>Financial Value</w:t>
      </w:r>
    </w:p>
    <w:p w14:paraId="361975AA" w14:textId="77777777" w:rsidR="00C028BA" w:rsidRDefault="00000000">
      <w:pPr>
        <w:spacing w:after="120"/>
      </w:pPr>
      <w:r>
        <w:t>Catching 46% of failures (model recall) at $8/failure generates significant per-shift savings. ROI on model deployment pays back within weeks at Amazon scale.</w:t>
      </w:r>
    </w:p>
    <w:p w14:paraId="09C3B85A" w14:textId="77777777" w:rsidR="00C028BA" w:rsidRDefault="00000000">
      <w:pPr>
        <w:spacing w:before="160" w:after="40"/>
      </w:pPr>
      <w:r>
        <w:rPr>
          <w:b/>
          <w:color w:val="232F3E"/>
          <w:sz w:val="24"/>
        </w:rPr>
        <w:t>Strategic Value</w:t>
      </w:r>
    </w:p>
    <w:p w14:paraId="34841403" w14:textId="77777777" w:rsidR="00C028BA" w:rsidRDefault="00000000">
      <w:pPr>
        <w:pStyle w:val="ListBullet"/>
        <w:spacing w:after="40"/>
      </w:pPr>
      <w:r>
        <w:t>Foundation for real-time WMS integration for automated dispatch scoring</w:t>
      </w:r>
    </w:p>
    <w:p w14:paraId="4A007D39" w14:textId="77777777" w:rsidR="00C028BA" w:rsidRDefault="00000000">
      <w:pPr>
        <w:pStyle w:val="ListBullet"/>
        <w:spacing w:after="40"/>
      </w:pPr>
      <w:r>
        <w:t>Data asset for carrier SLA renegotiation (carrier_D performance evidence)</w:t>
      </w:r>
    </w:p>
    <w:p w14:paraId="0FD0CE26" w14:textId="77777777" w:rsidR="00C028BA" w:rsidRDefault="00000000">
      <w:pPr>
        <w:pStyle w:val="ListBullet"/>
        <w:spacing w:after="40"/>
      </w:pPr>
      <w:r>
        <w:t>Building block for multi-attempt failure type prediction</w:t>
      </w:r>
    </w:p>
    <w:sectPr w:rsidR="00C028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577243">
    <w:abstractNumId w:val="8"/>
  </w:num>
  <w:num w:numId="2" w16cid:durableId="1698385760">
    <w:abstractNumId w:val="6"/>
  </w:num>
  <w:num w:numId="3" w16cid:durableId="1732607471">
    <w:abstractNumId w:val="5"/>
  </w:num>
  <w:num w:numId="4" w16cid:durableId="596257129">
    <w:abstractNumId w:val="4"/>
  </w:num>
  <w:num w:numId="5" w16cid:durableId="902060274">
    <w:abstractNumId w:val="7"/>
  </w:num>
  <w:num w:numId="6" w16cid:durableId="451166533">
    <w:abstractNumId w:val="3"/>
  </w:num>
  <w:num w:numId="7" w16cid:durableId="1233932833">
    <w:abstractNumId w:val="2"/>
  </w:num>
  <w:num w:numId="8" w16cid:durableId="243952188">
    <w:abstractNumId w:val="1"/>
  </w:num>
  <w:num w:numId="9" w16cid:durableId="203248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E56"/>
    <w:rsid w:val="0029639D"/>
    <w:rsid w:val="00326F90"/>
    <w:rsid w:val="00972350"/>
    <w:rsid w:val="00AA1D8D"/>
    <w:rsid w:val="00B47730"/>
    <w:rsid w:val="00C028BA"/>
    <w:rsid w:val="00C517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62CF2"/>
  <w14:defaultImageDpi w14:val="300"/>
  <w15:docId w15:val="{C860958D-4D79-4B26-AD0F-F68CD99CF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3482</Characters>
  <Application>Microsoft Office Word</Application>
  <DocSecurity>0</DocSecurity>
  <Lines>61</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wagner Alexandre</cp:lastModifiedBy>
  <cp:revision>2</cp:revision>
  <dcterms:created xsi:type="dcterms:W3CDTF">2013-12-23T23:15:00Z</dcterms:created>
  <dcterms:modified xsi:type="dcterms:W3CDTF">2026-04-11T03:10:00Z</dcterms:modified>
  <cp:category/>
</cp:coreProperties>
</file>