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Beverage Controller: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POST /Beverage: Adds a created beverage to the database table beverage.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 /Beverage/{id}: Gets a beverage with a matching id from the beverage table.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 /Beverages: Gets all beverages from the beverage table.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DELETE /Beverage/{id}: Deletes a beverage with the specified id from the beverage 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Beverage Log Controller: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POST /BevrageLog: Adds a create beverage log to the beverage log table.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 /BeverageLog/{id}: Gets the beverage log with the specified id from the beverage log table.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 /BeverageLogs/{userID}: Gets a list of beverage logs that have the same user ID from the beverage log table.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GET /BeverageLogs: Gets all beverage logs from the beverage log table without user or beverage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GET /BeverageLogsWithUsers: Get all beverage logs with user and beverage data from the beverage log table.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DELETE /BeverageLog/{id}: Delete the beverage log with the specified id from the beverage log table.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DELETE /BeverageLogs/{userId}: Delete all beverage logs with the specified user ID from the beverage log table.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 Controller: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POST /User: Adds a created user to the user table.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GET /User/{id}: Gets a user with the specific id from the user table.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GET /Users: Gets all users in the user table.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PUT /User/{id}: Updates a user with the specified id in the user table.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DELETE /User/{id}: Deletes the user with a matching id from the user table.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