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480" w:lineRule="auto"/>
        <w:ind w:left="-300" w:firstLine="0"/>
        <w:rPr>
          <w:b w:val="1"/>
          <w:color w:val="1f2328"/>
          <w:sz w:val="28"/>
          <w:szCs w:val="28"/>
        </w:rPr>
      </w:pPr>
      <w:bookmarkStart w:colFirst="0" w:colLast="0" w:name="_7b9l0slw2jta" w:id="0"/>
      <w:bookmarkEnd w:id="0"/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Summary of Findings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6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090909"/>
          <w:sz w:val="24"/>
          <w:szCs w:val="24"/>
          <w:rtl w:val="0"/>
        </w:rPr>
        <w:t xml:space="preserve">he gender distribution is skewed toward males, there are 821 more male than female and 8,430 more male than Non-Conforming gender in the company.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b0b0c"/>
          <w:sz w:val="24"/>
          <w:szCs w:val="24"/>
          <w:rtl w:val="0"/>
        </w:rPr>
        <w:t xml:space="preserve">The largest racial group in the company is White with a count of 4,987 individuals. The Native Hawaiian or Other Pacific Islander has the lowest representation in the company (952).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Among the five age groups created, the "25-34" age group is the most prevalent age group.The "55-64" age group has the least representation.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90909"/>
          <w:sz w:val="24"/>
          <w:szCs w:val="24"/>
          <w:rtl w:val="0"/>
        </w:rPr>
        <w:t xml:space="preserve">The number of staff that work at the headquarters of the company are almost three times the number of staff that work remotely.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average length of employment for terminated employees is around 7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b0b0c"/>
          <w:sz w:val="24"/>
          <w:szCs w:val="24"/>
          <w:rtl w:val="0"/>
        </w:rPr>
        <w:t xml:space="preserve">Engineering department has the highest male, female and non-conforming representation while the auditing department has the least representation of male, female and non-conforming.The auditing department has an equal count of female and  male employees.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Auditing department has the highest turnover rate (16%), followed by the legal department(13%). Marketing and Business Development departments have the lowest turnover rate (8.96% and 9.31% respectively).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largest number of employees come from the state of Ohio with (17252 staff). Followed by </w:t>
      </w:r>
      <w:r w:rsidDel="00000000" w:rsidR="00000000" w:rsidRPr="00000000">
        <w:rPr>
          <w:sz w:val="24"/>
          <w:szCs w:val="24"/>
          <w:rtl w:val="0"/>
        </w:rPr>
        <w:t xml:space="preserve">Pennsylvania and Illinois.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count ranges from a low of 967 in 2020 to a high of 1094 in 2009.There is a net increase in almost all years, except in 2000 when there was a net decrease of 26 employees. This suggests that the organisation has generally been growing its workforce over the years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percentages of female and male employees have remained relatively stable, with neither gender dominating the workforce significantly. The percentage of non-conforming employees is relatively low and has remained consistent over the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clear pattern of increasing or decreasing terminations over time, there are periods when terminations seem to increase for a few consecutive years (e.g., 2003-2005 and 2015-2020)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Analyst recorded the highest termination rate among the top 5 job titles with highest termination rate in the company followed be research assistant II and 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Assistant II has the highest hiring rate followed by Business Analyst and HUman Resource Analyst.</w:t>
      </w:r>
      <w:r w:rsidDel="00000000" w:rsidR="00000000" w:rsidRPr="00000000">
        <w:rPr>
          <w:rtl w:val="0"/>
        </w:rPr>
      </w:r>
    </w:p>
    <w:sectPr>
      <w:pgSz w:h="20013" w:w="14173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