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05055" w14:textId="05BD2151" w:rsidR="00CA095F" w:rsidRDefault="00CA095F"/>
    <w:p w14:paraId="43B3D2DA" w14:textId="77777777" w:rsidR="00CA095F" w:rsidRDefault="00CA095F">
      <w:r>
        <w:br w:type="page"/>
      </w:r>
    </w:p>
    <w:p w14:paraId="3D18D05B" w14:textId="3AF29DD0" w:rsidR="00CA095F" w:rsidRPr="00CA095F" w:rsidRDefault="00CA095F" w:rsidP="00CA095F">
      <w:pPr>
        <w:pStyle w:val="Sansinterligne"/>
        <w:rPr>
          <w:rFonts w:ascii="Helvetica" w:hAnsi="Helvetica"/>
          <w:noProof/>
          <w:color w:val="538135" w:themeColor="accent6" w:themeShade="BF"/>
          <w:szCs w:val="56"/>
          <w:lang w:val="fr-FR"/>
        </w:rPr>
      </w:pPr>
      <w:r w:rsidRPr="00CA095F">
        <w:rPr>
          <w:rFonts w:ascii="Helvetica" w:hAnsi="Helvetica"/>
          <w:noProof/>
          <w:color w:val="538135" w:themeColor="accent6" w:themeShade="BF"/>
          <w:szCs w:val="56"/>
          <w:lang w:val="fr-FR"/>
        </w:rPr>
        <w:lastRenderedPageBreak/>
        <w:t>Dédicaces</w:t>
      </w:r>
    </w:p>
    <w:p w14:paraId="089D0138" w14:textId="77777777" w:rsidR="00CA095F" w:rsidRPr="00CA095F" w:rsidRDefault="00CA095F">
      <w:pPr>
        <w:rPr>
          <w:rFonts w:asciiTheme="majorHAnsi" w:eastAsiaTheme="minorEastAsia" w:hAnsiTheme="majorHAnsi" w:cstheme="majorHAnsi"/>
          <w:b/>
          <w:i/>
          <w:noProof/>
          <w:color w:val="002060"/>
          <w:kern w:val="0"/>
          <w:sz w:val="56"/>
          <w14:ligatures w14:val="none"/>
        </w:rPr>
      </w:pPr>
      <w:r>
        <w:rPr>
          <w:rFonts w:asciiTheme="majorBidi" w:hAnsiTheme="majorBidi" w:cstheme="majorBidi"/>
          <w:noProof/>
        </w:rPr>
        <w:br w:type="page"/>
      </w:r>
    </w:p>
    <w:p w14:paraId="0A446DDB" w14:textId="77777777" w:rsidR="00CA095F" w:rsidRPr="00724AFC" w:rsidRDefault="00CA095F" w:rsidP="00CA095F">
      <w:pPr>
        <w:pStyle w:val="Sansinterligne"/>
        <w:rPr>
          <w:noProof/>
          <w:color w:val="385623" w:themeColor="accent6" w:themeShade="80"/>
          <w:szCs w:val="56"/>
          <w:lang w:val="fr-FR"/>
        </w:rPr>
      </w:pPr>
      <w:r w:rsidRPr="00724AFC">
        <w:rPr>
          <w:noProof/>
          <w:color w:val="385623" w:themeColor="accent6" w:themeShade="80"/>
          <w:szCs w:val="56"/>
          <w:lang w:val="fr-FR"/>
        </w:rPr>
        <w:lastRenderedPageBreak/>
        <w:t>Remerciement</w:t>
      </w:r>
    </w:p>
    <w:p w14:paraId="467CC086" w14:textId="732470D7" w:rsidR="00CA095F" w:rsidRDefault="00CA095F" w:rsidP="00CA095F">
      <w:pPr>
        <w:pStyle w:val="Sansinterligne"/>
        <w:rPr>
          <w:rFonts w:asciiTheme="majorBidi" w:hAnsiTheme="majorBidi" w:cstheme="majorBidi"/>
          <w:noProof/>
          <w:lang w:val="fr-FR"/>
        </w:rPr>
      </w:pPr>
    </w:p>
    <w:p w14:paraId="5809EED3"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sdt>
      <w:sdtPr>
        <w:rPr>
          <w:rFonts w:asciiTheme="minorHAnsi" w:eastAsiaTheme="minorHAnsi" w:hAnsiTheme="minorHAnsi" w:cstheme="minorBidi"/>
          <w:color w:val="auto"/>
          <w:kern w:val="2"/>
          <w:sz w:val="22"/>
          <w:szCs w:val="22"/>
          <w:lang w:eastAsia="en-US"/>
          <w14:ligatures w14:val="standardContextual"/>
        </w:rPr>
        <w:id w:val="351161192"/>
        <w:docPartObj>
          <w:docPartGallery w:val="Table of Contents"/>
          <w:docPartUnique/>
        </w:docPartObj>
      </w:sdtPr>
      <w:sdtEndPr>
        <w:rPr>
          <w:b/>
          <w:bCs/>
        </w:rPr>
      </w:sdtEndPr>
      <w:sdtContent>
        <w:p w14:paraId="53F27BBD" w14:textId="3F71C3F6" w:rsidR="00724AFC" w:rsidRPr="00B479B5" w:rsidRDefault="00724AFC" w:rsidP="00724AFC">
          <w:pPr>
            <w:pStyle w:val="En-ttedetabledesmatires"/>
            <w:jc w:val="center"/>
            <w:rPr>
              <w:rStyle w:val="Style1Car"/>
            </w:rPr>
          </w:pPr>
          <w:r w:rsidRPr="00B479B5">
            <w:rPr>
              <w:rStyle w:val="Style1Car"/>
            </w:rPr>
            <w:t>Table des matières</w:t>
          </w:r>
        </w:p>
        <w:p w14:paraId="2777256B" w14:textId="50F9DB61" w:rsidR="00F03E06" w:rsidRPr="00F03E06" w:rsidRDefault="00724AFC">
          <w:pPr>
            <w:pStyle w:val="TM1"/>
            <w:tabs>
              <w:tab w:val="right" w:leader="dot" w:pos="9060"/>
            </w:tabs>
            <w:rPr>
              <w:rFonts w:ascii="Cambria" w:hAnsi="Cambria" w:cstheme="minorBidi"/>
              <w:noProof/>
              <w:color w:val="385623" w:themeColor="accent6" w:themeShade="80"/>
              <w:kern w:val="2"/>
              <w:sz w:val="24"/>
              <w:szCs w:val="24"/>
              <w14:ligatures w14:val="standardContextual"/>
            </w:rPr>
          </w:pPr>
          <w:r w:rsidRPr="00B479B5">
            <w:rPr>
              <w:color w:val="385623" w:themeColor="accent6" w:themeShade="80"/>
            </w:rPr>
            <w:fldChar w:fldCharType="begin"/>
          </w:r>
          <w:r w:rsidRPr="00B479B5">
            <w:rPr>
              <w:color w:val="385623" w:themeColor="accent6" w:themeShade="80"/>
            </w:rPr>
            <w:instrText xml:space="preserve"> TOC \o "1-3" \h \z \u </w:instrText>
          </w:r>
          <w:r w:rsidRPr="00B479B5">
            <w:rPr>
              <w:color w:val="385623" w:themeColor="accent6" w:themeShade="80"/>
            </w:rPr>
            <w:fldChar w:fldCharType="separate"/>
          </w:r>
          <w:hyperlink w:anchor="_Toc194591067" w:history="1">
            <w:r w:rsidR="00F03E06" w:rsidRPr="00F03E06">
              <w:rPr>
                <w:rStyle w:val="Lienhypertexte"/>
                <w:rFonts w:ascii="Cambria" w:hAnsi="Cambria"/>
                <w:b/>
                <w:bCs/>
                <w:i/>
                <w:iCs/>
                <w:noProof/>
                <w:color w:val="385623" w:themeColor="accent6" w:themeShade="80"/>
              </w:rPr>
              <w:t>Introducion générale</w:t>
            </w:r>
            <w:r w:rsidR="00F03E06" w:rsidRPr="00F03E06">
              <w:rPr>
                <w:rFonts w:ascii="Cambria" w:hAnsi="Cambria"/>
                <w:noProof/>
                <w:webHidden/>
                <w:color w:val="385623" w:themeColor="accent6" w:themeShade="80"/>
              </w:rPr>
              <w:tab/>
            </w:r>
            <w:r w:rsidR="00F03E06" w:rsidRPr="00F03E06">
              <w:rPr>
                <w:rFonts w:ascii="Cambria" w:hAnsi="Cambria"/>
                <w:noProof/>
                <w:webHidden/>
                <w:color w:val="385623" w:themeColor="accent6" w:themeShade="80"/>
              </w:rPr>
              <w:fldChar w:fldCharType="begin"/>
            </w:r>
            <w:r w:rsidR="00F03E06" w:rsidRPr="00F03E06">
              <w:rPr>
                <w:rFonts w:ascii="Cambria" w:hAnsi="Cambria"/>
                <w:noProof/>
                <w:webHidden/>
                <w:color w:val="385623" w:themeColor="accent6" w:themeShade="80"/>
              </w:rPr>
              <w:instrText xml:space="preserve"> PAGEREF _Toc194591067 \h </w:instrText>
            </w:r>
            <w:r w:rsidR="00F03E06" w:rsidRPr="00F03E06">
              <w:rPr>
                <w:rFonts w:ascii="Cambria" w:hAnsi="Cambria"/>
                <w:noProof/>
                <w:webHidden/>
                <w:color w:val="385623" w:themeColor="accent6" w:themeShade="80"/>
              </w:rPr>
            </w:r>
            <w:r w:rsidR="00F03E06" w:rsidRPr="00F03E06">
              <w:rPr>
                <w:rFonts w:ascii="Cambria" w:hAnsi="Cambria"/>
                <w:noProof/>
                <w:webHidden/>
                <w:color w:val="385623" w:themeColor="accent6" w:themeShade="80"/>
              </w:rPr>
              <w:fldChar w:fldCharType="separate"/>
            </w:r>
            <w:r w:rsidR="00F03E06" w:rsidRPr="00F03E06">
              <w:rPr>
                <w:rFonts w:ascii="Cambria" w:hAnsi="Cambria"/>
                <w:noProof/>
                <w:webHidden/>
                <w:color w:val="385623" w:themeColor="accent6" w:themeShade="80"/>
              </w:rPr>
              <w:t>7</w:t>
            </w:r>
            <w:r w:rsidR="00F03E06" w:rsidRPr="00F03E06">
              <w:rPr>
                <w:rFonts w:ascii="Cambria" w:hAnsi="Cambria"/>
                <w:noProof/>
                <w:webHidden/>
                <w:color w:val="385623" w:themeColor="accent6" w:themeShade="80"/>
              </w:rPr>
              <w:fldChar w:fldCharType="end"/>
            </w:r>
          </w:hyperlink>
        </w:p>
        <w:p w14:paraId="20E352BD" w14:textId="51FF39DF" w:rsidR="00F03E06" w:rsidRPr="00F03E06" w:rsidRDefault="00F03E06">
          <w:pPr>
            <w:pStyle w:val="TM1"/>
            <w:tabs>
              <w:tab w:val="right" w:leader="dot" w:pos="9060"/>
            </w:tabs>
            <w:rPr>
              <w:rFonts w:ascii="Cambria" w:hAnsi="Cambria" w:cstheme="minorBidi"/>
              <w:noProof/>
              <w:color w:val="385623" w:themeColor="accent6" w:themeShade="80"/>
              <w:kern w:val="2"/>
              <w:sz w:val="24"/>
              <w:szCs w:val="24"/>
              <w14:ligatures w14:val="standardContextual"/>
            </w:rPr>
          </w:pPr>
          <w:hyperlink w:anchor="_Toc194591068" w:history="1">
            <w:r w:rsidRPr="00F03E06">
              <w:rPr>
                <w:rStyle w:val="Lienhypertexte"/>
                <w:rFonts w:ascii="Cambria" w:hAnsi="Cambria"/>
                <w:b/>
                <w:bCs/>
                <w:i/>
                <w:iCs/>
                <w:noProof/>
                <w:color w:val="385623" w:themeColor="accent6" w:themeShade="80"/>
              </w:rPr>
              <w:t>Chapitre 1 :</w:t>
            </w:r>
            <w:r w:rsidRPr="00F03E06">
              <w:rPr>
                <w:rStyle w:val="Lienhypertexte"/>
                <w:rFonts w:ascii="Cambria" w:eastAsia="Times New Roman" w:hAnsi="Cambria" w:cs="Segoe UI"/>
                <w:b/>
                <w:bCs/>
                <w:i/>
                <w:iCs/>
                <w:noProof/>
                <w:color w:val="385623" w:themeColor="accent6" w:themeShade="80"/>
              </w:rPr>
              <w:t xml:space="preserve"> </w:t>
            </w:r>
            <w:r w:rsidRPr="00F03E06">
              <w:rPr>
                <w:rStyle w:val="Lienhypertexte"/>
                <w:rFonts w:ascii="Cambria" w:eastAsiaTheme="minorHAnsi" w:hAnsi="Cambria"/>
                <w:b/>
                <w:bCs/>
                <w:i/>
                <w:iCs/>
                <w:noProof/>
                <w:color w:val="385623" w:themeColor="accent6" w:themeShade="80"/>
              </w:rPr>
              <w:t>Introduction</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_Toc194591068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8</w:t>
            </w:r>
            <w:r w:rsidRPr="00F03E06">
              <w:rPr>
                <w:rFonts w:ascii="Cambria" w:hAnsi="Cambria"/>
                <w:noProof/>
                <w:webHidden/>
                <w:color w:val="385623" w:themeColor="accent6" w:themeShade="80"/>
              </w:rPr>
              <w:fldChar w:fldCharType="end"/>
            </w:r>
          </w:hyperlink>
        </w:p>
        <w:p w14:paraId="4BE9E078" w14:textId="25738A7A"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69" w:history="1">
            <w:r w:rsidRPr="00F03E06">
              <w:rPr>
                <w:rStyle w:val="Lienhypertexte"/>
                <w:rFonts w:ascii="Cambria" w:hAnsi="Cambria"/>
                <w:b/>
                <w:bCs/>
                <w:noProof/>
                <w:color w:val="385623" w:themeColor="accent6" w:themeShade="80"/>
              </w:rPr>
              <w:t>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Contexte du projet (marché automobile marocain).</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_Toc194591069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9</w:t>
            </w:r>
            <w:r w:rsidRPr="00F03E06">
              <w:rPr>
                <w:rFonts w:ascii="Cambria" w:hAnsi="Cambria"/>
                <w:noProof/>
                <w:webHidden/>
                <w:color w:val="385623" w:themeColor="accent6" w:themeShade="80"/>
              </w:rPr>
              <w:fldChar w:fldCharType="end"/>
            </w:r>
          </w:hyperlink>
        </w:p>
        <w:p w14:paraId="66554431" w14:textId="6A00962F"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70" w:history="1">
            <w:r w:rsidRPr="00F03E06">
              <w:rPr>
                <w:rStyle w:val="Lienhypertexte"/>
                <w:rFonts w:ascii="Cambria" w:hAnsi="Cambria"/>
                <w:b/>
                <w:bCs/>
                <w:noProof/>
                <w:color w:val="385623" w:themeColor="accent6" w:themeShade="80"/>
              </w:rPr>
              <w:t>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Objectifs du modèle de prédiction.</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_Toc194591070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9</w:t>
            </w:r>
            <w:r w:rsidRPr="00F03E06">
              <w:rPr>
                <w:rFonts w:ascii="Cambria" w:hAnsi="Cambria"/>
                <w:noProof/>
                <w:webHidden/>
                <w:color w:val="385623" w:themeColor="accent6" w:themeShade="80"/>
              </w:rPr>
              <w:fldChar w:fldCharType="end"/>
            </w:r>
          </w:hyperlink>
        </w:p>
        <w:p w14:paraId="7025FB84" w14:textId="33CFCC46"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1" w:history="1">
            <w:r w:rsidRPr="00F03E06">
              <w:rPr>
                <w:rStyle w:val="Lienhypertexte"/>
                <w:rFonts w:ascii="Cambria" w:hAnsi="Cambria"/>
                <w:noProof/>
                <w:color w:val="385623" w:themeColor="accent6" w:themeShade="80"/>
              </w:rPr>
              <w:t>1.</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Prédiction précise des prix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_Toc194591071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9</w:t>
            </w:r>
            <w:r w:rsidRPr="00F03E06">
              <w:rPr>
                <w:rFonts w:ascii="Cambria" w:hAnsi="Cambria"/>
                <w:noProof/>
                <w:webHidden/>
                <w:color w:val="385623" w:themeColor="accent6" w:themeShade="80"/>
              </w:rPr>
              <w:fldChar w:fldCharType="end"/>
            </w:r>
          </w:hyperlink>
        </w:p>
        <w:p w14:paraId="7C2EF07C" w14:textId="3CB34E2D"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2" w:history="1">
            <w:r w:rsidRPr="00F03E06">
              <w:rPr>
                <w:rStyle w:val="Lienhypertexte"/>
                <w:rFonts w:ascii="Cambria" w:hAnsi="Cambria"/>
                <w:noProof/>
                <w:color w:val="385623" w:themeColor="accent6" w:themeShade="80"/>
              </w:rPr>
              <w:t>2.</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Analyse des déterminants de prix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_Toc194591072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2FCCB6DD" w14:textId="10316F23"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3" w:history="1">
            <w:r w:rsidRPr="00F03E06">
              <w:rPr>
                <w:rStyle w:val="Lienhypertexte"/>
                <w:rFonts w:ascii="Cambria" w:hAnsi="Cambria"/>
                <w:noProof/>
                <w:color w:val="385623" w:themeColor="accent6" w:themeShade="80"/>
              </w:rPr>
              <w:t>3.</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Détection d’anomalies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_Toc194591073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5B9012D3" w14:textId="0FD5A934" w:rsidR="00F03E06" w:rsidRPr="00F03E06" w:rsidRDefault="00F03E06">
          <w:pPr>
            <w:pStyle w:val="TM3"/>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4" w:history="1">
            <w:r w:rsidRPr="00F03E06">
              <w:rPr>
                <w:rStyle w:val="Lienhypertexte"/>
                <w:rFonts w:ascii="Cambria" w:hAnsi="Cambria"/>
                <w:noProof/>
                <w:color w:val="385623" w:themeColor="accent6" w:themeShade="80"/>
              </w:rPr>
              <w:t>4.</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noProof/>
                <w:color w:val="385623" w:themeColor="accent6" w:themeShade="80"/>
              </w:rPr>
              <w:t>Outil d’aide à la décision :</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_Toc194591074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412F20FD" w14:textId="3897D5DD" w:rsidR="00F03E06" w:rsidRPr="00F03E06" w:rsidRDefault="00F03E06">
          <w:pPr>
            <w:pStyle w:val="TM2"/>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5" w:history="1">
            <w:r w:rsidRPr="00F03E06">
              <w:rPr>
                <w:rStyle w:val="Lienhypertexte"/>
                <w:rFonts w:ascii="Cambria" w:hAnsi="Cambria"/>
                <w:b/>
                <w:bCs/>
                <w:noProof/>
                <w:color w:val="385623" w:themeColor="accent6" w:themeShade="80"/>
              </w:rPr>
              <w:t>III.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Problématique et enjeux.</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_Toc194591075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10</w:t>
            </w:r>
            <w:r w:rsidRPr="00F03E06">
              <w:rPr>
                <w:rFonts w:ascii="Cambria" w:hAnsi="Cambria"/>
                <w:noProof/>
                <w:webHidden/>
                <w:color w:val="385623" w:themeColor="accent6" w:themeShade="80"/>
              </w:rPr>
              <w:fldChar w:fldCharType="end"/>
            </w:r>
          </w:hyperlink>
        </w:p>
        <w:p w14:paraId="481158CF" w14:textId="7C7188CD" w:rsidR="00F03E06" w:rsidRPr="00F03E06" w:rsidRDefault="00F03E06">
          <w:pPr>
            <w:pStyle w:val="TM1"/>
            <w:tabs>
              <w:tab w:val="right" w:leader="dot" w:pos="9060"/>
            </w:tabs>
            <w:rPr>
              <w:rFonts w:ascii="Cambria" w:hAnsi="Cambria" w:cstheme="minorBidi"/>
              <w:noProof/>
              <w:color w:val="385623" w:themeColor="accent6" w:themeShade="80"/>
              <w:kern w:val="2"/>
              <w:sz w:val="24"/>
              <w:szCs w:val="24"/>
              <w14:ligatures w14:val="standardContextual"/>
            </w:rPr>
          </w:pPr>
          <w:hyperlink w:anchor="_Toc194591076" w:history="1">
            <w:r w:rsidRPr="00F03E06">
              <w:rPr>
                <w:rStyle w:val="Lienhypertexte"/>
                <w:rFonts w:ascii="Cambria" w:hAnsi="Cambria"/>
                <w:b/>
                <w:bCs/>
                <w:i/>
                <w:iCs/>
                <w:noProof/>
                <w:color w:val="385623" w:themeColor="accent6" w:themeShade="80"/>
              </w:rPr>
              <w:t>Chapitre 2 : Collecte et Préparation des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_Toc194591076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12</w:t>
            </w:r>
            <w:r w:rsidRPr="00F03E06">
              <w:rPr>
                <w:rFonts w:ascii="Cambria" w:hAnsi="Cambria"/>
                <w:noProof/>
                <w:webHidden/>
                <w:color w:val="385623" w:themeColor="accent6" w:themeShade="80"/>
              </w:rPr>
              <w:fldChar w:fldCharType="end"/>
            </w:r>
          </w:hyperlink>
        </w:p>
        <w:p w14:paraId="5C88E14D" w14:textId="5D8049B5"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77" w:history="1">
            <w:r w:rsidRPr="00F03E06">
              <w:rPr>
                <w:rStyle w:val="Lienhypertexte"/>
                <w:rFonts w:ascii="Cambria" w:hAnsi="Cambria"/>
                <w:b/>
                <w:bCs/>
                <w:noProof/>
                <w:color w:val="385623" w:themeColor="accent6" w:themeShade="80"/>
              </w:rPr>
              <w:t>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Sources de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_Toc194591077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13</w:t>
            </w:r>
            <w:r w:rsidRPr="00F03E06">
              <w:rPr>
                <w:rFonts w:ascii="Cambria" w:hAnsi="Cambria"/>
                <w:noProof/>
                <w:webHidden/>
                <w:color w:val="385623" w:themeColor="accent6" w:themeShade="80"/>
              </w:rPr>
              <w:fldChar w:fldCharType="end"/>
            </w:r>
          </w:hyperlink>
        </w:p>
        <w:p w14:paraId="0A383A97" w14:textId="08F2CD0C" w:rsidR="00F03E06" w:rsidRPr="00F03E06" w:rsidRDefault="00F03E06">
          <w:pPr>
            <w:pStyle w:val="TM2"/>
            <w:tabs>
              <w:tab w:val="left" w:pos="720"/>
              <w:tab w:val="right" w:leader="dot" w:pos="9060"/>
            </w:tabs>
            <w:rPr>
              <w:rFonts w:ascii="Cambria" w:hAnsi="Cambria" w:cstheme="minorBidi"/>
              <w:noProof/>
              <w:color w:val="385623" w:themeColor="accent6" w:themeShade="80"/>
              <w:kern w:val="2"/>
              <w:sz w:val="24"/>
              <w:szCs w:val="24"/>
              <w14:ligatures w14:val="standardContextual"/>
            </w:rPr>
          </w:pPr>
          <w:hyperlink w:anchor="_Toc194591078" w:history="1">
            <w:r w:rsidRPr="00F03E06">
              <w:rPr>
                <w:rStyle w:val="Lienhypertexte"/>
                <w:rFonts w:ascii="Cambria" w:hAnsi="Cambria"/>
                <w:b/>
                <w:bCs/>
                <w:noProof/>
                <w:color w:val="385623" w:themeColor="accent6" w:themeShade="80"/>
              </w:rPr>
              <w:t>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Nettoyage des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_Toc194591078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13</w:t>
            </w:r>
            <w:r w:rsidRPr="00F03E06">
              <w:rPr>
                <w:rFonts w:ascii="Cambria" w:hAnsi="Cambria"/>
                <w:noProof/>
                <w:webHidden/>
                <w:color w:val="385623" w:themeColor="accent6" w:themeShade="80"/>
              </w:rPr>
              <w:fldChar w:fldCharType="end"/>
            </w:r>
          </w:hyperlink>
        </w:p>
        <w:p w14:paraId="2A2C70BF" w14:textId="0F13C034" w:rsidR="00F03E06" w:rsidRPr="00F03E06" w:rsidRDefault="00F03E06">
          <w:pPr>
            <w:pStyle w:val="TM2"/>
            <w:tabs>
              <w:tab w:val="left" w:pos="960"/>
              <w:tab w:val="right" w:leader="dot" w:pos="9060"/>
            </w:tabs>
            <w:rPr>
              <w:rFonts w:ascii="Cambria" w:hAnsi="Cambria" w:cstheme="minorBidi"/>
              <w:noProof/>
              <w:color w:val="385623" w:themeColor="accent6" w:themeShade="80"/>
              <w:kern w:val="2"/>
              <w:sz w:val="24"/>
              <w:szCs w:val="24"/>
              <w14:ligatures w14:val="standardContextual"/>
            </w:rPr>
          </w:pPr>
          <w:hyperlink w:anchor="_Toc194591079" w:history="1">
            <w:r w:rsidRPr="00F03E06">
              <w:rPr>
                <w:rStyle w:val="Lienhypertexte"/>
                <w:rFonts w:ascii="Cambria" w:hAnsi="Cambria"/>
                <w:b/>
                <w:bCs/>
                <w:noProof/>
                <w:color w:val="385623" w:themeColor="accent6" w:themeShade="80"/>
              </w:rPr>
              <w:t>III.</w:t>
            </w:r>
            <w:r w:rsidRPr="00F03E06">
              <w:rPr>
                <w:rFonts w:ascii="Cambria" w:hAnsi="Cambria" w:cstheme="minorBidi"/>
                <w:noProof/>
                <w:color w:val="385623" w:themeColor="accent6" w:themeShade="80"/>
                <w:kern w:val="2"/>
                <w:sz w:val="24"/>
                <w:szCs w:val="24"/>
                <w14:ligatures w14:val="standardContextual"/>
              </w:rPr>
              <w:tab/>
            </w:r>
            <w:r w:rsidRPr="00F03E06">
              <w:rPr>
                <w:rStyle w:val="Lienhypertexte"/>
                <w:rFonts w:ascii="Cambria" w:hAnsi="Cambria"/>
                <w:b/>
                <w:bCs/>
                <w:noProof/>
                <w:color w:val="385623" w:themeColor="accent6" w:themeShade="80"/>
              </w:rPr>
              <w:t>Prétraitement des données</w:t>
            </w:r>
            <w:r w:rsidRPr="00F03E06">
              <w:rPr>
                <w:rFonts w:ascii="Cambria" w:hAnsi="Cambria"/>
                <w:noProof/>
                <w:webHidden/>
                <w:color w:val="385623" w:themeColor="accent6" w:themeShade="80"/>
              </w:rPr>
              <w:tab/>
            </w:r>
            <w:r w:rsidRPr="00F03E06">
              <w:rPr>
                <w:rFonts w:ascii="Cambria" w:hAnsi="Cambria"/>
                <w:noProof/>
                <w:webHidden/>
                <w:color w:val="385623" w:themeColor="accent6" w:themeShade="80"/>
              </w:rPr>
              <w:fldChar w:fldCharType="begin"/>
            </w:r>
            <w:r w:rsidRPr="00F03E06">
              <w:rPr>
                <w:rFonts w:ascii="Cambria" w:hAnsi="Cambria"/>
                <w:noProof/>
                <w:webHidden/>
                <w:color w:val="385623" w:themeColor="accent6" w:themeShade="80"/>
              </w:rPr>
              <w:instrText xml:space="preserve"> PAGEREF _Toc194591079 \h </w:instrText>
            </w:r>
            <w:r w:rsidRPr="00F03E06">
              <w:rPr>
                <w:rFonts w:ascii="Cambria" w:hAnsi="Cambria"/>
                <w:noProof/>
                <w:webHidden/>
                <w:color w:val="385623" w:themeColor="accent6" w:themeShade="80"/>
              </w:rPr>
            </w:r>
            <w:r w:rsidRPr="00F03E06">
              <w:rPr>
                <w:rFonts w:ascii="Cambria" w:hAnsi="Cambria"/>
                <w:noProof/>
                <w:webHidden/>
                <w:color w:val="385623" w:themeColor="accent6" w:themeShade="80"/>
              </w:rPr>
              <w:fldChar w:fldCharType="separate"/>
            </w:r>
            <w:r w:rsidRPr="00F03E06">
              <w:rPr>
                <w:rFonts w:ascii="Cambria" w:hAnsi="Cambria"/>
                <w:noProof/>
                <w:webHidden/>
                <w:color w:val="385623" w:themeColor="accent6" w:themeShade="80"/>
              </w:rPr>
              <w:t>13</w:t>
            </w:r>
            <w:r w:rsidRPr="00F03E06">
              <w:rPr>
                <w:rFonts w:ascii="Cambria" w:hAnsi="Cambria"/>
                <w:noProof/>
                <w:webHidden/>
                <w:color w:val="385623" w:themeColor="accent6" w:themeShade="80"/>
              </w:rPr>
              <w:fldChar w:fldCharType="end"/>
            </w:r>
          </w:hyperlink>
        </w:p>
        <w:p w14:paraId="1881EB50" w14:textId="05EE2A94" w:rsidR="00724AFC" w:rsidRDefault="00724AFC">
          <w:r w:rsidRPr="00B479B5">
            <w:rPr>
              <w:b/>
              <w:bCs/>
              <w:color w:val="385623" w:themeColor="accent6" w:themeShade="80"/>
            </w:rPr>
            <w:fldChar w:fldCharType="end"/>
          </w:r>
        </w:p>
      </w:sdtContent>
    </w:sdt>
    <w:p w14:paraId="22ECD7ED" w14:textId="5B6FBB36" w:rsidR="00CA095F" w:rsidRDefault="00CA095F" w:rsidP="00CA095F">
      <w:pPr>
        <w:pStyle w:val="Sansinterligne"/>
        <w:jc w:val="left"/>
        <w:rPr>
          <w:rFonts w:asciiTheme="majorBidi" w:hAnsiTheme="majorBidi" w:cstheme="majorBidi"/>
          <w:noProof/>
          <w:lang w:val="fr-FR"/>
        </w:rPr>
      </w:pPr>
    </w:p>
    <w:p w14:paraId="686DE181"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p w14:paraId="3AF4F435" w14:textId="77777777" w:rsidR="00CA095F" w:rsidRPr="00724AFC" w:rsidRDefault="00CA095F" w:rsidP="00CA095F">
      <w:pPr>
        <w:pStyle w:val="Sansinterligne"/>
        <w:rPr>
          <w:noProof/>
          <w:color w:val="385623" w:themeColor="accent6" w:themeShade="80"/>
          <w:szCs w:val="56"/>
          <w:lang w:val="fr-FR"/>
        </w:rPr>
      </w:pPr>
      <w:bookmarkStart w:id="0" w:name="_Toc193677931"/>
      <w:r w:rsidRPr="00724AFC">
        <w:rPr>
          <w:noProof/>
          <w:color w:val="385623" w:themeColor="accent6" w:themeShade="80"/>
          <w:szCs w:val="56"/>
          <w:lang w:val="fr-FR"/>
        </w:rPr>
        <w:lastRenderedPageBreak/>
        <w:t>Liste des abréviations</w:t>
      </w:r>
      <w:bookmarkEnd w:id="0"/>
    </w:p>
    <w:p w14:paraId="41D675BD" w14:textId="38D885D6" w:rsidR="00CA095F" w:rsidRDefault="00CA095F" w:rsidP="00CA095F">
      <w:pPr>
        <w:pStyle w:val="Sansinterligne"/>
        <w:rPr>
          <w:rFonts w:asciiTheme="majorBidi" w:hAnsiTheme="majorBidi" w:cstheme="majorBidi"/>
          <w:noProof/>
          <w:lang w:val="fr-FR"/>
        </w:rPr>
      </w:pPr>
    </w:p>
    <w:p w14:paraId="65932700"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p w14:paraId="594C170C" w14:textId="77777777" w:rsidR="00CA095F" w:rsidRPr="00724AFC" w:rsidRDefault="00CA095F" w:rsidP="00CA095F">
      <w:pPr>
        <w:pStyle w:val="Sansinterligne"/>
        <w:rPr>
          <w:noProof/>
          <w:color w:val="385623" w:themeColor="accent6" w:themeShade="80"/>
          <w:szCs w:val="56"/>
          <w:lang w:val="fr-FR"/>
        </w:rPr>
      </w:pPr>
      <w:bookmarkStart w:id="1" w:name="_Toc193677932"/>
      <w:r w:rsidRPr="00724AFC">
        <w:rPr>
          <w:noProof/>
          <w:color w:val="385623" w:themeColor="accent6" w:themeShade="80"/>
          <w:szCs w:val="56"/>
          <w:lang w:val="fr-FR"/>
        </w:rPr>
        <w:lastRenderedPageBreak/>
        <w:t>Liste des figures</w:t>
      </w:r>
      <w:bookmarkEnd w:id="1"/>
    </w:p>
    <w:p w14:paraId="76085602" w14:textId="2B166D13" w:rsidR="00CA095F" w:rsidRDefault="00CA095F" w:rsidP="00CA095F">
      <w:pPr>
        <w:pStyle w:val="Sansinterligne"/>
        <w:rPr>
          <w:rFonts w:asciiTheme="majorBidi" w:hAnsiTheme="majorBidi" w:cstheme="majorBidi"/>
          <w:noProof/>
          <w:lang w:val="fr-FR"/>
        </w:rPr>
      </w:pPr>
    </w:p>
    <w:p w14:paraId="166331E5" w14:textId="77777777" w:rsidR="00CA095F" w:rsidRDefault="00CA095F">
      <w:pPr>
        <w:rPr>
          <w:rFonts w:asciiTheme="majorBidi" w:eastAsiaTheme="minorEastAsia" w:hAnsiTheme="majorBidi" w:cstheme="majorBidi"/>
          <w:b/>
          <w:i/>
          <w:noProof/>
          <w:color w:val="002060"/>
          <w:kern w:val="0"/>
          <w:sz w:val="56"/>
          <w14:ligatures w14:val="none"/>
        </w:rPr>
      </w:pPr>
      <w:r>
        <w:rPr>
          <w:rFonts w:asciiTheme="majorBidi" w:hAnsiTheme="majorBidi" w:cstheme="majorBidi"/>
          <w:noProof/>
        </w:rPr>
        <w:br w:type="page"/>
      </w:r>
    </w:p>
    <w:p w14:paraId="0E56981E" w14:textId="486F110E" w:rsidR="00CA095F" w:rsidRPr="00297E49" w:rsidRDefault="00CA095F" w:rsidP="00297E49">
      <w:pPr>
        <w:pStyle w:val="Titre1"/>
        <w:spacing w:line="360" w:lineRule="auto"/>
        <w:rPr>
          <w:rFonts w:ascii="Cambria" w:hAnsi="Cambria"/>
          <w:b/>
          <w:bCs/>
          <w:i/>
          <w:iCs/>
          <w:noProof/>
          <w:color w:val="538135" w:themeColor="accent6" w:themeShade="BF"/>
          <w:sz w:val="28"/>
          <w:szCs w:val="28"/>
        </w:rPr>
      </w:pPr>
      <w:bookmarkStart w:id="2" w:name="_Toc194591067"/>
      <w:r w:rsidRPr="00297E49">
        <w:rPr>
          <w:rFonts w:ascii="Cambria" w:hAnsi="Cambria"/>
          <w:b/>
          <w:bCs/>
          <w:i/>
          <w:iCs/>
          <w:noProof/>
          <w:color w:val="538135" w:themeColor="accent6" w:themeShade="BF"/>
          <w:sz w:val="28"/>
          <w:szCs w:val="28"/>
        </w:rPr>
        <w:lastRenderedPageBreak/>
        <w:t>Introducion générale</w:t>
      </w:r>
      <w:bookmarkEnd w:id="2"/>
    </w:p>
    <w:p w14:paraId="4564A067" w14:textId="77777777" w:rsidR="00297E49" w:rsidRPr="00297E49" w:rsidRDefault="00297E49" w:rsidP="00297E49">
      <w:pPr>
        <w:spacing w:line="360" w:lineRule="auto"/>
        <w:rPr>
          <w:rFonts w:asciiTheme="majorBidi" w:hAnsiTheme="majorBidi" w:cstheme="majorBidi"/>
          <w:sz w:val="24"/>
          <w:szCs w:val="24"/>
        </w:rPr>
      </w:pPr>
      <w:r w:rsidRPr="00297E49">
        <w:rPr>
          <w:rFonts w:asciiTheme="majorBidi" w:hAnsiTheme="majorBidi" w:cstheme="majorBidi"/>
          <w:sz w:val="24"/>
          <w:szCs w:val="24"/>
        </w:rPr>
        <w:t>Le marché automobile marocain, en plein essor, se caractérise par une demande croissante pour les véhicules neufs et d’occasion, notamment dans un contexte de diversification des offres et d’évolution des comportements d’achat. Toutefois, fixer un prix juste pour une voiture reste un défi complexe, tant pour les vendeurs que pour les acheteurs, en raison de la multiplicité des facteurs influençant les prix (âge du véhicule, kilométrage, marque, etc.) et des disparités observées sur le marché.</w:t>
      </w:r>
    </w:p>
    <w:p w14:paraId="406A6D27" w14:textId="77777777" w:rsidR="00297E49" w:rsidRPr="00297E49" w:rsidRDefault="00297E49" w:rsidP="00297E49">
      <w:pPr>
        <w:spacing w:line="360" w:lineRule="auto"/>
        <w:rPr>
          <w:rFonts w:asciiTheme="majorBidi" w:hAnsiTheme="majorBidi" w:cstheme="majorBidi"/>
          <w:sz w:val="24"/>
          <w:szCs w:val="24"/>
        </w:rPr>
      </w:pPr>
      <w:r w:rsidRPr="00297E49">
        <w:rPr>
          <w:rFonts w:asciiTheme="majorBidi" w:hAnsiTheme="majorBidi" w:cstheme="majorBidi"/>
          <w:sz w:val="24"/>
          <w:szCs w:val="24"/>
        </w:rPr>
        <w:t>Face à cette problématique, ce projet propose de développer un </w:t>
      </w:r>
      <w:r w:rsidRPr="00297E49">
        <w:rPr>
          <w:rFonts w:asciiTheme="majorBidi" w:hAnsiTheme="majorBidi" w:cstheme="majorBidi"/>
          <w:b/>
          <w:bCs/>
          <w:sz w:val="24"/>
          <w:szCs w:val="24"/>
        </w:rPr>
        <w:t>modèle prédictif basé sur le Machine Learning</w:t>
      </w:r>
      <w:r w:rsidRPr="00297E49">
        <w:rPr>
          <w:rFonts w:asciiTheme="majorBidi" w:hAnsiTheme="majorBidi" w:cstheme="majorBidi"/>
          <w:sz w:val="24"/>
          <w:szCs w:val="24"/>
        </w:rPr>
        <w:t>, capable d’estimer avec précision le prix des véhicules commercialisés au Maroc. L’objectif principal est de fournir un outil fiable et accessible, s’appuyant sur des données réelles collectées auprès de plateformes locales (Avito.ma, Moteur.ma, etc.), pour guider les utilisateurs dans leurs transactions et contribuer à un marché plus transparent.</w:t>
      </w:r>
    </w:p>
    <w:p w14:paraId="4DEA53EC" w14:textId="77777777" w:rsidR="00297E49" w:rsidRPr="00297E49" w:rsidRDefault="00297E49" w:rsidP="00297E49">
      <w:pPr>
        <w:spacing w:line="360" w:lineRule="auto"/>
        <w:rPr>
          <w:rFonts w:asciiTheme="majorBidi" w:hAnsiTheme="majorBidi" w:cstheme="majorBidi"/>
          <w:sz w:val="24"/>
          <w:szCs w:val="24"/>
        </w:rPr>
      </w:pPr>
      <w:r w:rsidRPr="00297E49">
        <w:rPr>
          <w:rFonts w:asciiTheme="majorBidi" w:hAnsiTheme="majorBidi" w:cstheme="majorBidi"/>
          <w:sz w:val="24"/>
          <w:szCs w:val="24"/>
        </w:rPr>
        <w:t>Ce travail s’articule autour de plusieurs enjeux clés :</w:t>
      </w:r>
    </w:p>
    <w:p w14:paraId="31A26E03" w14:textId="77777777" w:rsidR="00297E49" w:rsidRPr="00297E49" w:rsidRDefault="00297E49" w:rsidP="00297E49">
      <w:pPr>
        <w:numPr>
          <w:ilvl w:val="0"/>
          <w:numId w:val="1"/>
        </w:numPr>
        <w:spacing w:line="360" w:lineRule="auto"/>
        <w:rPr>
          <w:rFonts w:asciiTheme="majorBidi" w:hAnsiTheme="majorBidi" w:cstheme="majorBidi"/>
          <w:sz w:val="24"/>
          <w:szCs w:val="24"/>
        </w:rPr>
      </w:pPr>
      <w:r w:rsidRPr="00297E49">
        <w:rPr>
          <w:rFonts w:asciiTheme="majorBidi" w:hAnsiTheme="majorBidi" w:cstheme="majorBidi"/>
          <w:b/>
          <w:bCs/>
          <w:sz w:val="24"/>
          <w:szCs w:val="24"/>
        </w:rPr>
        <w:t>Techniques</w:t>
      </w:r>
      <w:r w:rsidRPr="00297E49">
        <w:rPr>
          <w:rFonts w:asciiTheme="majorBidi" w:hAnsiTheme="majorBidi" w:cstheme="majorBidi"/>
          <w:sz w:val="24"/>
          <w:szCs w:val="24"/>
        </w:rPr>
        <w:t> : Collecte et nettoyage de données hétérogènes, sélection d’algorithmes adaptés aux spécificités du marché marocain.</w:t>
      </w:r>
    </w:p>
    <w:p w14:paraId="3F63246F" w14:textId="77777777" w:rsidR="00297E49" w:rsidRPr="00297E49" w:rsidRDefault="00297E49" w:rsidP="00297E49">
      <w:pPr>
        <w:numPr>
          <w:ilvl w:val="0"/>
          <w:numId w:val="1"/>
        </w:numPr>
        <w:spacing w:line="360" w:lineRule="auto"/>
        <w:rPr>
          <w:rFonts w:asciiTheme="majorBidi" w:hAnsiTheme="majorBidi" w:cstheme="majorBidi"/>
          <w:sz w:val="24"/>
          <w:szCs w:val="24"/>
        </w:rPr>
      </w:pPr>
      <w:r w:rsidRPr="00297E49">
        <w:rPr>
          <w:rFonts w:asciiTheme="majorBidi" w:hAnsiTheme="majorBidi" w:cstheme="majorBidi"/>
          <w:b/>
          <w:bCs/>
          <w:sz w:val="24"/>
          <w:szCs w:val="24"/>
        </w:rPr>
        <w:t>Économiques</w:t>
      </w:r>
      <w:r w:rsidRPr="00297E49">
        <w:rPr>
          <w:rFonts w:asciiTheme="majorBidi" w:hAnsiTheme="majorBidi" w:cstheme="majorBidi"/>
          <w:sz w:val="24"/>
          <w:szCs w:val="24"/>
        </w:rPr>
        <w:t> : Réduction des asymétries d’information et facilitation des échanges équitables.</w:t>
      </w:r>
    </w:p>
    <w:p w14:paraId="59798AC4" w14:textId="77777777" w:rsidR="00297E49" w:rsidRPr="00297E49" w:rsidRDefault="00297E49" w:rsidP="00297E49">
      <w:pPr>
        <w:numPr>
          <w:ilvl w:val="0"/>
          <w:numId w:val="1"/>
        </w:numPr>
        <w:spacing w:line="360" w:lineRule="auto"/>
        <w:rPr>
          <w:rFonts w:asciiTheme="majorBidi" w:hAnsiTheme="majorBidi" w:cstheme="majorBidi"/>
          <w:sz w:val="24"/>
          <w:szCs w:val="24"/>
        </w:rPr>
      </w:pPr>
      <w:r w:rsidRPr="00297E49">
        <w:rPr>
          <w:rFonts w:asciiTheme="majorBidi" w:hAnsiTheme="majorBidi" w:cstheme="majorBidi"/>
          <w:b/>
          <w:bCs/>
          <w:sz w:val="24"/>
          <w:szCs w:val="24"/>
        </w:rPr>
        <w:t>Pratiques</w:t>
      </w:r>
      <w:r w:rsidRPr="00297E49">
        <w:rPr>
          <w:rFonts w:asciiTheme="majorBidi" w:hAnsiTheme="majorBidi" w:cstheme="majorBidi"/>
          <w:sz w:val="24"/>
          <w:szCs w:val="24"/>
        </w:rPr>
        <w:t> : Déploiement d’une interface utilisateur intuitive permettant une estimation instantanée.</w:t>
      </w:r>
    </w:p>
    <w:p w14:paraId="401A92BA" w14:textId="0FB5F48D" w:rsidR="00724AFC" w:rsidRPr="009806E9" w:rsidRDefault="00297E49" w:rsidP="009806E9">
      <w:pPr>
        <w:spacing w:line="360" w:lineRule="auto"/>
        <w:rPr>
          <w:rFonts w:asciiTheme="majorBidi" w:hAnsiTheme="majorBidi" w:cstheme="majorBidi"/>
          <w:sz w:val="24"/>
          <w:szCs w:val="24"/>
        </w:rPr>
      </w:pPr>
      <w:r w:rsidRPr="00297E49">
        <w:rPr>
          <w:rFonts w:asciiTheme="majorBidi" w:hAnsiTheme="majorBidi" w:cstheme="majorBidi"/>
          <w:sz w:val="24"/>
          <w:szCs w:val="24"/>
        </w:rPr>
        <w:t>Structuré en étapes claires (collecte des données, analyse exploratoire, modélisation, validation, déploiement), ce rapport détaille la méthodologie employée, les résultats obtenus et les limites rencontrées. Il met également en lumière l’innovation apportée par l’application de techniques avancées d’apprentissage automatique à un contexte local, offrant ainsi des perspectives concrètes pour l’optimisation des transactions automobiles au Maroc.</w:t>
      </w:r>
    </w:p>
    <w:p w14:paraId="527387C2" w14:textId="77777777" w:rsidR="009806E9" w:rsidRDefault="009806E9" w:rsidP="009806E9">
      <w:pPr>
        <w:pStyle w:val="Style1"/>
        <w:jc w:val="center"/>
        <w:rPr>
          <w:u w:val="single"/>
        </w:rPr>
        <w:sectPr w:rsidR="009806E9" w:rsidSect="009806E9">
          <w:pgSz w:w="11906" w:h="16838" w:code="9"/>
          <w:pgMar w:top="1418" w:right="1418" w:bottom="1418" w:left="1418" w:header="709" w:footer="709" w:gutter="0"/>
          <w:cols w:space="708"/>
          <w:docGrid w:linePitch="360"/>
        </w:sectPr>
      </w:pPr>
    </w:p>
    <w:p w14:paraId="6C801AAB" w14:textId="7628C50D" w:rsidR="009806E9" w:rsidRPr="003E234C" w:rsidRDefault="00297E49" w:rsidP="003E234C">
      <w:pPr>
        <w:pStyle w:val="Titre1"/>
        <w:jc w:val="center"/>
        <w:rPr>
          <w:rFonts w:ascii="Cambria" w:eastAsiaTheme="minorHAnsi" w:hAnsi="Cambria"/>
          <w:b/>
          <w:bCs/>
          <w:i/>
          <w:iCs/>
          <w:color w:val="385623" w:themeColor="accent6" w:themeShade="80"/>
          <w:sz w:val="56"/>
          <w:szCs w:val="56"/>
          <w:u w:val="single"/>
        </w:rPr>
      </w:pPr>
      <w:bookmarkStart w:id="3" w:name="_Toc194591068"/>
      <w:r w:rsidRPr="003E234C">
        <w:rPr>
          <w:rFonts w:ascii="Cambria" w:hAnsi="Cambria"/>
          <w:b/>
          <w:bCs/>
          <w:i/>
          <w:iCs/>
          <w:color w:val="385623" w:themeColor="accent6" w:themeShade="80"/>
          <w:sz w:val="56"/>
          <w:szCs w:val="56"/>
          <w:u w:val="single"/>
        </w:rPr>
        <w:lastRenderedPageBreak/>
        <w:t xml:space="preserve">Chapitre </w:t>
      </w:r>
      <w:r w:rsidR="00724AFC" w:rsidRPr="003E234C">
        <w:rPr>
          <w:rFonts w:ascii="Cambria" w:hAnsi="Cambria"/>
          <w:b/>
          <w:bCs/>
          <w:i/>
          <w:iCs/>
          <w:color w:val="385623" w:themeColor="accent6" w:themeShade="80"/>
          <w:sz w:val="56"/>
          <w:szCs w:val="56"/>
          <w:u w:val="single"/>
        </w:rPr>
        <w:t>1 :</w:t>
      </w:r>
      <w:r w:rsidRPr="003E234C">
        <w:rPr>
          <w:rFonts w:ascii="Cambria" w:eastAsia="Times New Roman" w:hAnsi="Cambria" w:cs="Segoe UI"/>
          <w:b/>
          <w:bCs/>
          <w:i/>
          <w:iCs/>
          <w:color w:val="385623" w:themeColor="accent6" w:themeShade="80"/>
          <w:sz w:val="56"/>
          <w:szCs w:val="56"/>
          <w:u w:val="single"/>
          <w:lang w:eastAsia="fr-FR"/>
        </w:rPr>
        <w:t xml:space="preserve"> </w:t>
      </w:r>
      <w:r w:rsidRPr="003E234C">
        <w:rPr>
          <w:rFonts w:ascii="Cambria" w:eastAsiaTheme="minorHAnsi" w:hAnsi="Cambria"/>
          <w:b/>
          <w:bCs/>
          <w:i/>
          <w:iCs/>
          <w:color w:val="385623" w:themeColor="accent6" w:themeShade="80"/>
          <w:sz w:val="56"/>
          <w:szCs w:val="56"/>
          <w:u w:val="single"/>
        </w:rPr>
        <w:t>Introduction</w:t>
      </w:r>
      <w:bookmarkEnd w:id="3"/>
    </w:p>
    <w:p w14:paraId="151C6A27" w14:textId="77777777" w:rsidR="009806E9" w:rsidRDefault="009806E9">
      <w:pPr>
        <w:rPr>
          <w:rFonts w:ascii="Cambria" w:hAnsi="Cambria" w:cstheme="majorBidi"/>
          <w:b/>
          <w:i/>
          <w:color w:val="385623" w:themeColor="accent6" w:themeShade="80"/>
          <w:sz w:val="56"/>
          <w:szCs w:val="40"/>
          <w:u w:val="single"/>
        </w:rPr>
      </w:pPr>
      <w:r>
        <w:rPr>
          <w:u w:val="single"/>
        </w:rPr>
        <w:br w:type="page"/>
      </w:r>
    </w:p>
    <w:p w14:paraId="61A4BA1A" w14:textId="77777777" w:rsidR="005415EB" w:rsidRDefault="009806E9" w:rsidP="00FA1E92">
      <w:pPr>
        <w:pStyle w:val="Titre2"/>
        <w:numPr>
          <w:ilvl w:val="0"/>
          <w:numId w:val="4"/>
        </w:numPr>
        <w:spacing w:line="360" w:lineRule="auto"/>
        <w:rPr>
          <w:rFonts w:ascii="Cambria" w:hAnsi="Cambria"/>
          <w:b/>
          <w:bCs/>
          <w:color w:val="385623" w:themeColor="accent6" w:themeShade="80"/>
          <w:sz w:val="28"/>
          <w:szCs w:val="28"/>
        </w:rPr>
      </w:pPr>
      <w:bookmarkStart w:id="4" w:name="_Toc194591069"/>
      <w:r w:rsidRPr="003E234C">
        <w:rPr>
          <w:rFonts w:ascii="Cambria" w:hAnsi="Cambria"/>
          <w:b/>
          <w:bCs/>
          <w:color w:val="385623" w:themeColor="accent6" w:themeShade="80"/>
          <w:sz w:val="28"/>
          <w:szCs w:val="28"/>
        </w:rPr>
        <w:lastRenderedPageBreak/>
        <w:t>Contexte du projet (marché automobile marocain).</w:t>
      </w:r>
      <w:bookmarkEnd w:id="4"/>
    </w:p>
    <w:p w14:paraId="6985D6B7" w14:textId="77777777" w:rsidR="005415EB" w:rsidRPr="005415EB" w:rsidRDefault="005415EB" w:rsidP="00FA1E92">
      <w:pPr>
        <w:spacing w:line="360" w:lineRule="auto"/>
        <w:jc w:val="both"/>
        <w:rPr>
          <w:rFonts w:asciiTheme="majorBidi" w:hAnsiTheme="majorBidi" w:cstheme="majorBidi"/>
          <w:sz w:val="24"/>
          <w:szCs w:val="24"/>
        </w:rPr>
      </w:pPr>
      <w:r w:rsidRPr="005415EB">
        <w:rPr>
          <w:rFonts w:asciiTheme="majorBidi" w:hAnsiTheme="majorBidi" w:cstheme="majorBidi"/>
          <w:sz w:val="24"/>
          <w:szCs w:val="24"/>
        </w:rPr>
        <w:t>Le secteur automobile marocain, initié dans les années 1950 avec la création de la </w:t>
      </w:r>
      <w:r w:rsidRPr="005415EB">
        <w:rPr>
          <w:rFonts w:asciiTheme="majorBidi" w:hAnsiTheme="majorBidi" w:cstheme="majorBidi"/>
          <w:b/>
          <w:bCs/>
          <w:sz w:val="24"/>
          <w:szCs w:val="24"/>
        </w:rPr>
        <w:t>SOMACA</w:t>
      </w:r>
      <w:r w:rsidRPr="005415EB">
        <w:rPr>
          <w:rFonts w:asciiTheme="majorBidi" w:hAnsiTheme="majorBidi" w:cstheme="majorBidi"/>
          <w:sz w:val="24"/>
          <w:szCs w:val="24"/>
        </w:rPr>
        <w:t> (Société Marocaine de Construction Automobile), s’est transformé en un pilier stratégique de l’économie nationale. Aujourd’hui, le Maroc compte </w:t>
      </w:r>
      <w:r w:rsidRPr="005415EB">
        <w:rPr>
          <w:rFonts w:asciiTheme="majorBidi" w:hAnsiTheme="majorBidi" w:cstheme="majorBidi"/>
          <w:b/>
          <w:bCs/>
          <w:sz w:val="24"/>
          <w:szCs w:val="24"/>
        </w:rPr>
        <w:t>plus de 50 entreprises</w:t>
      </w:r>
      <w:r w:rsidRPr="005415EB">
        <w:rPr>
          <w:rFonts w:asciiTheme="majorBidi" w:hAnsiTheme="majorBidi" w:cstheme="majorBidi"/>
          <w:sz w:val="24"/>
          <w:szCs w:val="24"/>
        </w:rPr>
        <w:t> spécialisées dans la fabrication de composants automobiles (faisceaux électriques, pièces de rechange, etc.), attirant des investisseurs internationaux comme Renault, PSA, ou Lear Corporation. Ces entreprises alimentent principalement les chaînes d’approvisionnement européennes et africaines, avec </w:t>
      </w:r>
      <w:r w:rsidRPr="005415EB">
        <w:rPr>
          <w:rFonts w:asciiTheme="majorBidi" w:hAnsiTheme="majorBidi" w:cstheme="majorBidi"/>
          <w:b/>
          <w:bCs/>
          <w:sz w:val="24"/>
          <w:szCs w:val="24"/>
        </w:rPr>
        <w:t>85 % de la production destinée à l’exportation</w:t>
      </w:r>
      <w:r w:rsidRPr="005415EB">
        <w:rPr>
          <w:rFonts w:asciiTheme="majorBidi" w:hAnsiTheme="majorBidi" w:cstheme="majorBidi"/>
          <w:sz w:val="24"/>
          <w:szCs w:val="24"/>
        </w:rPr>
        <w:t>.</w:t>
      </w:r>
    </w:p>
    <w:p w14:paraId="4E8B10AF" w14:textId="77777777" w:rsidR="005415EB" w:rsidRPr="005415EB" w:rsidRDefault="005415EB" w:rsidP="00FA1E92">
      <w:p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Caractéristiques clés du marché</w:t>
      </w:r>
      <w:r w:rsidRPr="005415EB">
        <w:rPr>
          <w:rFonts w:asciiTheme="majorBidi" w:hAnsiTheme="majorBidi" w:cstheme="majorBidi"/>
          <w:sz w:val="24"/>
          <w:szCs w:val="24"/>
        </w:rPr>
        <w:t> :</w:t>
      </w:r>
    </w:p>
    <w:p w14:paraId="480BDA1F" w14:textId="77777777" w:rsidR="005415EB" w:rsidRPr="005415EB" w:rsidRDefault="005415EB" w:rsidP="00FA1E92">
      <w:pPr>
        <w:numPr>
          <w:ilvl w:val="0"/>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Dynamisme industriel</w:t>
      </w:r>
      <w:r w:rsidRPr="005415EB">
        <w:rPr>
          <w:rFonts w:asciiTheme="majorBidi" w:hAnsiTheme="majorBidi" w:cstheme="majorBidi"/>
          <w:sz w:val="24"/>
          <w:szCs w:val="24"/>
        </w:rPr>
        <w:t> : Le secteur génère </w:t>
      </w:r>
      <w:r w:rsidRPr="005415EB">
        <w:rPr>
          <w:rFonts w:asciiTheme="majorBidi" w:hAnsiTheme="majorBidi" w:cstheme="majorBidi"/>
          <w:b/>
          <w:bCs/>
          <w:sz w:val="24"/>
          <w:szCs w:val="24"/>
        </w:rPr>
        <w:t>80 000 emplois directs</w:t>
      </w:r>
      <w:r w:rsidRPr="005415EB">
        <w:rPr>
          <w:rFonts w:asciiTheme="majorBidi" w:hAnsiTheme="majorBidi" w:cstheme="majorBidi"/>
          <w:sz w:val="24"/>
          <w:szCs w:val="24"/>
        </w:rPr>
        <w:t> et contribue à </w:t>
      </w:r>
      <w:r w:rsidRPr="005415EB">
        <w:rPr>
          <w:rFonts w:asciiTheme="majorBidi" w:hAnsiTheme="majorBidi" w:cstheme="majorBidi"/>
          <w:b/>
          <w:bCs/>
          <w:sz w:val="24"/>
          <w:szCs w:val="24"/>
        </w:rPr>
        <w:t>10 % des exportations nationales</w:t>
      </w:r>
      <w:r w:rsidRPr="005415EB">
        <w:rPr>
          <w:rFonts w:asciiTheme="majorBidi" w:hAnsiTheme="majorBidi" w:cstheme="majorBidi"/>
          <w:sz w:val="24"/>
          <w:szCs w:val="24"/>
        </w:rPr>
        <w:t> (source : AMDIE, 2023).</w:t>
      </w:r>
    </w:p>
    <w:p w14:paraId="09BBBB38" w14:textId="77777777" w:rsidR="005415EB" w:rsidRPr="005415EB" w:rsidRDefault="005415EB" w:rsidP="00FA1E92">
      <w:pPr>
        <w:numPr>
          <w:ilvl w:val="0"/>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Exigences logistiques strictes</w:t>
      </w:r>
      <w:r w:rsidRPr="005415EB">
        <w:rPr>
          <w:rFonts w:asciiTheme="majorBidi" w:hAnsiTheme="majorBidi" w:cstheme="majorBidi"/>
          <w:sz w:val="24"/>
          <w:szCs w:val="24"/>
        </w:rPr>
        <w:t> : Les donneurs d’ordre internationaux imposent des </w:t>
      </w:r>
      <w:r w:rsidRPr="005415EB">
        <w:rPr>
          <w:rFonts w:asciiTheme="majorBidi" w:hAnsiTheme="majorBidi" w:cstheme="majorBidi"/>
          <w:b/>
          <w:bCs/>
          <w:sz w:val="24"/>
          <w:szCs w:val="24"/>
        </w:rPr>
        <w:t>livraisons </w:t>
      </w:r>
      <w:r w:rsidRPr="005415EB">
        <w:rPr>
          <w:rFonts w:asciiTheme="majorBidi" w:hAnsiTheme="majorBidi" w:cstheme="majorBidi"/>
          <w:b/>
          <w:bCs/>
          <w:i/>
          <w:iCs/>
          <w:sz w:val="24"/>
          <w:szCs w:val="24"/>
        </w:rPr>
        <w:t>juste à temps</w:t>
      </w:r>
      <w:r w:rsidRPr="005415EB">
        <w:rPr>
          <w:rFonts w:asciiTheme="majorBidi" w:hAnsiTheme="majorBidi" w:cstheme="majorBidi"/>
          <w:sz w:val="24"/>
          <w:szCs w:val="24"/>
        </w:rPr>
        <w:t>, avec des cycles de commande réduits à </w:t>
      </w:r>
      <w:r w:rsidRPr="005415EB">
        <w:rPr>
          <w:rFonts w:asciiTheme="majorBidi" w:hAnsiTheme="majorBidi" w:cstheme="majorBidi"/>
          <w:b/>
          <w:bCs/>
          <w:sz w:val="24"/>
          <w:szCs w:val="24"/>
        </w:rPr>
        <w:t>1 semaine</w:t>
      </w:r>
      <w:r w:rsidRPr="005415EB">
        <w:rPr>
          <w:rFonts w:asciiTheme="majorBidi" w:hAnsiTheme="majorBidi" w:cstheme="majorBidi"/>
          <w:sz w:val="24"/>
          <w:szCs w:val="24"/>
        </w:rPr>
        <w:t> dans certains cas.</w:t>
      </w:r>
    </w:p>
    <w:p w14:paraId="020A12AA" w14:textId="77777777" w:rsidR="005415EB" w:rsidRPr="005415EB" w:rsidRDefault="005415EB" w:rsidP="00FA1E92">
      <w:pPr>
        <w:numPr>
          <w:ilvl w:val="0"/>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Défis logistiques</w:t>
      </w:r>
      <w:r w:rsidRPr="005415EB">
        <w:rPr>
          <w:rFonts w:asciiTheme="majorBidi" w:hAnsiTheme="majorBidi" w:cstheme="majorBidi"/>
          <w:sz w:val="24"/>
          <w:szCs w:val="24"/>
        </w:rPr>
        <w:t> :</w:t>
      </w:r>
    </w:p>
    <w:p w14:paraId="577AA387" w14:textId="77777777" w:rsidR="005415EB" w:rsidRPr="005415EB" w:rsidRDefault="005415EB" w:rsidP="00FA1E92">
      <w:pPr>
        <w:numPr>
          <w:ilvl w:val="1"/>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Coûts élevés</w:t>
      </w:r>
      <w:r w:rsidRPr="005415EB">
        <w:rPr>
          <w:rFonts w:asciiTheme="majorBidi" w:hAnsiTheme="majorBidi" w:cstheme="majorBidi"/>
          <w:sz w:val="24"/>
          <w:szCs w:val="24"/>
        </w:rPr>
        <w:t> : Le transport aérien d’urgence coûte </w:t>
      </w:r>
      <w:r w:rsidRPr="005415EB">
        <w:rPr>
          <w:rFonts w:asciiTheme="majorBidi" w:hAnsiTheme="majorBidi" w:cstheme="majorBidi"/>
          <w:b/>
          <w:bCs/>
          <w:sz w:val="24"/>
          <w:szCs w:val="24"/>
        </w:rPr>
        <w:t>7 fois plus cher</w:t>
      </w:r>
      <w:r w:rsidRPr="005415EB">
        <w:rPr>
          <w:rFonts w:asciiTheme="majorBidi" w:hAnsiTheme="majorBidi" w:cstheme="majorBidi"/>
          <w:sz w:val="24"/>
          <w:szCs w:val="24"/>
        </w:rPr>
        <w:t> que le routier, tandis que les retards administratifs (ex. : erreurs douanières) entraînent des </w:t>
      </w:r>
      <w:r w:rsidRPr="005415EB">
        <w:rPr>
          <w:rFonts w:asciiTheme="majorBidi" w:hAnsiTheme="majorBidi" w:cstheme="majorBidi"/>
          <w:b/>
          <w:bCs/>
          <w:sz w:val="24"/>
          <w:szCs w:val="24"/>
        </w:rPr>
        <w:t>stocks tampons de 35 jours</w:t>
      </w:r>
      <w:r w:rsidRPr="005415EB">
        <w:rPr>
          <w:rFonts w:asciiTheme="majorBidi" w:hAnsiTheme="majorBidi" w:cstheme="majorBidi"/>
          <w:sz w:val="24"/>
          <w:szCs w:val="24"/>
        </w:rPr>
        <w:t> (vs 7 jours en Europe).</w:t>
      </w:r>
    </w:p>
    <w:p w14:paraId="16E04C7D" w14:textId="77777777" w:rsidR="005415EB" w:rsidRPr="005415EB" w:rsidRDefault="005415EB" w:rsidP="00FA1E92">
      <w:pPr>
        <w:numPr>
          <w:ilvl w:val="1"/>
          <w:numId w:val="6"/>
        </w:numPr>
        <w:spacing w:line="360" w:lineRule="auto"/>
        <w:jc w:val="both"/>
        <w:rPr>
          <w:rFonts w:asciiTheme="majorBidi" w:hAnsiTheme="majorBidi" w:cstheme="majorBidi"/>
          <w:sz w:val="24"/>
          <w:szCs w:val="24"/>
        </w:rPr>
      </w:pPr>
      <w:r w:rsidRPr="005415EB">
        <w:rPr>
          <w:rFonts w:asciiTheme="majorBidi" w:hAnsiTheme="majorBidi" w:cstheme="majorBidi"/>
          <w:b/>
          <w:bCs/>
          <w:sz w:val="24"/>
          <w:szCs w:val="24"/>
        </w:rPr>
        <w:t>Compétitivité internationale</w:t>
      </w:r>
      <w:r w:rsidRPr="005415EB">
        <w:rPr>
          <w:rFonts w:asciiTheme="majorBidi" w:hAnsiTheme="majorBidi" w:cstheme="majorBidi"/>
          <w:sz w:val="24"/>
          <w:szCs w:val="24"/>
        </w:rPr>
        <w:t> : Le Maroc accuse un retard face à la Tunisie ou la Pologne, avec des </w:t>
      </w:r>
      <w:r w:rsidRPr="005415EB">
        <w:rPr>
          <w:rFonts w:asciiTheme="majorBidi" w:hAnsiTheme="majorBidi" w:cstheme="majorBidi"/>
          <w:b/>
          <w:bCs/>
          <w:sz w:val="24"/>
          <w:szCs w:val="24"/>
        </w:rPr>
        <w:t>délais de transport de 4–6 jours</w:t>
      </w:r>
      <w:r w:rsidRPr="005415EB">
        <w:rPr>
          <w:rFonts w:asciiTheme="majorBidi" w:hAnsiTheme="majorBidi" w:cstheme="majorBidi"/>
          <w:sz w:val="24"/>
          <w:szCs w:val="24"/>
        </w:rPr>
        <w:t> vers l’Europe (contre 3–4 jours pour la Pologne).</w:t>
      </w:r>
    </w:p>
    <w:p w14:paraId="66207E55" w14:textId="77777777" w:rsidR="003E234C" w:rsidRPr="003E234C" w:rsidRDefault="003E234C" w:rsidP="003E234C"/>
    <w:p w14:paraId="6348AA11" w14:textId="77777777" w:rsidR="009806E9" w:rsidRDefault="009806E9" w:rsidP="003E234C">
      <w:pPr>
        <w:pStyle w:val="Titre2"/>
        <w:numPr>
          <w:ilvl w:val="0"/>
          <w:numId w:val="4"/>
        </w:numPr>
        <w:rPr>
          <w:rFonts w:ascii="Cambria" w:hAnsi="Cambria"/>
          <w:b/>
          <w:bCs/>
          <w:color w:val="385623" w:themeColor="accent6" w:themeShade="80"/>
          <w:sz w:val="28"/>
          <w:szCs w:val="28"/>
        </w:rPr>
      </w:pPr>
      <w:bookmarkStart w:id="5" w:name="_Toc194591070"/>
      <w:r w:rsidRPr="003E234C">
        <w:rPr>
          <w:rFonts w:ascii="Cambria" w:hAnsi="Cambria"/>
          <w:b/>
          <w:bCs/>
          <w:color w:val="385623" w:themeColor="accent6" w:themeShade="80"/>
          <w:sz w:val="28"/>
          <w:szCs w:val="28"/>
        </w:rPr>
        <w:t>Objectifs du modèle de prédiction.</w:t>
      </w:r>
      <w:bookmarkEnd w:id="5"/>
      <w:r w:rsidRPr="003E234C">
        <w:rPr>
          <w:rFonts w:ascii="Cambria" w:hAnsi="Cambria"/>
          <w:b/>
          <w:bCs/>
          <w:color w:val="385623" w:themeColor="accent6" w:themeShade="80"/>
          <w:sz w:val="28"/>
          <w:szCs w:val="28"/>
        </w:rPr>
        <w:t xml:space="preserve"> </w:t>
      </w:r>
    </w:p>
    <w:p w14:paraId="29A5CC77" w14:textId="77777777" w:rsidR="00B479B5" w:rsidRPr="00B479B5" w:rsidRDefault="00B479B5" w:rsidP="00B479B5">
      <w:pPr>
        <w:spacing w:line="360" w:lineRule="auto"/>
        <w:jc w:val="both"/>
        <w:rPr>
          <w:rFonts w:asciiTheme="majorBidi" w:hAnsiTheme="majorBidi" w:cstheme="majorBidi"/>
        </w:rPr>
      </w:pPr>
      <w:r w:rsidRPr="00B479B5">
        <w:rPr>
          <w:rFonts w:asciiTheme="majorBidi" w:hAnsiTheme="majorBidi" w:cstheme="majorBidi"/>
        </w:rPr>
        <w:t>Le modèle de prédiction des prix des véhicules d’occasion au Maroc poursuit trois objectifs principaux :</w:t>
      </w:r>
    </w:p>
    <w:p w14:paraId="58A1C9B8" w14:textId="77777777" w:rsidR="00B479B5" w:rsidRPr="00B479B5" w:rsidRDefault="00B479B5" w:rsidP="00B479B5">
      <w:pPr>
        <w:pStyle w:val="Titre3"/>
        <w:numPr>
          <w:ilvl w:val="0"/>
          <w:numId w:val="8"/>
        </w:numPr>
        <w:rPr>
          <w:color w:val="385623" w:themeColor="accent6" w:themeShade="80"/>
        </w:rPr>
      </w:pPr>
      <w:bookmarkStart w:id="6" w:name="_Toc194591071"/>
      <w:r w:rsidRPr="00B479B5">
        <w:rPr>
          <w:color w:val="385623" w:themeColor="accent6" w:themeShade="80"/>
        </w:rPr>
        <w:t>Prédiction précise des prix :</w:t>
      </w:r>
      <w:bookmarkEnd w:id="6"/>
    </w:p>
    <w:p w14:paraId="51C4858A"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Estimer le prix de vente d’un véhicule d’occasion en fonction de ses caractéristiques techniques et historiques (kilométrage, année, carburant, marque, etc.).</w:t>
      </w:r>
    </w:p>
    <w:p w14:paraId="7B43D5F9"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Fournir une fourchette de prix réaliste pour guider les acheteurs et vendeurs.</w:t>
      </w:r>
    </w:p>
    <w:p w14:paraId="74749F4D" w14:textId="77777777" w:rsidR="00B479B5" w:rsidRPr="00B479B5" w:rsidRDefault="00B479B5" w:rsidP="00B479B5">
      <w:pPr>
        <w:pStyle w:val="Titre3"/>
        <w:numPr>
          <w:ilvl w:val="0"/>
          <w:numId w:val="8"/>
        </w:numPr>
        <w:rPr>
          <w:color w:val="385623" w:themeColor="accent6" w:themeShade="80"/>
        </w:rPr>
      </w:pPr>
      <w:bookmarkStart w:id="7" w:name="_Toc194591072"/>
      <w:r w:rsidRPr="00B479B5">
        <w:rPr>
          <w:color w:val="385623" w:themeColor="accent6" w:themeShade="80"/>
        </w:rPr>
        <w:lastRenderedPageBreak/>
        <w:t>Analyse des déterminants de prix :</w:t>
      </w:r>
      <w:bookmarkEnd w:id="7"/>
    </w:p>
    <w:p w14:paraId="391031E7"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Identifier les variables les plus influentes sur le prix (ex : impact du kilométrage vs. l’âge du véhicule).</w:t>
      </w:r>
    </w:p>
    <w:p w14:paraId="3D57382B"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Quantifier l’effet de chaque facteur (ex : une augmentation de 10 000 km réduit le prix de X %).</w:t>
      </w:r>
    </w:p>
    <w:p w14:paraId="5612ADE0" w14:textId="77777777" w:rsidR="00B479B5" w:rsidRPr="00B479B5" w:rsidRDefault="00B479B5" w:rsidP="00B479B5">
      <w:pPr>
        <w:pStyle w:val="Titre3"/>
        <w:numPr>
          <w:ilvl w:val="0"/>
          <w:numId w:val="8"/>
        </w:numPr>
        <w:rPr>
          <w:color w:val="385623" w:themeColor="accent6" w:themeShade="80"/>
        </w:rPr>
      </w:pPr>
      <w:bookmarkStart w:id="8" w:name="_Toc194591073"/>
      <w:r w:rsidRPr="00B479B5">
        <w:rPr>
          <w:color w:val="385623" w:themeColor="accent6" w:themeShade="80"/>
        </w:rPr>
        <w:t>Détection d’anomalies :</w:t>
      </w:r>
      <w:bookmarkEnd w:id="8"/>
    </w:p>
    <w:p w14:paraId="25A54591"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Repérer les annonces sous-évaluées (opportunités pour les acheteurs) ou surévaluées (risques pour les vendeurs).</w:t>
      </w:r>
    </w:p>
    <w:p w14:paraId="506A8153"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Alerter les utilisateurs sur des écarts significatifs entre le prix demandé et la prédiction du modèle.</w:t>
      </w:r>
    </w:p>
    <w:p w14:paraId="20F02917" w14:textId="77777777" w:rsidR="00B479B5" w:rsidRPr="00B479B5" w:rsidRDefault="00B479B5" w:rsidP="00B479B5">
      <w:pPr>
        <w:pStyle w:val="Titre3"/>
        <w:numPr>
          <w:ilvl w:val="0"/>
          <w:numId w:val="8"/>
        </w:numPr>
        <w:rPr>
          <w:color w:val="385623" w:themeColor="accent6" w:themeShade="80"/>
        </w:rPr>
      </w:pPr>
      <w:bookmarkStart w:id="9" w:name="_Toc194591074"/>
      <w:r w:rsidRPr="00B479B5">
        <w:rPr>
          <w:color w:val="385623" w:themeColor="accent6" w:themeShade="80"/>
        </w:rPr>
        <w:t>Outil d’aide à la décision :</w:t>
      </w:r>
      <w:bookmarkEnd w:id="9"/>
    </w:p>
    <w:p w14:paraId="38652C53" w14:textId="77777777" w:rsidR="00B479B5"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Permettre aux utilisateurs de simuler des scénarios (ex : "Comment le prix évolue si le kilométrage baisse de 20 000 km ?").</w:t>
      </w:r>
    </w:p>
    <w:p w14:paraId="3929BB89" w14:textId="744C7D10" w:rsidR="00FA1E92" w:rsidRPr="00B479B5" w:rsidRDefault="00B479B5" w:rsidP="00B479B5">
      <w:pPr>
        <w:numPr>
          <w:ilvl w:val="1"/>
          <w:numId w:val="7"/>
        </w:numPr>
        <w:spacing w:line="360" w:lineRule="auto"/>
        <w:jc w:val="both"/>
        <w:rPr>
          <w:rFonts w:asciiTheme="majorBidi" w:hAnsiTheme="majorBidi" w:cstheme="majorBidi"/>
        </w:rPr>
      </w:pPr>
      <w:r w:rsidRPr="00B479B5">
        <w:rPr>
          <w:rFonts w:asciiTheme="majorBidi" w:hAnsiTheme="majorBidi" w:cstheme="majorBidi"/>
        </w:rPr>
        <w:t>Faciliter les négociations en fournissant une base de référence objective.</w:t>
      </w:r>
    </w:p>
    <w:p w14:paraId="71737A53" w14:textId="594EAF3C" w:rsidR="009806E9" w:rsidRDefault="009806E9" w:rsidP="00B479B5">
      <w:pPr>
        <w:pStyle w:val="Titre2"/>
        <w:numPr>
          <w:ilvl w:val="0"/>
          <w:numId w:val="4"/>
        </w:numPr>
        <w:rPr>
          <w:rFonts w:ascii="Cambria" w:hAnsi="Cambria"/>
          <w:b/>
          <w:bCs/>
          <w:color w:val="385623" w:themeColor="accent6" w:themeShade="80"/>
          <w:sz w:val="28"/>
          <w:szCs w:val="28"/>
        </w:rPr>
      </w:pPr>
      <w:bookmarkStart w:id="10" w:name="_Toc194591075"/>
      <w:r w:rsidRPr="003E234C">
        <w:rPr>
          <w:rFonts w:ascii="Cambria" w:hAnsi="Cambria"/>
          <w:b/>
          <w:bCs/>
          <w:color w:val="385623" w:themeColor="accent6" w:themeShade="80"/>
          <w:sz w:val="28"/>
          <w:szCs w:val="28"/>
        </w:rPr>
        <w:t>Problématique et enjeux.</w:t>
      </w:r>
      <w:bookmarkEnd w:id="10"/>
    </w:p>
    <w:p w14:paraId="7101042F" w14:textId="77777777" w:rsidR="00B479B5" w:rsidRPr="00B479B5" w:rsidRDefault="00B479B5" w:rsidP="00B479B5">
      <w:pPr>
        <w:spacing w:line="360" w:lineRule="auto"/>
        <w:jc w:val="both"/>
        <w:rPr>
          <w:b/>
          <w:bCs/>
        </w:rPr>
      </w:pPr>
      <w:r w:rsidRPr="00B479B5">
        <w:rPr>
          <w:b/>
          <w:bCs/>
        </w:rPr>
        <w:t>Problématique</w:t>
      </w:r>
    </w:p>
    <w:p w14:paraId="4F0A7B9B" w14:textId="77777777" w:rsidR="00B479B5" w:rsidRPr="00B479B5" w:rsidRDefault="00B479B5" w:rsidP="00B479B5">
      <w:pPr>
        <w:spacing w:line="360" w:lineRule="auto"/>
        <w:jc w:val="both"/>
      </w:pPr>
      <w:r w:rsidRPr="00B479B5">
        <w:t>Le marché marocain des véhicules d’occasion est marqué par :</w:t>
      </w:r>
    </w:p>
    <w:p w14:paraId="6034BEF3" w14:textId="77777777" w:rsidR="00B479B5" w:rsidRPr="00B479B5" w:rsidRDefault="00B479B5" w:rsidP="00B479B5">
      <w:pPr>
        <w:numPr>
          <w:ilvl w:val="0"/>
          <w:numId w:val="9"/>
        </w:numPr>
        <w:spacing w:line="360" w:lineRule="auto"/>
        <w:jc w:val="both"/>
      </w:pPr>
      <w:r w:rsidRPr="00B479B5">
        <w:rPr>
          <w:b/>
          <w:bCs/>
        </w:rPr>
        <w:t>Une asymétrie d’information</w:t>
      </w:r>
      <w:r w:rsidRPr="00B479B5">
        <w:t> : Les acheteurs et vendeurs n’ont pas accès aux mêmes données, entraînant des déséquilibres dans les transactions.</w:t>
      </w:r>
    </w:p>
    <w:p w14:paraId="628E61B8" w14:textId="77777777" w:rsidR="00B479B5" w:rsidRPr="00B479B5" w:rsidRDefault="00B479B5" w:rsidP="00B479B5">
      <w:pPr>
        <w:numPr>
          <w:ilvl w:val="0"/>
          <w:numId w:val="9"/>
        </w:numPr>
        <w:spacing w:line="360" w:lineRule="auto"/>
        <w:jc w:val="both"/>
      </w:pPr>
      <w:r w:rsidRPr="00B479B5">
        <w:rPr>
          <w:b/>
          <w:bCs/>
        </w:rPr>
        <w:t>Des prix hétérogènes</w:t>
      </w:r>
      <w:r w:rsidRPr="00B479B5">
        <w:t> : Des écarts importants existent pour des véhicules similaires, en raison de l’absence de standardisation.</w:t>
      </w:r>
    </w:p>
    <w:p w14:paraId="0B47A9D6" w14:textId="77777777" w:rsidR="00B479B5" w:rsidRPr="00B479B5" w:rsidRDefault="00B479B5" w:rsidP="00B479B5">
      <w:pPr>
        <w:numPr>
          <w:ilvl w:val="0"/>
          <w:numId w:val="9"/>
        </w:numPr>
        <w:spacing w:line="360" w:lineRule="auto"/>
        <w:jc w:val="both"/>
      </w:pPr>
      <w:r w:rsidRPr="00B479B5">
        <w:rPr>
          <w:b/>
          <w:bCs/>
        </w:rPr>
        <w:t>Des pratiques opaques</w:t>
      </w:r>
      <w:r w:rsidRPr="00B479B5">
        <w:t> : Certains revendeurs exploitent le manque de transparence pour surévaluer des véhicules, tandis que des annonces frauduleuses (ex : kilométrage trafiqué) trompent les acheteurs.</w:t>
      </w:r>
    </w:p>
    <w:p w14:paraId="574B2FFC" w14:textId="77777777" w:rsidR="00B479B5" w:rsidRPr="00B479B5" w:rsidRDefault="00B479B5" w:rsidP="00B479B5">
      <w:pPr>
        <w:spacing w:line="360" w:lineRule="auto"/>
        <w:jc w:val="both"/>
        <w:rPr>
          <w:b/>
          <w:bCs/>
        </w:rPr>
      </w:pPr>
      <w:r w:rsidRPr="00B479B5">
        <w:rPr>
          <w:b/>
          <w:bCs/>
        </w:rPr>
        <w:t>Enjeux</w:t>
      </w:r>
    </w:p>
    <w:p w14:paraId="7A7CCE0E" w14:textId="77777777" w:rsidR="00B479B5" w:rsidRPr="00B479B5" w:rsidRDefault="00B479B5" w:rsidP="00B479B5">
      <w:pPr>
        <w:numPr>
          <w:ilvl w:val="0"/>
          <w:numId w:val="10"/>
        </w:numPr>
        <w:spacing w:line="360" w:lineRule="auto"/>
        <w:jc w:val="both"/>
      </w:pPr>
      <w:r w:rsidRPr="00B479B5">
        <w:rPr>
          <w:b/>
          <w:bCs/>
        </w:rPr>
        <w:t>Économiques</w:t>
      </w:r>
      <w:r w:rsidRPr="00B479B5">
        <w:t> :</w:t>
      </w:r>
    </w:p>
    <w:p w14:paraId="20F9E46D" w14:textId="77777777" w:rsidR="00B479B5" w:rsidRPr="00B479B5" w:rsidRDefault="00B479B5" w:rsidP="00B479B5">
      <w:pPr>
        <w:numPr>
          <w:ilvl w:val="1"/>
          <w:numId w:val="10"/>
        </w:numPr>
        <w:spacing w:line="360" w:lineRule="auto"/>
        <w:jc w:val="both"/>
      </w:pPr>
      <w:r w:rsidRPr="00B479B5">
        <w:t>Pour les </w:t>
      </w:r>
      <w:r w:rsidRPr="00B479B5">
        <w:rPr>
          <w:b/>
          <w:bCs/>
        </w:rPr>
        <w:t>acheteurs</w:t>
      </w:r>
      <w:r w:rsidRPr="00B479B5">
        <w:t> : Éviter les surcoûts liés à des prix injustifiés.</w:t>
      </w:r>
    </w:p>
    <w:p w14:paraId="2DBCEE75" w14:textId="77777777" w:rsidR="00B479B5" w:rsidRPr="00B479B5" w:rsidRDefault="00B479B5" w:rsidP="00B479B5">
      <w:pPr>
        <w:numPr>
          <w:ilvl w:val="1"/>
          <w:numId w:val="10"/>
        </w:numPr>
        <w:spacing w:line="360" w:lineRule="auto"/>
        <w:jc w:val="both"/>
      </w:pPr>
      <w:r w:rsidRPr="00B479B5">
        <w:t>Pour les </w:t>
      </w:r>
      <w:r w:rsidRPr="00B479B5">
        <w:rPr>
          <w:b/>
          <w:bCs/>
        </w:rPr>
        <w:t>vendeurs</w:t>
      </w:r>
      <w:r w:rsidRPr="00B479B5">
        <w:t> : Optimiser leurs marges sans décourager les clients.</w:t>
      </w:r>
    </w:p>
    <w:p w14:paraId="4414D592" w14:textId="77777777" w:rsidR="00B479B5" w:rsidRPr="00B479B5" w:rsidRDefault="00B479B5" w:rsidP="00B479B5">
      <w:pPr>
        <w:numPr>
          <w:ilvl w:val="1"/>
          <w:numId w:val="10"/>
        </w:numPr>
        <w:spacing w:line="360" w:lineRule="auto"/>
        <w:jc w:val="both"/>
      </w:pPr>
      <w:r w:rsidRPr="00B479B5">
        <w:lastRenderedPageBreak/>
        <w:t>Pour les </w:t>
      </w:r>
      <w:r w:rsidRPr="00B479B5">
        <w:rPr>
          <w:b/>
          <w:bCs/>
        </w:rPr>
        <w:t>plateformes</w:t>
      </w:r>
      <w:r w:rsidRPr="00B479B5">
        <w:t> (Avito.ma, Moteur.ma) : Augmenter la confiance des utilisateurs et attirer plus de trafic.</w:t>
      </w:r>
    </w:p>
    <w:p w14:paraId="6E521E6C" w14:textId="77777777" w:rsidR="00B479B5" w:rsidRPr="00B479B5" w:rsidRDefault="00B479B5" w:rsidP="00B479B5">
      <w:pPr>
        <w:numPr>
          <w:ilvl w:val="0"/>
          <w:numId w:val="10"/>
        </w:numPr>
        <w:spacing w:line="360" w:lineRule="auto"/>
        <w:jc w:val="both"/>
      </w:pPr>
      <w:r w:rsidRPr="00B479B5">
        <w:rPr>
          <w:b/>
          <w:bCs/>
        </w:rPr>
        <w:t>Sociaux</w:t>
      </w:r>
      <w:r w:rsidRPr="00B479B5">
        <w:t> :</w:t>
      </w:r>
    </w:p>
    <w:p w14:paraId="5F661403" w14:textId="77777777" w:rsidR="00B479B5" w:rsidRPr="00B479B5" w:rsidRDefault="00B479B5" w:rsidP="00B479B5">
      <w:pPr>
        <w:numPr>
          <w:ilvl w:val="1"/>
          <w:numId w:val="10"/>
        </w:numPr>
        <w:spacing w:line="360" w:lineRule="auto"/>
        <w:jc w:val="both"/>
      </w:pPr>
      <w:r w:rsidRPr="00B479B5">
        <w:t>Réduire les risques de conflits lors des négociations en fournissant une estimation neutre.</w:t>
      </w:r>
    </w:p>
    <w:p w14:paraId="6A1A9DD0" w14:textId="77777777" w:rsidR="00B479B5" w:rsidRPr="00B479B5" w:rsidRDefault="00B479B5" w:rsidP="00B479B5">
      <w:pPr>
        <w:numPr>
          <w:ilvl w:val="1"/>
          <w:numId w:val="10"/>
        </w:numPr>
        <w:spacing w:line="360" w:lineRule="auto"/>
        <w:jc w:val="both"/>
      </w:pPr>
      <w:r w:rsidRPr="00B479B5">
        <w:t>Rendre le marché accessible aux primo-accédants, souvent désavantagés par le manque d’expertise technique.</w:t>
      </w:r>
    </w:p>
    <w:p w14:paraId="1A2535E4" w14:textId="77777777" w:rsidR="00B479B5" w:rsidRPr="00B479B5" w:rsidRDefault="00B479B5" w:rsidP="00B479B5">
      <w:pPr>
        <w:numPr>
          <w:ilvl w:val="0"/>
          <w:numId w:val="10"/>
        </w:numPr>
        <w:spacing w:line="360" w:lineRule="auto"/>
        <w:jc w:val="both"/>
      </w:pPr>
      <w:r w:rsidRPr="00B479B5">
        <w:rPr>
          <w:b/>
          <w:bCs/>
        </w:rPr>
        <w:t>Techniques</w:t>
      </w:r>
      <w:r w:rsidRPr="00B479B5">
        <w:t> :</w:t>
      </w:r>
    </w:p>
    <w:p w14:paraId="209132F0" w14:textId="77777777" w:rsidR="00B479B5" w:rsidRPr="00B479B5" w:rsidRDefault="00B479B5" w:rsidP="00B479B5">
      <w:pPr>
        <w:numPr>
          <w:ilvl w:val="1"/>
          <w:numId w:val="10"/>
        </w:numPr>
        <w:spacing w:line="360" w:lineRule="auto"/>
        <w:jc w:val="both"/>
      </w:pPr>
      <w:r w:rsidRPr="00B479B5">
        <w:t>Gérer la </w:t>
      </w:r>
      <w:r w:rsidRPr="00B479B5">
        <w:rPr>
          <w:b/>
          <w:bCs/>
        </w:rPr>
        <w:t>complexité des données</w:t>
      </w:r>
      <w:r w:rsidRPr="00B479B5">
        <w:t> : Variables hétérogènes (numériques, catégorielles) et corrélations non linéaires (ex : décote accélérée après 5 ans).</w:t>
      </w:r>
    </w:p>
    <w:p w14:paraId="7D5BE31F" w14:textId="77777777" w:rsidR="00B479B5" w:rsidRPr="00B479B5" w:rsidRDefault="00B479B5" w:rsidP="00B479B5">
      <w:pPr>
        <w:numPr>
          <w:ilvl w:val="1"/>
          <w:numId w:val="10"/>
        </w:numPr>
        <w:spacing w:line="360" w:lineRule="auto"/>
        <w:jc w:val="both"/>
      </w:pPr>
      <w:r w:rsidRPr="00B479B5">
        <w:t>Assurer la </w:t>
      </w:r>
      <w:r w:rsidRPr="00B479B5">
        <w:rPr>
          <w:b/>
          <w:bCs/>
        </w:rPr>
        <w:t>scalabilité du modèle</w:t>
      </w:r>
      <w:r w:rsidRPr="00B479B5">
        <w:t> pour s’adapter à l’évolution du marché (nouveaux modèles de véhicules, inflation).</w:t>
      </w:r>
    </w:p>
    <w:p w14:paraId="49251678" w14:textId="77777777" w:rsidR="00B479B5" w:rsidRPr="00B479B5" w:rsidRDefault="00B479B5" w:rsidP="00B479B5">
      <w:pPr>
        <w:numPr>
          <w:ilvl w:val="0"/>
          <w:numId w:val="10"/>
        </w:numPr>
        <w:spacing w:line="360" w:lineRule="auto"/>
        <w:jc w:val="both"/>
      </w:pPr>
      <w:r w:rsidRPr="00B479B5">
        <w:rPr>
          <w:b/>
          <w:bCs/>
        </w:rPr>
        <w:t>Éthiques</w:t>
      </w:r>
      <w:r w:rsidRPr="00B479B5">
        <w:t> :</w:t>
      </w:r>
    </w:p>
    <w:p w14:paraId="2EDBDD53" w14:textId="77777777" w:rsidR="00B479B5" w:rsidRPr="00B479B5" w:rsidRDefault="00B479B5" w:rsidP="00B479B5">
      <w:pPr>
        <w:numPr>
          <w:ilvl w:val="1"/>
          <w:numId w:val="10"/>
        </w:numPr>
        <w:spacing w:line="360" w:lineRule="auto"/>
        <w:jc w:val="both"/>
      </w:pPr>
      <w:r w:rsidRPr="00B479B5">
        <w:t>Garantir la </w:t>
      </w:r>
      <w:r w:rsidRPr="00B479B5">
        <w:rPr>
          <w:b/>
          <w:bCs/>
        </w:rPr>
        <w:t>neutralité du modèle</w:t>
      </w:r>
      <w:r w:rsidRPr="00B479B5">
        <w:t> en évitant les biais (ex : survalorisation de certaines marques).</w:t>
      </w:r>
    </w:p>
    <w:p w14:paraId="43C689ED" w14:textId="77777777" w:rsidR="00B479B5" w:rsidRPr="00B479B5" w:rsidRDefault="00B479B5" w:rsidP="00B479B5">
      <w:pPr>
        <w:numPr>
          <w:ilvl w:val="1"/>
          <w:numId w:val="10"/>
        </w:numPr>
      </w:pPr>
      <w:r w:rsidRPr="00B479B5">
        <w:t>Protéger la vie privée en anonymisant les données utilisées pour l’entraînement.</w:t>
      </w:r>
    </w:p>
    <w:p w14:paraId="0C84C078" w14:textId="77777777" w:rsidR="00F03E06" w:rsidRDefault="00F03E06" w:rsidP="00F03E06">
      <w:pPr>
        <w:rPr>
          <w:b/>
          <w:bCs/>
        </w:rPr>
        <w:sectPr w:rsidR="00F03E06" w:rsidSect="009806E9">
          <w:pgSz w:w="11906" w:h="16838" w:code="9"/>
          <w:pgMar w:top="1418" w:right="1418" w:bottom="1418" w:left="1418" w:header="709" w:footer="709" w:gutter="0"/>
          <w:cols w:space="708"/>
          <w:docGrid w:linePitch="360"/>
        </w:sectPr>
      </w:pPr>
    </w:p>
    <w:p w14:paraId="48041377" w14:textId="35A91553" w:rsidR="00F03E06" w:rsidRPr="00F03E06" w:rsidRDefault="00F03E06" w:rsidP="00F03E06">
      <w:pPr>
        <w:pStyle w:val="Titre1"/>
        <w:jc w:val="center"/>
        <w:rPr>
          <w:rFonts w:ascii="Cambria" w:hAnsi="Cambria"/>
          <w:b/>
          <w:bCs/>
          <w:i/>
          <w:iCs/>
          <w:color w:val="385623" w:themeColor="accent6" w:themeShade="80"/>
          <w:sz w:val="56"/>
          <w:szCs w:val="56"/>
          <w:u w:val="single"/>
        </w:rPr>
      </w:pPr>
      <w:bookmarkStart w:id="11" w:name="_Toc194591076"/>
      <w:r w:rsidRPr="00F03E06">
        <w:rPr>
          <w:rFonts w:ascii="Cambria" w:hAnsi="Cambria"/>
          <w:b/>
          <w:bCs/>
          <w:i/>
          <w:iCs/>
          <w:color w:val="385623" w:themeColor="accent6" w:themeShade="80"/>
          <w:sz w:val="56"/>
          <w:szCs w:val="56"/>
          <w:u w:val="single"/>
        </w:rPr>
        <w:lastRenderedPageBreak/>
        <w:t>Chapitre 2 :</w:t>
      </w:r>
      <w:r>
        <w:rPr>
          <w:rFonts w:ascii="Cambria" w:hAnsi="Cambria"/>
          <w:b/>
          <w:bCs/>
          <w:i/>
          <w:iCs/>
          <w:color w:val="385623" w:themeColor="accent6" w:themeShade="80"/>
          <w:sz w:val="56"/>
          <w:szCs w:val="56"/>
          <w:u w:val="single"/>
        </w:rPr>
        <w:t xml:space="preserve"> </w:t>
      </w:r>
      <w:r w:rsidRPr="00F03E06">
        <w:rPr>
          <w:rFonts w:ascii="Cambria" w:hAnsi="Cambria"/>
          <w:b/>
          <w:bCs/>
          <w:i/>
          <w:iCs/>
          <w:color w:val="385623" w:themeColor="accent6" w:themeShade="80"/>
          <w:sz w:val="56"/>
          <w:szCs w:val="56"/>
          <w:u w:val="single"/>
        </w:rPr>
        <w:t>Collecte et Préparation des Données</w:t>
      </w:r>
      <w:bookmarkEnd w:id="11"/>
    </w:p>
    <w:p w14:paraId="5BD87D9B" w14:textId="77777777" w:rsidR="00F03E06" w:rsidRDefault="00F03E06" w:rsidP="00F03E06">
      <w:pPr>
        <w:numPr>
          <w:ilvl w:val="0"/>
          <w:numId w:val="11"/>
        </w:numPr>
        <w:rPr>
          <w:b/>
          <w:bCs/>
        </w:rPr>
        <w:sectPr w:rsidR="00F03E06" w:rsidSect="009806E9">
          <w:pgSz w:w="11906" w:h="16838" w:code="9"/>
          <w:pgMar w:top="1418" w:right="1418" w:bottom="1418" w:left="1418" w:header="709" w:footer="709" w:gutter="0"/>
          <w:cols w:space="708"/>
          <w:docGrid w:linePitch="360"/>
        </w:sectPr>
      </w:pPr>
    </w:p>
    <w:p w14:paraId="5F6B95B1" w14:textId="2BB9BD0B" w:rsidR="00F03E06" w:rsidRPr="00F03E06" w:rsidRDefault="00F03E06" w:rsidP="00F03E06">
      <w:pPr>
        <w:pStyle w:val="Titre2"/>
        <w:numPr>
          <w:ilvl w:val="0"/>
          <w:numId w:val="12"/>
        </w:numPr>
        <w:rPr>
          <w:rFonts w:ascii="Cambria" w:hAnsi="Cambria"/>
          <w:b/>
          <w:bCs/>
          <w:color w:val="385623" w:themeColor="accent6" w:themeShade="80"/>
        </w:rPr>
      </w:pPr>
      <w:bookmarkStart w:id="12" w:name="_Toc194591077"/>
      <w:r w:rsidRPr="00F03E06">
        <w:rPr>
          <w:rFonts w:ascii="Cambria" w:hAnsi="Cambria"/>
          <w:b/>
          <w:bCs/>
          <w:color w:val="385623" w:themeColor="accent6" w:themeShade="80"/>
        </w:rPr>
        <w:lastRenderedPageBreak/>
        <w:t>Sources de données</w:t>
      </w:r>
      <w:bookmarkEnd w:id="12"/>
    </w:p>
    <w:p w14:paraId="38DDA8F0" w14:textId="00828D4F" w:rsidR="00F03E06" w:rsidRPr="00F03E06" w:rsidRDefault="00F03E06" w:rsidP="00F03E06">
      <w:pPr>
        <w:pStyle w:val="Titre2"/>
        <w:numPr>
          <w:ilvl w:val="0"/>
          <w:numId w:val="12"/>
        </w:numPr>
        <w:rPr>
          <w:rFonts w:ascii="Cambria" w:hAnsi="Cambria"/>
          <w:b/>
          <w:bCs/>
          <w:color w:val="385623" w:themeColor="accent6" w:themeShade="80"/>
        </w:rPr>
      </w:pPr>
      <w:bookmarkStart w:id="13" w:name="_Toc194591078"/>
      <w:r w:rsidRPr="00F03E06">
        <w:rPr>
          <w:rFonts w:ascii="Cambria" w:hAnsi="Cambria"/>
          <w:b/>
          <w:bCs/>
          <w:color w:val="385623" w:themeColor="accent6" w:themeShade="80"/>
        </w:rPr>
        <w:t>Nettoyage des données</w:t>
      </w:r>
      <w:bookmarkEnd w:id="13"/>
    </w:p>
    <w:p w14:paraId="4F358F3B" w14:textId="56B93569" w:rsidR="00F03E06" w:rsidRPr="00F03E06" w:rsidRDefault="00F03E06" w:rsidP="00F03E06">
      <w:pPr>
        <w:pStyle w:val="Titre2"/>
        <w:numPr>
          <w:ilvl w:val="0"/>
          <w:numId w:val="12"/>
        </w:numPr>
        <w:rPr>
          <w:rFonts w:ascii="Cambria" w:hAnsi="Cambria"/>
          <w:b/>
          <w:bCs/>
          <w:color w:val="385623" w:themeColor="accent6" w:themeShade="80"/>
        </w:rPr>
      </w:pPr>
      <w:bookmarkStart w:id="14" w:name="_Toc194591079"/>
      <w:r w:rsidRPr="00F03E06">
        <w:rPr>
          <w:rFonts w:ascii="Cambria" w:hAnsi="Cambria"/>
          <w:b/>
          <w:bCs/>
          <w:color w:val="385623" w:themeColor="accent6" w:themeShade="80"/>
        </w:rPr>
        <w:t>Prétraitement des données</w:t>
      </w:r>
      <w:bookmarkEnd w:id="14"/>
      <w:r w:rsidR="00A1287D">
        <w:rPr>
          <w:rFonts w:ascii="Cambria" w:hAnsi="Cambria"/>
          <w:b/>
          <w:bCs/>
          <w:color w:val="385623" w:themeColor="accent6" w:themeShade="80"/>
        </w:rPr>
        <w:t xml:space="preserve"> …</w:t>
      </w:r>
    </w:p>
    <w:p w14:paraId="79D2E009" w14:textId="77777777" w:rsidR="00B479B5" w:rsidRPr="00B479B5" w:rsidRDefault="00B479B5" w:rsidP="00B479B5"/>
    <w:sectPr w:rsidR="00B479B5" w:rsidRPr="00B479B5" w:rsidSect="009806E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A7F06" w14:textId="77777777" w:rsidR="003A5BCA" w:rsidRDefault="003A5BCA" w:rsidP="009806E9">
      <w:pPr>
        <w:spacing w:after="0" w:line="240" w:lineRule="auto"/>
      </w:pPr>
      <w:r>
        <w:separator/>
      </w:r>
    </w:p>
  </w:endnote>
  <w:endnote w:type="continuationSeparator" w:id="0">
    <w:p w14:paraId="174C609A" w14:textId="77777777" w:rsidR="003A5BCA" w:rsidRDefault="003A5BCA" w:rsidP="0098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F1AE6" w14:textId="77777777" w:rsidR="003A5BCA" w:rsidRDefault="003A5BCA" w:rsidP="009806E9">
      <w:pPr>
        <w:spacing w:after="0" w:line="240" w:lineRule="auto"/>
      </w:pPr>
      <w:r>
        <w:separator/>
      </w:r>
    </w:p>
  </w:footnote>
  <w:footnote w:type="continuationSeparator" w:id="0">
    <w:p w14:paraId="4BA5D7B9" w14:textId="77777777" w:rsidR="003A5BCA" w:rsidRDefault="003A5BCA" w:rsidP="00980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75ED"/>
    <w:multiLevelType w:val="multilevel"/>
    <w:tmpl w:val="8936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145ED"/>
    <w:multiLevelType w:val="hybridMultilevel"/>
    <w:tmpl w:val="252C67E6"/>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97329E"/>
    <w:multiLevelType w:val="hybridMultilevel"/>
    <w:tmpl w:val="06FAE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786F7B"/>
    <w:multiLevelType w:val="multilevel"/>
    <w:tmpl w:val="0ECC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D3BB8"/>
    <w:multiLevelType w:val="hybridMultilevel"/>
    <w:tmpl w:val="E9ECAF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835BAC"/>
    <w:multiLevelType w:val="multilevel"/>
    <w:tmpl w:val="561E20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5C44625E"/>
    <w:multiLevelType w:val="multilevel"/>
    <w:tmpl w:val="FAA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C2AD3"/>
    <w:multiLevelType w:val="multilevel"/>
    <w:tmpl w:val="2D68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16BB1"/>
    <w:multiLevelType w:val="hybridMultilevel"/>
    <w:tmpl w:val="3730A6DA"/>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C94578"/>
    <w:multiLevelType w:val="multilevel"/>
    <w:tmpl w:val="8E2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B0A0F"/>
    <w:multiLevelType w:val="multilevel"/>
    <w:tmpl w:val="02CA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65268"/>
    <w:multiLevelType w:val="hybridMultilevel"/>
    <w:tmpl w:val="5F42C7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2482176">
    <w:abstractNumId w:val="6"/>
  </w:num>
  <w:num w:numId="2" w16cid:durableId="1299336961">
    <w:abstractNumId w:val="2"/>
  </w:num>
  <w:num w:numId="3" w16cid:durableId="902838743">
    <w:abstractNumId w:val="8"/>
  </w:num>
  <w:num w:numId="4" w16cid:durableId="1860730295">
    <w:abstractNumId w:val="4"/>
  </w:num>
  <w:num w:numId="5" w16cid:durableId="1237975371">
    <w:abstractNumId w:val="5"/>
  </w:num>
  <w:num w:numId="6" w16cid:durableId="1683504898">
    <w:abstractNumId w:val="7"/>
  </w:num>
  <w:num w:numId="7" w16cid:durableId="304094282">
    <w:abstractNumId w:val="0"/>
  </w:num>
  <w:num w:numId="8" w16cid:durableId="1775900009">
    <w:abstractNumId w:val="1"/>
  </w:num>
  <w:num w:numId="9" w16cid:durableId="951935380">
    <w:abstractNumId w:val="9"/>
  </w:num>
  <w:num w:numId="10" w16cid:durableId="229777127">
    <w:abstractNumId w:val="3"/>
  </w:num>
  <w:num w:numId="11" w16cid:durableId="24838859">
    <w:abstractNumId w:val="10"/>
  </w:num>
  <w:num w:numId="12" w16cid:durableId="7759523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5F"/>
    <w:rsid w:val="00297E49"/>
    <w:rsid w:val="003A5BCA"/>
    <w:rsid w:val="003D3F2F"/>
    <w:rsid w:val="003E043C"/>
    <w:rsid w:val="003E234C"/>
    <w:rsid w:val="005415EB"/>
    <w:rsid w:val="006115D2"/>
    <w:rsid w:val="00724AFC"/>
    <w:rsid w:val="00772B51"/>
    <w:rsid w:val="009806E9"/>
    <w:rsid w:val="00A1287D"/>
    <w:rsid w:val="00A673E4"/>
    <w:rsid w:val="00AB1FFA"/>
    <w:rsid w:val="00B479B5"/>
    <w:rsid w:val="00C14568"/>
    <w:rsid w:val="00CA095F"/>
    <w:rsid w:val="00D204FA"/>
    <w:rsid w:val="00EC7C87"/>
    <w:rsid w:val="00F03E06"/>
    <w:rsid w:val="00FA1E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2A8E"/>
  <w15:chartTrackingRefBased/>
  <w15:docId w15:val="{0349AEC1-F00D-4CBE-8D5C-B21B92CA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0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A0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A09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A09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A09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A09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09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09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09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09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A09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A09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A09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A09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A09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09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09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095F"/>
    <w:rPr>
      <w:rFonts w:eastAsiaTheme="majorEastAsia" w:cstheme="majorBidi"/>
      <w:color w:val="272727" w:themeColor="text1" w:themeTint="D8"/>
    </w:rPr>
  </w:style>
  <w:style w:type="paragraph" w:styleId="Titre">
    <w:name w:val="Title"/>
    <w:basedOn w:val="Normal"/>
    <w:next w:val="Normal"/>
    <w:link w:val="TitreCar"/>
    <w:uiPriority w:val="10"/>
    <w:qFormat/>
    <w:rsid w:val="00C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09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09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09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095F"/>
    <w:pPr>
      <w:spacing w:before="160"/>
      <w:jc w:val="center"/>
    </w:pPr>
    <w:rPr>
      <w:i/>
      <w:iCs/>
      <w:color w:val="404040" w:themeColor="text1" w:themeTint="BF"/>
    </w:rPr>
  </w:style>
  <w:style w:type="character" w:customStyle="1" w:styleId="CitationCar">
    <w:name w:val="Citation Car"/>
    <w:basedOn w:val="Policepardfaut"/>
    <w:link w:val="Citation"/>
    <w:uiPriority w:val="29"/>
    <w:rsid w:val="00CA095F"/>
    <w:rPr>
      <w:i/>
      <w:iCs/>
      <w:color w:val="404040" w:themeColor="text1" w:themeTint="BF"/>
    </w:rPr>
  </w:style>
  <w:style w:type="paragraph" w:styleId="Paragraphedeliste">
    <w:name w:val="List Paragraph"/>
    <w:basedOn w:val="Normal"/>
    <w:uiPriority w:val="34"/>
    <w:qFormat/>
    <w:rsid w:val="00CA095F"/>
    <w:pPr>
      <w:ind w:left="720"/>
      <w:contextualSpacing/>
    </w:pPr>
  </w:style>
  <w:style w:type="character" w:styleId="Accentuationintense">
    <w:name w:val="Intense Emphasis"/>
    <w:basedOn w:val="Policepardfaut"/>
    <w:uiPriority w:val="21"/>
    <w:qFormat/>
    <w:rsid w:val="00CA095F"/>
    <w:rPr>
      <w:i/>
      <w:iCs/>
      <w:color w:val="2F5496" w:themeColor="accent1" w:themeShade="BF"/>
    </w:rPr>
  </w:style>
  <w:style w:type="paragraph" w:styleId="Citationintense">
    <w:name w:val="Intense Quote"/>
    <w:basedOn w:val="Normal"/>
    <w:next w:val="Normal"/>
    <w:link w:val="CitationintenseCar"/>
    <w:uiPriority w:val="30"/>
    <w:qFormat/>
    <w:rsid w:val="00CA0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A095F"/>
    <w:rPr>
      <w:i/>
      <w:iCs/>
      <w:color w:val="2F5496" w:themeColor="accent1" w:themeShade="BF"/>
    </w:rPr>
  </w:style>
  <w:style w:type="character" w:styleId="Rfrenceintense">
    <w:name w:val="Intense Reference"/>
    <w:basedOn w:val="Policepardfaut"/>
    <w:uiPriority w:val="32"/>
    <w:qFormat/>
    <w:rsid w:val="00CA095F"/>
    <w:rPr>
      <w:b/>
      <w:bCs/>
      <w:smallCaps/>
      <w:color w:val="2F5496" w:themeColor="accent1" w:themeShade="BF"/>
      <w:spacing w:val="5"/>
    </w:rPr>
  </w:style>
  <w:style w:type="paragraph" w:styleId="Sansinterligne">
    <w:name w:val="No Spacing"/>
    <w:link w:val="SansinterligneCar"/>
    <w:uiPriority w:val="1"/>
    <w:qFormat/>
    <w:rsid w:val="00CA095F"/>
    <w:pPr>
      <w:spacing w:after="0" w:line="480" w:lineRule="auto"/>
      <w:jc w:val="center"/>
    </w:pPr>
    <w:rPr>
      <w:rFonts w:ascii="Cambria" w:eastAsiaTheme="minorEastAsia" w:hAnsi="Cambria"/>
      <w:b/>
      <w:i/>
      <w:color w:val="002060"/>
      <w:kern w:val="0"/>
      <w:sz w:val="56"/>
      <w:lang w:val="en-US"/>
      <w14:ligatures w14:val="none"/>
    </w:rPr>
  </w:style>
  <w:style w:type="character" w:customStyle="1" w:styleId="SansinterligneCar">
    <w:name w:val="Sans interligne Car"/>
    <w:basedOn w:val="Policepardfaut"/>
    <w:link w:val="Sansinterligne"/>
    <w:uiPriority w:val="1"/>
    <w:rsid w:val="00CA095F"/>
    <w:rPr>
      <w:rFonts w:ascii="Cambria" w:eastAsiaTheme="minorEastAsia" w:hAnsi="Cambria"/>
      <w:b/>
      <w:i/>
      <w:color w:val="002060"/>
      <w:kern w:val="0"/>
      <w:sz w:val="56"/>
      <w:lang w:val="en-US"/>
      <w14:ligatures w14:val="none"/>
    </w:rPr>
  </w:style>
  <w:style w:type="paragraph" w:styleId="En-ttedetabledesmatires">
    <w:name w:val="TOC Heading"/>
    <w:basedOn w:val="Titre1"/>
    <w:next w:val="Normal"/>
    <w:uiPriority w:val="39"/>
    <w:unhideWhenUsed/>
    <w:qFormat/>
    <w:rsid w:val="00CA095F"/>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CA095F"/>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CA095F"/>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CA095F"/>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24AFC"/>
    <w:rPr>
      <w:color w:val="0563C1" w:themeColor="hyperlink"/>
      <w:u w:val="single"/>
    </w:rPr>
  </w:style>
  <w:style w:type="paragraph" w:customStyle="1" w:styleId="Style1">
    <w:name w:val="Style1"/>
    <w:basedOn w:val="Titre1"/>
    <w:link w:val="Style1Car"/>
    <w:qFormat/>
    <w:rsid w:val="00724AFC"/>
    <w:rPr>
      <w:rFonts w:ascii="Cambria" w:hAnsi="Cambria"/>
      <w:b/>
      <w:i/>
      <w:color w:val="385623" w:themeColor="accent6" w:themeShade="80"/>
      <w:sz w:val="56"/>
    </w:rPr>
  </w:style>
  <w:style w:type="character" w:customStyle="1" w:styleId="Style1Car">
    <w:name w:val="Style1 Car"/>
    <w:basedOn w:val="Titre1Car"/>
    <w:link w:val="Style1"/>
    <w:rsid w:val="00724AFC"/>
    <w:rPr>
      <w:rFonts w:ascii="Cambria" w:eastAsiaTheme="majorEastAsia" w:hAnsi="Cambria" w:cstheme="majorBidi"/>
      <w:b/>
      <w:i/>
      <w:color w:val="385623" w:themeColor="accent6" w:themeShade="80"/>
      <w:sz w:val="56"/>
      <w:szCs w:val="40"/>
    </w:rPr>
  </w:style>
  <w:style w:type="paragraph" w:styleId="En-tte">
    <w:name w:val="header"/>
    <w:basedOn w:val="Normal"/>
    <w:link w:val="En-tteCar"/>
    <w:uiPriority w:val="99"/>
    <w:unhideWhenUsed/>
    <w:rsid w:val="009806E9"/>
    <w:pPr>
      <w:tabs>
        <w:tab w:val="center" w:pos="4536"/>
        <w:tab w:val="right" w:pos="9072"/>
      </w:tabs>
      <w:spacing w:after="0" w:line="240" w:lineRule="auto"/>
    </w:pPr>
  </w:style>
  <w:style w:type="character" w:customStyle="1" w:styleId="En-tteCar">
    <w:name w:val="En-tête Car"/>
    <w:basedOn w:val="Policepardfaut"/>
    <w:link w:val="En-tte"/>
    <w:uiPriority w:val="99"/>
    <w:rsid w:val="009806E9"/>
  </w:style>
  <w:style w:type="paragraph" w:styleId="Pieddepage">
    <w:name w:val="footer"/>
    <w:basedOn w:val="Normal"/>
    <w:link w:val="PieddepageCar"/>
    <w:uiPriority w:val="99"/>
    <w:unhideWhenUsed/>
    <w:rsid w:val="009806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61137">
      <w:bodyDiv w:val="1"/>
      <w:marLeft w:val="0"/>
      <w:marRight w:val="0"/>
      <w:marTop w:val="0"/>
      <w:marBottom w:val="0"/>
      <w:divBdr>
        <w:top w:val="none" w:sz="0" w:space="0" w:color="auto"/>
        <w:left w:val="none" w:sz="0" w:space="0" w:color="auto"/>
        <w:bottom w:val="none" w:sz="0" w:space="0" w:color="auto"/>
        <w:right w:val="none" w:sz="0" w:space="0" w:color="auto"/>
      </w:divBdr>
    </w:div>
    <w:div w:id="515536350">
      <w:bodyDiv w:val="1"/>
      <w:marLeft w:val="0"/>
      <w:marRight w:val="0"/>
      <w:marTop w:val="0"/>
      <w:marBottom w:val="0"/>
      <w:divBdr>
        <w:top w:val="none" w:sz="0" w:space="0" w:color="auto"/>
        <w:left w:val="none" w:sz="0" w:space="0" w:color="auto"/>
        <w:bottom w:val="none" w:sz="0" w:space="0" w:color="auto"/>
        <w:right w:val="none" w:sz="0" w:space="0" w:color="auto"/>
      </w:divBdr>
    </w:div>
    <w:div w:id="637535448">
      <w:bodyDiv w:val="1"/>
      <w:marLeft w:val="0"/>
      <w:marRight w:val="0"/>
      <w:marTop w:val="0"/>
      <w:marBottom w:val="0"/>
      <w:divBdr>
        <w:top w:val="none" w:sz="0" w:space="0" w:color="auto"/>
        <w:left w:val="none" w:sz="0" w:space="0" w:color="auto"/>
        <w:bottom w:val="none" w:sz="0" w:space="0" w:color="auto"/>
        <w:right w:val="none" w:sz="0" w:space="0" w:color="auto"/>
      </w:divBdr>
    </w:div>
    <w:div w:id="918441680">
      <w:bodyDiv w:val="1"/>
      <w:marLeft w:val="0"/>
      <w:marRight w:val="0"/>
      <w:marTop w:val="0"/>
      <w:marBottom w:val="0"/>
      <w:divBdr>
        <w:top w:val="none" w:sz="0" w:space="0" w:color="auto"/>
        <w:left w:val="none" w:sz="0" w:space="0" w:color="auto"/>
        <w:bottom w:val="none" w:sz="0" w:space="0" w:color="auto"/>
        <w:right w:val="none" w:sz="0" w:space="0" w:color="auto"/>
      </w:divBdr>
    </w:div>
    <w:div w:id="950428984">
      <w:bodyDiv w:val="1"/>
      <w:marLeft w:val="0"/>
      <w:marRight w:val="0"/>
      <w:marTop w:val="0"/>
      <w:marBottom w:val="0"/>
      <w:divBdr>
        <w:top w:val="none" w:sz="0" w:space="0" w:color="auto"/>
        <w:left w:val="none" w:sz="0" w:space="0" w:color="auto"/>
        <w:bottom w:val="none" w:sz="0" w:space="0" w:color="auto"/>
        <w:right w:val="none" w:sz="0" w:space="0" w:color="auto"/>
      </w:divBdr>
    </w:div>
    <w:div w:id="1094667407">
      <w:bodyDiv w:val="1"/>
      <w:marLeft w:val="0"/>
      <w:marRight w:val="0"/>
      <w:marTop w:val="0"/>
      <w:marBottom w:val="0"/>
      <w:divBdr>
        <w:top w:val="none" w:sz="0" w:space="0" w:color="auto"/>
        <w:left w:val="none" w:sz="0" w:space="0" w:color="auto"/>
        <w:bottom w:val="none" w:sz="0" w:space="0" w:color="auto"/>
        <w:right w:val="none" w:sz="0" w:space="0" w:color="auto"/>
      </w:divBdr>
    </w:div>
    <w:div w:id="1223059664">
      <w:bodyDiv w:val="1"/>
      <w:marLeft w:val="0"/>
      <w:marRight w:val="0"/>
      <w:marTop w:val="0"/>
      <w:marBottom w:val="0"/>
      <w:divBdr>
        <w:top w:val="none" w:sz="0" w:space="0" w:color="auto"/>
        <w:left w:val="none" w:sz="0" w:space="0" w:color="auto"/>
        <w:bottom w:val="none" w:sz="0" w:space="0" w:color="auto"/>
        <w:right w:val="none" w:sz="0" w:space="0" w:color="auto"/>
      </w:divBdr>
    </w:div>
    <w:div w:id="1346404092">
      <w:bodyDiv w:val="1"/>
      <w:marLeft w:val="0"/>
      <w:marRight w:val="0"/>
      <w:marTop w:val="0"/>
      <w:marBottom w:val="0"/>
      <w:divBdr>
        <w:top w:val="none" w:sz="0" w:space="0" w:color="auto"/>
        <w:left w:val="none" w:sz="0" w:space="0" w:color="auto"/>
        <w:bottom w:val="none" w:sz="0" w:space="0" w:color="auto"/>
        <w:right w:val="none" w:sz="0" w:space="0" w:color="auto"/>
      </w:divBdr>
    </w:div>
    <w:div w:id="1550678211">
      <w:bodyDiv w:val="1"/>
      <w:marLeft w:val="0"/>
      <w:marRight w:val="0"/>
      <w:marTop w:val="0"/>
      <w:marBottom w:val="0"/>
      <w:divBdr>
        <w:top w:val="none" w:sz="0" w:space="0" w:color="auto"/>
        <w:left w:val="none" w:sz="0" w:space="0" w:color="auto"/>
        <w:bottom w:val="none" w:sz="0" w:space="0" w:color="auto"/>
        <w:right w:val="none" w:sz="0" w:space="0" w:color="auto"/>
      </w:divBdr>
    </w:div>
    <w:div w:id="1575167238">
      <w:bodyDiv w:val="1"/>
      <w:marLeft w:val="0"/>
      <w:marRight w:val="0"/>
      <w:marTop w:val="0"/>
      <w:marBottom w:val="0"/>
      <w:divBdr>
        <w:top w:val="none" w:sz="0" w:space="0" w:color="auto"/>
        <w:left w:val="none" w:sz="0" w:space="0" w:color="auto"/>
        <w:bottom w:val="none" w:sz="0" w:space="0" w:color="auto"/>
        <w:right w:val="none" w:sz="0" w:space="0" w:color="auto"/>
      </w:divBdr>
    </w:div>
    <w:div w:id="1748766057">
      <w:bodyDiv w:val="1"/>
      <w:marLeft w:val="0"/>
      <w:marRight w:val="0"/>
      <w:marTop w:val="0"/>
      <w:marBottom w:val="0"/>
      <w:divBdr>
        <w:top w:val="none" w:sz="0" w:space="0" w:color="auto"/>
        <w:left w:val="none" w:sz="0" w:space="0" w:color="auto"/>
        <w:bottom w:val="none" w:sz="0" w:space="0" w:color="auto"/>
        <w:right w:val="none" w:sz="0" w:space="0" w:color="auto"/>
      </w:divBdr>
    </w:div>
    <w:div w:id="1980376487">
      <w:bodyDiv w:val="1"/>
      <w:marLeft w:val="0"/>
      <w:marRight w:val="0"/>
      <w:marTop w:val="0"/>
      <w:marBottom w:val="0"/>
      <w:divBdr>
        <w:top w:val="none" w:sz="0" w:space="0" w:color="auto"/>
        <w:left w:val="none" w:sz="0" w:space="0" w:color="auto"/>
        <w:bottom w:val="none" w:sz="0" w:space="0" w:color="auto"/>
        <w:right w:val="none" w:sz="0" w:space="0" w:color="auto"/>
      </w:divBdr>
    </w:div>
    <w:div w:id="2128234286">
      <w:bodyDiv w:val="1"/>
      <w:marLeft w:val="0"/>
      <w:marRight w:val="0"/>
      <w:marTop w:val="0"/>
      <w:marBottom w:val="0"/>
      <w:divBdr>
        <w:top w:val="none" w:sz="0" w:space="0" w:color="auto"/>
        <w:left w:val="none" w:sz="0" w:space="0" w:color="auto"/>
        <w:bottom w:val="none" w:sz="0" w:space="0" w:color="auto"/>
        <w:right w:val="none" w:sz="0" w:space="0" w:color="auto"/>
      </w:divBdr>
    </w:div>
    <w:div w:id="21426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F21A-4346-469D-94AD-A3E8A93C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1140</Words>
  <Characters>6274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BOUSYF WAHIBA</dc:creator>
  <cp:keywords/>
  <dc:description/>
  <cp:lastModifiedBy>BOUSYF WAHIBA</cp:lastModifiedBy>
  <cp:revision>3</cp:revision>
  <dcterms:created xsi:type="dcterms:W3CDTF">2025-04-03T14:51:00Z</dcterms:created>
  <dcterms:modified xsi:type="dcterms:W3CDTF">2025-04-03T18:49:00Z</dcterms:modified>
</cp:coreProperties>
</file>