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Aegis Flow Headless Technical Document</w:t>
      </w:r>
    </w:p>
    <w:p>
      <w:r>
        <w:rPr>
          <w:b/>
        </w:rPr>
        <w:t>Version:</w:t>
      </w:r>
      <w:r>
        <w:t xml:space="preserve"> Sprint 2 working draft</w:t>
      </w:r>
    </w:p>
    <w:p>
      <w:r>
        <w:rPr>
          <w:b/>
        </w:rPr>
        <w:t>Last updated:</w:t>
      </w:r>
      <w:r>
        <w:t xml:space="preserve"> 2026-08-01</w:t>
      </w:r>
    </w:p>
    <w:p>
      <w:r>
        <w:rPr>
          <w:b/>
        </w:rPr>
        <w:t>Primary org used for validation:</w:t>
      </w:r>
      <w:r>
        <w:t xml:space="preserve"> </w:t>
      </w:r>
      <w:r>
        <w:rPr>
          <w:rFonts w:ascii="Consolas" w:hAnsi="Consolas" w:eastAsia="Consolas"/>
          <w:color w:val="404040"/>
        </w:rPr>
        <w:t>Aegis Flow_WA_Dev</w:t>
      </w:r>
    </w:p>
    <w:p>
      <w:pPr>
        <w:pStyle w:val="Heading2"/>
      </w:pPr>
      <w:r>
        <w:t>1. Purpose</w:t>
      </w:r>
    </w:p>
    <w:p>
      <w:r>
        <w:t>Aegis Flow is a Salesforce-native diagnostic and response layer for automation failures, user-facing Flow failures, Apex failures, async failures, batch failures, custom LWC errors, and explicit integration diagnostics. The current utility bar experience is one delivery surface. The product direction is broader: Aegis Flow should behave as a headless diagnostic platform that can serve Lightning utility bars, Agentforce actions, MCP tools, APIs, admin consoles, and external operations surfaces from the same governed incident model.</w:t>
      </w:r>
    </w:p>
    <w:p>
      <w:pPr>
        <w:pStyle w:val="Heading2"/>
      </w:pPr>
      <w:r>
        <w:t>2. Screenshots</w:t>
      </w:r>
    </w:p>
    <w:p>
      <w:r>
        <w:t>The current org validation shows the Aegis utility bar highlighted when open alerts exist: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5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gis-utility-highlighted-ale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Aegis Flow highlighted utility alerts</w:t>
      </w:r>
    </w:p>
    <w:p>
      <w:r>
        <w:t>The proactive utility panel opens with a plain-language diagnosis for the affected user: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53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gis-utility-auto-open-ale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Aegis Flow auto-open alert panel</w:t>
      </w:r>
    </w:p>
    <w:p>
      <w:r>
        <w:t>The detail panel exposes the diagnostic metadata and escalation controls: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53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gis-utility-alert-detai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Aegis Flow diagnostic details</w:t>
      </w:r>
    </w:p>
    <w:p>
      <w:pPr>
        <w:pStyle w:val="Heading2"/>
      </w:pPr>
      <w:r>
        <w:t>3. Technical Summary</w:t>
      </w:r>
    </w:p>
    <w:p>
      <w:r>
        <w:t xml:space="preserve">Aegis Flow captures platform and application failures, normalizes them into </w:t>
      </w:r>
      <w:r>
        <w:rPr>
          <w:rFonts w:ascii="Consolas" w:hAnsi="Consolas" w:eastAsia="Consolas"/>
          <w:color w:val="404040"/>
        </w:rPr>
        <w:t>Error_Log__c</w:t>
      </w:r>
      <w:r>
        <w:t>, groups repeated failures into incidents, applies a notification policy, and exposes diagnostic actions through Salesforce UI and automation entry points.</w:t>
      </w:r>
    </w:p>
    <w:p>
      <w:r>
        <w:t>The most important design decision is rollback-safe capture. When a Flow or Apex transaction fails and rolls back, direct DML cannot be trusted to persist diagnostics. Aegis uses platform events for rollback-safe paths, then downstream subscribers create durable logs, notifications, incident records, escalation records, and optional remediation/retry records.</w:t>
      </w:r>
    </w:p>
    <w:p>
      <w:pPr>
        <w:pStyle w:val="Heading2"/>
      </w:pPr>
      <w:r>
        <w:t>4. Headless Architecture</w:t>
      </w:r>
    </w:p>
    <w:p>
      <w:r>
        <w:rPr>
          <w:i/>
        </w:rPr>
        <w:t>Code block: mermaid</w:t>
      </w:r>
    </w:p>
    <w:p>
      <w:pPr>
        <w:shd w:fill="F3F4F6"/>
      </w:pPr>
      <w:r>
        <w:rPr>
          <w:rFonts w:ascii="Consolas" w:hAnsi="Consolas" w:eastAsia="Consolas"/>
          <w:sz w:val="17"/>
        </w:rPr>
        <w:t>flowchart LR</w:t>
      </w:r>
    </w:p>
    <w:p>
      <w:pPr>
        <w:shd w:fill="F3F4F6"/>
      </w:pPr>
      <w:r>
        <w:rPr>
          <w:rFonts w:ascii="Consolas" w:hAnsi="Consolas" w:eastAsia="Consolas"/>
          <w:sz w:val="17"/>
        </w:rPr>
        <w:t xml:space="preserve">    A["Flow/Apex/LWC/Batch/Async/REST sources"] --&gt; B["Rollback-safe capture"]</w:t>
      </w:r>
    </w:p>
    <w:p>
      <w:pPr>
        <w:shd w:fill="F3F4F6"/>
      </w:pPr>
      <w:r>
        <w:rPr>
          <w:rFonts w:ascii="Consolas" w:hAnsi="Consolas" w:eastAsia="Consolas"/>
          <w:sz w:val="17"/>
        </w:rPr>
        <w:t xml:space="preserve">    B --&gt; C["AEIR_ErrorCaptureService"]</w:t>
      </w:r>
    </w:p>
    <w:p>
      <w:pPr>
        <w:shd w:fill="F3F4F6"/>
      </w:pPr>
      <w:r>
        <w:rPr>
          <w:rFonts w:ascii="Consolas" w:hAnsi="Consolas" w:eastAsia="Consolas"/>
          <w:sz w:val="17"/>
        </w:rPr>
        <w:t xml:space="preserve">    C --&gt; D["Normalization and classification"]</w:t>
      </w:r>
    </w:p>
    <w:p>
      <w:pPr>
        <w:shd w:fill="F3F4F6"/>
      </w:pPr>
      <w:r>
        <w:rPr>
          <w:rFonts w:ascii="Consolas" w:hAnsi="Consolas" w:eastAsia="Consolas"/>
          <w:sz w:val="17"/>
        </w:rPr>
        <w:t xml:space="preserve">    D --&gt; E["Error_Log__c"]</w:t>
      </w:r>
    </w:p>
    <w:p>
      <w:pPr>
        <w:shd w:fill="F3F4F6"/>
      </w:pPr>
      <w:r>
        <w:rPr>
          <w:rFonts w:ascii="Consolas" w:hAnsi="Consolas" w:eastAsia="Consolas"/>
          <w:sz w:val="17"/>
        </w:rPr>
        <w:t xml:space="preserve">    E --&gt; F["Incident aggregation"]</w:t>
      </w:r>
    </w:p>
    <w:p>
      <w:pPr>
        <w:shd w:fill="F3F4F6"/>
      </w:pPr>
      <w:r>
        <w:rPr>
          <w:rFonts w:ascii="Consolas" w:hAnsi="Consolas" w:eastAsia="Consolas"/>
          <w:sz w:val="17"/>
        </w:rPr>
        <w:t xml:space="preserve">    E --&gt; G["Notification policy"]</w:t>
      </w:r>
    </w:p>
    <w:p>
      <w:pPr>
        <w:shd w:fill="F3F4F6"/>
      </w:pPr>
      <w:r>
        <w:rPr>
          <w:rFonts w:ascii="Consolas" w:hAnsi="Consolas" w:eastAsia="Consolas"/>
          <w:sz w:val="17"/>
        </w:rPr>
        <w:t xml:space="preserve">    E --&gt; H["Diagnosis and remediation services"]</w:t>
      </w:r>
    </w:p>
    <w:p>
      <w:pPr>
        <w:shd w:fill="F3F4F6"/>
      </w:pPr>
      <w:r>
        <w:rPr>
          <w:rFonts w:ascii="Consolas" w:hAnsi="Consolas" w:eastAsia="Consolas"/>
          <w:sz w:val="17"/>
        </w:rPr>
        <w:t xml:space="preserve">    G --&gt; I["Aegis_User_Alert__e"]</w:t>
      </w:r>
    </w:p>
    <w:p>
      <w:pPr>
        <w:shd w:fill="F3F4F6"/>
      </w:pPr>
      <w:r>
        <w:rPr>
          <w:rFonts w:ascii="Consolas" w:hAnsi="Consolas" w:eastAsia="Consolas"/>
          <w:sz w:val="17"/>
        </w:rPr>
        <w:t xml:space="preserve">    I --&gt; J["Utility bar monitor"]</w:t>
      </w:r>
    </w:p>
    <w:p>
      <w:pPr>
        <w:shd w:fill="F3F4F6"/>
      </w:pPr>
      <w:r>
        <w:rPr>
          <w:rFonts w:ascii="Consolas" w:hAnsi="Consolas" w:eastAsia="Consolas"/>
          <w:sz w:val="17"/>
        </w:rPr>
        <w:t xml:space="preserve">    E --&gt; K["Admin console and list views"]</w:t>
      </w:r>
    </w:p>
    <w:p>
      <w:pPr>
        <w:shd w:fill="F3F4F6"/>
      </w:pPr>
      <w:r>
        <w:rPr>
          <w:rFonts w:ascii="Consolas" w:hAnsi="Consolas" w:eastAsia="Consolas"/>
          <w:sz w:val="17"/>
        </w:rPr>
        <w:t xml:space="preserve">    H --&gt; L["Agentforce actions"]</w:t>
      </w:r>
    </w:p>
    <w:p>
      <w:pPr>
        <w:shd w:fill="F3F4F6"/>
      </w:pPr>
      <w:r>
        <w:rPr>
          <w:rFonts w:ascii="Consolas" w:hAnsi="Consolas" w:eastAsia="Consolas"/>
          <w:sz w:val="17"/>
        </w:rPr>
        <w:t xml:space="preserve">    H --&gt; M["Future headless APIs and MCP tools"]</w:t>
      </w:r>
    </w:p>
    <w:p>
      <w:pPr>
        <w:shd w:fill="F3F4F6"/>
      </w:pPr>
      <w:r>
        <w:rPr>
          <w:rFonts w:ascii="Consolas" w:hAnsi="Consolas" w:eastAsia="Consolas"/>
          <w:sz w:val="17"/>
        </w:rPr>
        <w:t xml:space="preserve">    E --&gt; N["Escalation and audit records"]</w:t>
      </w:r>
    </w:p>
    <w:p>
      <w:r>
        <w:t>The utility bar should be treated as a subscriber to Aegis Flow, not as the product boundary. The same normalized diagnostic contract can be called by an LWC, Agentforce, an MCP server, an external support console, or a customer-owned integration.</w:t>
      </w:r>
    </w:p>
    <w:p>
      <w:pPr>
        <w:pStyle w:val="Heading2"/>
      </w:pPr>
      <w:r>
        <w:t>5. Capture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207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Current implementation</w:t>
            </w:r>
          </w:p>
        </w:tc>
        <w:tc>
          <w:tcPr>
            <w:tcW w:type="dxa" w:w="207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Speed</w:t>
            </w:r>
          </w:p>
        </w:tc>
        <w:tc>
          <w:tcPr>
            <w:tcW w:type="dxa" w:w="207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Record context</w:t>
            </w:r>
          </w:p>
        </w:tc>
        <w:tc>
          <w:tcPr>
            <w:tcW w:type="dxa" w:w="207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Record-triggered Flow fault, browser open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FlowExecutionErrorEvent</w:t>
            </w:r>
            <w:r>
              <w:rPr>
                <w:sz w:val="17"/>
              </w:rPr>
              <w:t xml:space="preserve"> streamed to </w:t>
            </w:r>
            <w:r>
              <w:rPr>
                <w:rFonts w:ascii="Consolas" w:hAnsi="Consolas" w:eastAsia="Consolas"/>
                <w:color w:val="404040"/>
                <w:sz w:val="17"/>
              </w:rPr>
              <w:t>aegisHeadlessMonitor</w:t>
            </w:r>
            <w:r>
              <w:rPr>
                <w:sz w:val="17"/>
              </w:rPr>
              <w:t xml:space="preserve">, then </w:t>
            </w:r>
            <w:r>
              <w:rPr>
                <w:rFonts w:ascii="Consolas" w:hAnsi="Consolas" w:eastAsia="Consolas"/>
                <w:color w:val="404040"/>
                <w:sz w:val="17"/>
              </w:rPr>
              <w:t>AEIR_AegisHeadlessMonitorController.captureFlowError()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Seconds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Yes, when provided by event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Browser-dependent because this Salesforce event is not triggerable in Apex.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Flow fault path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AEIR_CaptureFlowFaultAction</w:t>
            </w:r>
            <w:r>
              <w:rPr>
                <w:sz w:val="17"/>
              </w:rPr>
              <w:t xml:space="preserve"> publishes </w:t>
            </w:r>
            <w:r>
              <w:rPr>
                <w:rFonts w:ascii="Consolas" w:hAnsi="Consolas" w:eastAsia="Consolas"/>
                <w:color w:val="404040"/>
                <w:sz w:val="17"/>
              </w:rPr>
              <w:t>Error_Captured__e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Seconds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Yes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Best pattern for business-critical customer Flows.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Failed Flow interview polling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AEIR_FlowInterviewMonitor</w:t>
            </w:r>
            <w:r>
              <w:rPr>
                <w:sz w:val="17"/>
              </w:rPr>
              <w:t xml:space="preserve"> reconciles failed interviews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Testing cadence: up to 5 minutes. Normal cadence: up to 15 minutes.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Works without browser session, but the platform does not expose full record context.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Apex exception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AEIR_Guard.capture()</w:t>
            </w:r>
            <w:r>
              <w:rPr>
                <w:sz w:val="17"/>
              </w:rPr>
              <w:t xml:space="preserve"> or </w:t>
            </w:r>
            <w:r>
              <w:rPr>
                <w:rFonts w:ascii="Consolas" w:hAnsi="Consolas" w:eastAsia="Consolas"/>
                <w:color w:val="404040"/>
                <w:sz w:val="17"/>
              </w:rPr>
              <w:t>AEIR_ErrorCaptureService.capture()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Seconds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Yes, when caller passes it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Use publish-based capture when the caller will rethrow.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Batch Apex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BatchApexErrorEvent</w:t>
            </w:r>
            <w:r>
              <w:rPr>
                <w:sz w:val="17"/>
              </w:rPr>
              <w:t xml:space="preserve"> trigger and handler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Seconds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Usually no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Batch classes must implement </w:t>
            </w:r>
            <w:r>
              <w:rPr>
                <w:rFonts w:ascii="Consolas" w:hAnsi="Consolas" w:eastAsia="Consolas"/>
                <w:color w:val="404040"/>
                <w:sz w:val="17"/>
              </w:rPr>
              <w:t>Database.RaisesPlatformEvents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Failed async job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AEIR_AsyncJobMonitorScheduler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Scheduled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Polling path for failed async jobs where no event is available.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Custom LWC error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errorBoundaryWrapper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 w:eastAsia="Consolas"/>
                <w:color w:val="404040"/>
                <w:sz w:val="17"/>
              </w:rPr>
              <w:t>AEIR_ClientErrorController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Seconds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Page/client context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Best for custom forms and user-facing component failures.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Integration/API diagnostic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AEIR_InboundDiagnosticRestService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Seconds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Caller-provided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Requires authenticated caller and scoped permission.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Manual "Get Help"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helpMeAgentUtility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 w:eastAsia="Consolas"/>
                <w:color w:val="404040"/>
                <w:sz w:val="17"/>
              </w:rPr>
              <w:t>AEIR_HelpMeController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User initiated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Page context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For user confusion or cases where no platform exception is emitted.</w:t>
            </w:r>
          </w:p>
        </w:tc>
      </w:tr>
    </w:tbl>
    <w:p/>
    <w:p>
      <w:pPr>
        <w:pStyle w:val="Heading2"/>
      </w:pPr>
      <w:r>
        <w:t>6. Core Services And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Area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Main classes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Responsibility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Capture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AEIR_ErrorCaptureService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AEIR_CaptureFlowFaultAction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AEIR_Guard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AEIR_ClientErrorController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AEIR_InboundDiagnosticRestService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Convert source-specific failures into normalized capture requests.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Flow monitoring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AEIR_AegisHeadlessMonitorController.captureFlowError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AEIR_FlowInterviewMonitor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AEIR_FlowCoverageService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Capture real-time Flow events, reconcile failed interviews, and detect Flows that lack fault coverage.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AEIR_UserNotificationService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AEIR_NotificationPolicyService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aegisHeadlessMonitor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user notifications, apply policy thresholds, update utility labels/highlights, and open the utility when policy allows.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Diagnosis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AEIR_ErrorNormalizationService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AEIR_AgentforceGatewayService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AEIR_InvokeDiagnosisAction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Classify known failure patterns and store deterministic or agent-generated diagnosis records.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Incidents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AEIR_IncidentAggregationService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Group repeated failures by incident key and time bucket.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Escalation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AEIR_EscalationService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AEIR_CreateEscalationAction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developerEscalationViewer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sanitized developer packages and delivery audit records.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Remediation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AEIR_RemediationOrchestrator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AEIR_ExecuteRemediationAction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Remediation_Action_Setting__mdt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Execute approved, metadata-whitelisted remediation actions.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Retry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AEIR_RetryOrchestrationService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AEIR_RetryHandler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Retry_Handler__mdt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Retry_Attempt__c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Queue and execute approved retry patterns.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Setup and health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aegisSetupWizard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AEIR_OrgSetupService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AEIR_SetupHealthCheckService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Configure routing, run health checks, and report Flow coverage gaps.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Retention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AEIR_RetentionScheduler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AEIR_RetentionPurgeBatch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Retention_Policy__mdt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Delete or redact old diagnostic data based on policy.</w:t>
            </w:r>
          </w:p>
        </w:tc>
      </w:tr>
    </w:tbl>
    <w:p/>
    <w:p>
      <w:pPr>
        <w:pStyle w:val="Heading2"/>
      </w:pPr>
      <w:r>
        <w:t>7.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Object or metadata type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Error_Log__c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Primary durable failure record.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Error_Context__c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Structured technical context attached to an error.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Incident__c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Grouped incident for repeated failures.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User_Notification__c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Alert state for affected users/admins.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AI_Diagnosis__c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Stored diagnosis, confidence, recommended action, and summary.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Diagnostic_Session__c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Manual help session or user-requested diagnostic workflow.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Developer_Escalation__c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Sanitized escalation package.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Delivery_Audit__c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Delivery and escalation audit trail.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Remediation_Action__c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Execution record for approved remediation.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Retry_Attempt__c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Retry request and execution status.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Error_Feedback__c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User/admin feedback on a diagnosis or outcome.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Error_Attachment__c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Optional attachment metadata for diagnostic evidence.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Notification_Policy__mdt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Governs alert eligibility, auto-open, cooldown, grouping, and admin/user routing.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Error_Rule__mdt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Deterministic classification rules.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Retention_Policy__mdt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Diagnostic retention and purge policy.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Sensitive_Field__mdt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Fields that must be masked or excluded from outbound payloads.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Remediation_Action_Setting__mdt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Whitelisted remediation actions and object/field boundaries.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Retry_Handler__mdt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Retry handler routing and enabled status.</w:t>
            </w:r>
          </w:p>
        </w:tc>
      </w:tr>
    </w:tbl>
    <w:p/>
    <w:p>
      <w:pPr>
        <w:pStyle w:val="Heading2"/>
      </w:pPr>
      <w:r>
        <w:t>8. Platform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Event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Role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Error_Captured__e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Rollback-safe custom capture event. Published by Flow fault paths and Apex guard flows.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Aegis_User_Alert__e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User/admin alert event consumed by the utility bar.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Agent_Diagnosis_Requested__e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Requests asynchronous diagnosis processing.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Diagnostic_Session_Requested__e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Starts manual or guided diagnostic sessions.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Escalation_Requested__e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Requests developer escalation processing.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BatchApexErrorEvent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Salesforce standard event for failed batch chunks when the batch opts in.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FlowExecutionErrorEvent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Salesforce standard streaming-only event consumed by the browser-side utility monitor.</w:t>
            </w:r>
          </w:p>
        </w:tc>
      </w:tr>
    </w:tbl>
    <w:p/>
    <w:p>
      <w:r>
        <w:t xml:space="preserve">Important platform constraint: </w:t>
      </w:r>
      <w:r>
        <w:rPr>
          <w:rFonts w:ascii="Consolas" w:hAnsi="Consolas" w:eastAsia="Consolas"/>
          <w:color w:val="404040"/>
        </w:rPr>
        <w:t>FlowExecutionErrorEvent</w:t>
      </w:r>
      <w:r>
        <w:t xml:space="preserve"> is not Apex-triggerable and is not used as a durable server-side trigger source. Aegis captures it through the utility bar while a user is in a Lightning app that includes the monitor.</w:t>
      </w:r>
    </w:p>
    <w:p>
      <w:pPr>
        <w:pStyle w:val="Heading2"/>
      </w:pPr>
      <w:r>
        <w:t>9. Notification And Utility Behavior</w:t>
      </w:r>
    </w:p>
    <w:p>
      <w:r>
        <w:t xml:space="preserve">The deployed default notification policy is </w:t>
      </w:r>
      <w:r>
        <w:rPr>
          <w:rFonts w:ascii="Consolas" w:hAnsi="Consolas" w:eastAsia="Consolas"/>
          <w:color w:val="404040"/>
        </w:rPr>
        <w:t>Notification_Policy.DEFAULT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Setting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Current value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Active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true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Notify affected user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true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Notify admin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true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Auto open utility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true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Minimum severity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Medium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Critical mode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Notify Both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Cooldown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15</w:t>
            </w:r>
            <w:r>
              <w:rPr>
                <w:sz w:val="17"/>
              </w:rPr>
              <w:t xml:space="preserve"> minutes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Max alerts per hour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3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Minimum confidence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60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Grouping key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IncidentKey</w:t>
            </w:r>
          </w:p>
        </w:tc>
      </w:tr>
    </w:tbl>
    <w:p/>
    <w:p>
      <w:r>
        <w:t xml:space="preserve">The </w:t>
      </w:r>
      <w:r>
        <w:rPr>
          <w:rFonts w:ascii="Consolas" w:hAnsi="Consolas" w:eastAsia="Consolas"/>
          <w:color w:val="404040"/>
        </w:rPr>
        <w:t>aegisHeadlessMonitor</w:t>
      </w:r>
      <w:r>
        <w:t xml:space="preserve"> LWC is hosted in Lightning utility bars with label </w:t>
      </w:r>
      <w:r>
        <w:rPr>
          <w:rFonts w:ascii="Consolas" w:hAnsi="Consolas" w:eastAsia="Consolas"/>
          <w:color w:val="404040"/>
        </w:rPr>
        <w:t>Aegis Flow Alerts</w:t>
      </w:r>
      <w:r>
        <w:t xml:space="preserve">, icon </w:t>
      </w:r>
      <w:r>
        <w:rPr>
          <w:rFonts w:ascii="Consolas" w:hAnsi="Consolas" w:eastAsia="Consolas"/>
          <w:color w:val="404040"/>
        </w:rPr>
        <w:t>screen</w:t>
      </w:r>
      <w:r>
        <w:t xml:space="preserve">, width </w:t>
      </w:r>
      <w:r>
        <w:rPr>
          <w:rFonts w:ascii="Consolas" w:hAnsi="Consolas" w:eastAsia="Consolas"/>
          <w:color w:val="404040"/>
        </w:rPr>
        <w:t>340</w:t>
      </w:r>
      <w:r>
        <w:t xml:space="preserve">, height </w:t>
      </w:r>
      <w:r>
        <w:rPr>
          <w:rFonts w:ascii="Consolas" w:hAnsi="Consolas" w:eastAsia="Consolas"/>
          <w:color w:val="404040"/>
        </w:rPr>
        <w:t>480</w:t>
      </w:r>
      <w:r>
        <w:t xml:space="preserve">, eager loading enabled, and scrolling enabled. It uses </w:t>
      </w:r>
      <w:r>
        <w:rPr>
          <w:rFonts w:ascii="Consolas" w:hAnsi="Consolas" w:eastAsia="Consolas"/>
          <w:color w:val="404040"/>
        </w:rPr>
        <w:t>lightning/platformUtilityBarApi</w:t>
      </w:r>
      <w:r>
        <w:t xml:space="preserve"> to update the utility label, highlight the utility item, and open the panel when </w:t>
      </w:r>
      <w:r>
        <w:rPr>
          <w:rFonts w:ascii="Consolas" w:hAnsi="Consolas" w:eastAsia="Consolas"/>
          <w:color w:val="404040"/>
        </w:rPr>
        <w:t>Auto_Open_Utility__c</w:t>
      </w:r>
      <w:r>
        <w:t xml:space="preserve"> allows it.</w:t>
      </w:r>
    </w:p>
    <w:p>
      <w:pPr>
        <w:pStyle w:val="Heading2"/>
      </w:pPr>
      <w:r>
        <w:t>10. Security Model</w:t>
      </w:r>
    </w:p>
    <w:p>
      <w:r>
        <w:t>Aegis Flow is designed around least-privilege diagnostics:</w:t>
      </w:r>
    </w:p>
    <w:p>
      <w:pPr>
        <w:pStyle w:val="ListBullet"/>
      </w:pPr>
      <w:r>
        <w:t>Permission sets separate end-user, product admin, support analyst, developer viewer, integration user, and sample remediation access.</w:t>
      </w:r>
    </w:p>
    <w:p>
      <w:pPr>
        <w:pStyle w:val="ListBullet"/>
      </w:pPr>
      <w:r>
        <w:t>Raw platform event payloads and browser context are treated as untrusted input.</w:t>
      </w:r>
    </w:p>
    <w:p>
      <w:pPr>
        <w:pStyle w:val="ListBullet"/>
      </w:pPr>
      <w:r>
        <w:t xml:space="preserve">Sensitive data is masked through </w:t>
      </w:r>
      <w:r>
        <w:rPr>
          <w:rFonts w:ascii="Consolas" w:hAnsi="Consolas" w:eastAsia="Consolas"/>
          <w:color w:val="404040"/>
        </w:rPr>
        <w:t>AEIR_SecuritySanitizerService</w:t>
      </w:r>
      <w:r>
        <w:t xml:space="preserve"> and </w:t>
      </w:r>
      <w:r>
        <w:rPr>
          <w:rFonts w:ascii="Consolas" w:hAnsi="Consolas" w:eastAsia="Consolas"/>
          <w:color w:val="404040"/>
        </w:rPr>
        <w:t>Sensitive_Field__mdt</w:t>
      </w:r>
      <w:r>
        <w:t>.</w:t>
      </w:r>
    </w:p>
    <w:p>
      <w:pPr>
        <w:pStyle w:val="ListBullet"/>
      </w:pPr>
      <w:r>
        <w:t>Remediation is metadata-whitelisted and rechecks CRUD/FLS before writing records.</w:t>
      </w:r>
    </w:p>
    <w:p>
      <w:pPr>
        <w:pStyle w:val="ListBullet"/>
      </w:pPr>
      <w:r>
        <w:t>Escalation packages are sanitized before they are sent to developer/support recipients.</w:t>
      </w:r>
    </w:p>
    <w:p>
      <w:pPr>
        <w:pStyle w:val="ListBullet"/>
      </w:pPr>
      <w:r>
        <w:t>The REST diagnostic endpoint requires an authenticated caller and should be assigned only to an integration user or other explicit technical identity.</w:t>
      </w:r>
    </w:p>
    <w:p>
      <w:pPr>
        <w:pStyle w:val="ListBullet"/>
      </w:pPr>
      <w:r>
        <w:t>Alert events carry user-safe summaries. Detailed diagnostic data remains in governed Salesforce records.</w:t>
      </w:r>
    </w:p>
    <w:p>
      <w:pPr>
        <w:pStyle w:val="Heading2"/>
      </w:pPr>
      <w:r>
        <w:t>11. Covered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Covered now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Expected result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Flow trips a validation rule and faults while utility is open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Yes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Utility highlights/opens and shows validation-rule diagnosis.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Flow fault path calls Aegis capture action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Yes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Durable error log is created in seconds with record context.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Flow fails without a fault path and no browser is open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Yes, delayed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Poller detects failed interview; record context may be missing.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Apex DML exception wrapped with Aegis guard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Yes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Durable error log, incident grouping, and alert routing.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Batch Apex failure with platform event opt-in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Yes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Batch failure is logged through standard batch error event handling.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Failed async job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Yes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Scheduled monitor creates the diagnostic record.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Custom LWC component exception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Yes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 error is captured through the wrapper/controller.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Integration or external diagnostic 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Yes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REST service records caller-provided diagnostic context.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User confusion without a platform exception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Yes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User can open Get Help and create a diagnostic session.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Direct standard page validation-rule save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Salesforce blocks the save before Aegis receives a platform automation failure.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Direct duplicate-rule save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Expected platform boundary; not captured unless wrapped by automation/custom code.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Lead Convert validation failure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Expected platform boundary; use custom instrumentation if required.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Real Agentforce callout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Deferred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Current product stores deterministic/contract-ready diagnosis; live Agentforce integration remains Phase 2.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Namespace and second-generation managed package readiness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Deferred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Tracked separately in namespace readiness work.</w:t>
            </w:r>
          </w:p>
        </w:tc>
      </w:tr>
    </w:tbl>
    <w:p/>
    <w:p>
      <w:pPr>
        <w:pStyle w:val="Heading2"/>
      </w:pPr>
      <w:r>
        <w:t>12. Phase 2: Aegis Flow Headless Line Items</w:t>
      </w:r>
    </w:p>
    <w:p>
      <w:r>
        <w:t>Phase 2 should make the headless model explicit. The Lightning utility should remain a polished surface, but not the only way to consume Aegis.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Line item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Goal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Headless product contract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Define Aegis Flow as a diagnostic service layer with UI, agent, and API clients.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Use stable logical keys, not namespaced API names, in external payloads.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Diagnostic API facade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Add Apex service methods that return current errors, incident summaries, notification state, and recommended next actions.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Keep payloads sanitized and permission-checked.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MCP server toolset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Expose tools such as </w:t>
            </w:r>
            <w:r>
              <w:rPr>
                <w:rFonts w:ascii="Consolas" w:hAnsi="Consolas" w:eastAsia="Consolas"/>
                <w:color w:val="404040"/>
                <w:sz w:val="17"/>
              </w:rPr>
              <w:t>find_recent_errors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get_error_context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list_incidents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dismiss_notification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create_escalation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404040"/>
                <w:sz w:val="17"/>
              </w:rPr>
              <w:t>run_health_check</w:t>
            </w:r>
            <w:r>
              <w:rPr>
                <w:sz w:val="17"/>
              </w:rPr>
              <w:t xml:space="preserve">, and </w:t>
            </w:r>
            <w:r>
              <w:rPr>
                <w:rFonts w:ascii="Consolas" w:hAnsi="Consolas" w:eastAsia="Consolas"/>
                <w:color w:val="404040"/>
                <w:sz w:val="17"/>
              </w:rPr>
              <w:t>scan_flow_coverage</w:t>
            </w:r>
            <w:r>
              <w:rPr>
                <w:sz w:val="17"/>
              </w:rPr>
              <w:t>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This makes Aegis usable by Codex, Claude Code, internal agents, and support copilots.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Agentforce action package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Package the current invocable actions as governed agent actions once real Agentforce callout configuration is enabled.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Preserve deterministic fallback when the model/action is unavailable.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External operations channels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Add optional Slack, Teams, webhook, or customer support console subscribers.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These should subscribe through governed server-side services, not raw event payloads.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Headless auth model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Define Connected App, integration permission set, IP/session rules, and per-tool scopes.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Avoid broad admin tokens for diagnostic clients.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API observability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Add delivery audits, request ids, usage counts, and failure logs for headless consumers.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Required before customer-facing headless rollout.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Packaging boundary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 namespace and 2GP review before managed package creation.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Keep namespace readiness deferred until the package org path is chosen.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Demo scenario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Build a demo where an agent asks, "Why did this Order Flow fail?" and Aegis returns the incident, rule cause, affected record, and safe next step.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Utility bar remains optional; headless response is the product proof.</w:t>
            </w:r>
          </w:p>
        </w:tc>
      </w:tr>
    </w:tbl>
    <w:p/>
    <w:p>
      <w:pPr>
        <w:pStyle w:val="Heading2"/>
      </w:pPr>
      <w:r>
        <w:t>13. Validation Evidence</w:t>
      </w:r>
    </w:p>
    <w:p>
      <w:r>
        <w:t>Current validation evidence for this working branch:</w:t>
      </w:r>
    </w:p>
    <w:p>
      <w:pPr>
        <w:pStyle w:val="ListBullet"/>
      </w:pPr>
      <w:r>
        <w:t xml:space="preserve">LWC unit tests: </w:t>
      </w:r>
      <w:r>
        <w:rPr>
          <w:rFonts w:ascii="Consolas" w:hAnsi="Consolas" w:eastAsia="Consolas"/>
          <w:color w:val="404040"/>
        </w:rPr>
        <w:t>npm run test:unit</w:t>
      </w:r>
      <w:r>
        <w:t xml:space="preserve"> passed 18 of 18 tests.</w:t>
      </w:r>
    </w:p>
    <w:p>
      <w:pPr>
        <w:pStyle w:val="ListBullet"/>
      </w:pPr>
      <w:r>
        <w:t xml:space="preserve">Local audit: </w:t>
      </w:r>
      <w:r>
        <w:rPr>
          <w:rFonts w:ascii="Consolas" w:hAnsi="Consolas" w:eastAsia="Consolas"/>
          <w:color w:val="404040"/>
        </w:rPr>
        <w:t>python3 scripts/local_audit.py</w:t>
      </w:r>
      <w:r>
        <w:t xml:space="preserve"> passed after current sprint fixes.</w:t>
      </w:r>
    </w:p>
    <w:p>
      <w:pPr>
        <w:pStyle w:val="ListBullet"/>
      </w:pPr>
      <w:r>
        <w:t>Focused Apex regression during the sprint passed 15 of 15 specified tests.</w:t>
      </w:r>
    </w:p>
    <w:p>
      <w:pPr>
        <w:pStyle w:val="ListBullet"/>
      </w:pPr>
      <w:r>
        <w:t>Utility bar metadata deploy succeeded in the target org.</w:t>
      </w:r>
    </w:p>
    <w:p>
      <w:pPr>
        <w:pStyle w:val="ListBullet"/>
      </w:pPr>
      <w:r>
        <w:rPr>
          <w:rFonts w:ascii="Consolas" w:hAnsi="Consolas" w:eastAsia="Consolas"/>
          <w:color w:val="404040"/>
        </w:rPr>
        <w:t>Notification_Policy.DEFAULT.Auto_Open_Utility__c</w:t>
      </w:r>
      <w:r>
        <w:t xml:space="preserve"> is deployed as </w:t>
      </w:r>
      <w:r>
        <w:rPr>
          <w:rFonts w:ascii="Consolas" w:hAnsi="Consolas" w:eastAsia="Consolas"/>
          <w:color w:val="404040"/>
        </w:rPr>
        <w:t>true</w:t>
      </w:r>
      <w:r>
        <w:t>.</w:t>
      </w:r>
    </w:p>
    <w:p>
      <w:pPr>
        <w:pStyle w:val="ListBullet"/>
      </w:pPr>
      <w:r>
        <w:t xml:space="preserve">Browser validation confirmed the utility highlighted as </w:t>
      </w:r>
      <w:r>
        <w:rPr>
          <w:rFonts w:ascii="Consolas" w:hAnsi="Consolas" w:eastAsia="Consolas"/>
          <w:color w:val="404040"/>
        </w:rPr>
        <w:t>Aegis Flow Alerts (2)</w:t>
      </w:r>
      <w:r>
        <w:t>, opened with the proactive validation-rule diagnosis, and exposed diagnostic details and escalation controls.</w:t>
      </w:r>
    </w:p>
    <w:p>
      <w:pPr>
        <w:pStyle w:val="Heading2"/>
      </w:pPr>
      <w:r>
        <w:t>14. Known Deferred Work</w:t>
      </w:r>
    </w:p>
    <w:p>
      <w:pPr>
        <w:pStyle w:val="ListBullet"/>
      </w:pPr>
      <w:r>
        <w:t>Namespace readiness and second-generation managed package creation.</w:t>
      </w:r>
    </w:p>
    <w:p>
      <w:pPr>
        <w:pStyle w:val="ListBullet"/>
      </w:pPr>
      <w:r>
        <w:t>Live Agentforce callout configuration and real action execution.</w:t>
      </w:r>
    </w:p>
    <w:p>
      <w:pPr>
        <w:pStyle w:val="ListBullet"/>
      </w:pPr>
      <w:r>
        <w:t>Marketplace/AppExchange collateral and go-to-market packaging.</w:t>
      </w:r>
    </w:p>
    <w:p>
      <w:pPr>
        <w:pStyle w:val="ListBullet"/>
      </w:pPr>
      <w:r>
        <w:t>Direct standard page validation-rule and duplicate-rule capture, which remains a Salesforce platform boundary unless the customer uses custom forms, Flow fault paths, Apex wrappers, or browser-assisted manual diagnostics.</w:t>
      </w:r>
    </w:p>
    <w:sectPr w:rsidR="00FC693F" w:rsidRPr="0006063C" w:rsidSect="00034616">
      <w:footerReference w:type="default" r:id="rId12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Aegis 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E2A4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E2A4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E2A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