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3DE8E3C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8D1070">
        <w:rPr>
          <w:rFonts w:ascii="Tahoma" w:hAnsi="Tahoma" w:cs="Tahoma"/>
          <w:b/>
          <w:bCs/>
          <w:color w:val="1F1F1F"/>
          <w:sz w:val="26"/>
          <w:szCs w:val="26"/>
        </w:rPr>
        <w:t>144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19469B" w14:textId="46144C94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Dated:02-12-2025</w:t>
      </w:r>
    </w:p>
    <w:p w14:paraId="722A10E6" w14:textId="1D2196AB" w:rsidR="00DB703B" w:rsidRPr="00DB703B" w:rsidRDefault="00DB703B" w:rsidP="00DB703B">
      <w:pPr>
        <w:ind w:left="-360" w:hanging="90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Subject: Constitution of Committee for Smooth Conduct of JKBOTE Examinations</w:t>
      </w:r>
      <w:r w:rsidR="008D1070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429BF929" w14:textId="2D65AD3F" w:rsidR="00DB703B" w:rsidRDefault="00DB703B" w:rsidP="00DB703B">
      <w:pPr>
        <w:ind w:left="-450"/>
        <w:jc w:val="both"/>
        <w:rPr>
          <w:rFonts w:ascii="Tahoma" w:hAnsi="Tahoma" w:cs="Tahoma"/>
          <w:color w:val="000000"/>
          <w:sz w:val="25"/>
          <w:szCs w:val="25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 xml:space="preserve">In order to ensure the smooth and efficient conduct of the forthcoming JKBOTE Examinations, it is hereby ordered that a Committee is constituted with immediate effect, to oversee all aspects of the examination </w:t>
      </w:r>
      <w:r w:rsidRPr="00DB703B">
        <w:rPr>
          <w:rFonts w:ascii="Tahoma" w:hAnsi="Tahoma" w:cs="Tahoma"/>
          <w:color w:val="1F1F1F"/>
          <w:sz w:val="26"/>
          <w:szCs w:val="26"/>
        </w:rPr>
        <w:t>process.</w:t>
      </w:r>
      <w:r>
        <w:rPr>
          <w:rFonts w:ascii="Tahoma" w:hAnsi="Tahoma" w:cs="Tahoma"/>
          <w:color w:val="1F1F1F"/>
          <w:sz w:val="26"/>
          <w:szCs w:val="26"/>
        </w:rPr>
        <w:t xml:space="preserve"> This Committee will be headed by </w:t>
      </w:r>
      <w:r w:rsidR="008D1070" w:rsidRPr="00DB703B">
        <w:rPr>
          <w:rFonts w:ascii="Tahoma" w:hAnsi="Tahoma" w:cs="Tahoma"/>
          <w:color w:val="000000"/>
          <w:sz w:val="25"/>
          <w:szCs w:val="25"/>
        </w:rPr>
        <w:t>Er. Mehraj</w:t>
      </w:r>
      <w:r w:rsidRPr="00DB703B">
        <w:rPr>
          <w:rFonts w:ascii="Tahoma" w:hAnsi="Tahoma" w:cs="Tahoma"/>
          <w:color w:val="000000"/>
          <w:sz w:val="25"/>
          <w:szCs w:val="25"/>
        </w:rPr>
        <w:t xml:space="preserve"> U Din Teli,</w:t>
      </w:r>
      <w:r w:rsidR="008D1070">
        <w:rPr>
          <w:rFonts w:ascii="Tahoma" w:hAnsi="Tahoma" w:cs="Tahoma"/>
          <w:color w:val="000000"/>
          <w:sz w:val="25"/>
          <w:szCs w:val="25"/>
        </w:rPr>
        <w:t xml:space="preserve"> </w:t>
      </w:r>
      <w:r w:rsidRPr="00DB703B">
        <w:rPr>
          <w:rFonts w:ascii="Tahoma" w:hAnsi="Tahoma" w:cs="Tahoma"/>
          <w:color w:val="000000"/>
          <w:sz w:val="25"/>
          <w:szCs w:val="25"/>
        </w:rPr>
        <w:t>Lecturer-I/Incharge Mechanical Engg</w:t>
      </w:r>
      <w:r>
        <w:rPr>
          <w:rFonts w:ascii="Tahoma" w:hAnsi="Tahoma" w:cs="Tahoma"/>
          <w:color w:val="000000"/>
          <w:sz w:val="25"/>
          <w:szCs w:val="25"/>
        </w:rPr>
        <w:t>.</w:t>
      </w:r>
    </w:p>
    <w:p w14:paraId="676C9226" w14:textId="77777777" w:rsidR="00DB703B" w:rsidRPr="00DB703B" w:rsidRDefault="00DB703B" w:rsidP="008D1070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99FADD4" w14:textId="22CBC6C6" w:rsidR="00DB703B" w:rsidRPr="00DB703B" w:rsidRDefault="00DB703B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Composition of the Committee:</w:t>
      </w:r>
    </w:p>
    <w:tbl>
      <w:tblPr>
        <w:tblW w:w="7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5"/>
      </w:tblGrid>
      <w:tr w:rsidR="00DB703B" w:rsidRPr="00DB703B" w14:paraId="668A8F9C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2F0B7B6B" w14:textId="77777777" w:rsidR="00DB703B" w:rsidRPr="00DB703B" w:rsidRDefault="00DB703B" w:rsidP="00DB703B">
            <w:pPr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DB703B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 and Designation</w:t>
            </w:r>
          </w:p>
        </w:tc>
      </w:tr>
      <w:tr w:rsidR="00DB703B" w:rsidRPr="00DB703B" w14:paraId="5B4ABDD5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6CB44868" w14:textId="77777777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Er.Mehraj</w:t>
            </w:r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U Din Teli,Lecturer-I/Incharge Mechanical Engg </w:t>
            </w:r>
          </w:p>
        </w:tc>
      </w:tr>
      <w:tr w:rsidR="00DB703B" w:rsidRPr="00DB703B" w14:paraId="0040CFD4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5D617E8D" w14:textId="77777777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Er.Bilal</w:t>
            </w:r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Ahmad Khan,Demonstrator,Mechanical Engg</w:t>
            </w:r>
          </w:p>
        </w:tc>
      </w:tr>
      <w:tr w:rsidR="00DB703B" w:rsidRPr="00DB703B" w14:paraId="0E546EE7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51719B02" w14:textId="77777777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Er.Shahnawaz</w:t>
            </w:r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Mohd,Demonstrator,Mechanical Engg</w:t>
            </w:r>
          </w:p>
        </w:tc>
      </w:tr>
      <w:tr w:rsidR="00DB703B" w:rsidRPr="00DB703B" w14:paraId="28CCFFA0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582F473E" w14:textId="26DDD492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Er.Amir</w:t>
            </w:r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Khan </w:t>
            </w:r>
            <w:r w:rsidR="008D1070" w:rsidRPr="00DB703B">
              <w:rPr>
                <w:rFonts w:ascii="Tahoma" w:hAnsi="Tahoma" w:cs="Tahoma"/>
                <w:color w:val="000000"/>
                <w:sz w:val="25"/>
                <w:szCs w:val="25"/>
              </w:rPr>
              <w:t>Demonstrator, Civil</w:t>
            </w:r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Engg</w:t>
            </w:r>
          </w:p>
        </w:tc>
      </w:tr>
      <w:tr w:rsidR="00DB703B" w:rsidRPr="00DB703B" w14:paraId="0C86E82C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5B775864" w14:textId="7DAA9754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Er.Umar</w:t>
            </w:r>
            <w:proofErr w:type="spellEnd"/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8D1070" w:rsidRPr="00DB703B">
              <w:rPr>
                <w:rFonts w:ascii="Tahoma" w:hAnsi="Tahoma" w:cs="Tahoma"/>
                <w:color w:val="000000"/>
                <w:sz w:val="25"/>
                <w:szCs w:val="25"/>
              </w:rPr>
              <w:t>Sharief, Workshop</w:t>
            </w:r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Instructor</w:t>
            </w:r>
          </w:p>
        </w:tc>
      </w:tr>
      <w:tr w:rsidR="00DB703B" w:rsidRPr="00DB703B" w14:paraId="5468B3B2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2E858C6B" w14:textId="77777777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Er.Wajahat</w:t>
            </w:r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,Demonstrator Electronics and Communication Engg</w:t>
            </w:r>
          </w:p>
        </w:tc>
      </w:tr>
      <w:tr w:rsidR="00DB703B" w:rsidRPr="00DB703B" w14:paraId="7639D9D8" w14:textId="77777777" w:rsidTr="00DB703B">
        <w:trPr>
          <w:trHeight w:val="290"/>
        </w:trPr>
        <w:tc>
          <w:tcPr>
            <w:tcW w:w="7195" w:type="dxa"/>
            <w:shd w:val="clear" w:color="auto" w:fill="auto"/>
            <w:noWrap/>
            <w:vAlign w:val="bottom"/>
            <w:hideMark/>
          </w:tcPr>
          <w:p w14:paraId="4FC290CD" w14:textId="77777777" w:rsidR="00DB703B" w:rsidRPr="00DB703B" w:rsidRDefault="00DB703B" w:rsidP="00DB703B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spellStart"/>
            <w:proofErr w:type="gram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Mr.Rouf</w:t>
            </w:r>
            <w:proofErr w:type="spellEnd"/>
            <w:proofErr w:type="gram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>Ahmad,Establishment</w:t>
            </w:r>
            <w:proofErr w:type="spellEnd"/>
            <w:r w:rsidRPr="00DB703B">
              <w:rPr>
                <w:rFonts w:ascii="Tahoma" w:hAnsi="Tahoma" w:cs="Tahoma"/>
                <w:color w:val="000000"/>
                <w:sz w:val="25"/>
                <w:szCs w:val="25"/>
              </w:rPr>
              <w:t xml:space="preserve"> Section</w:t>
            </w:r>
          </w:p>
        </w:tc>
      </w:tr>
    </w:tbl>
    <w:p w14:paraId="72EC480F" w14:textId="77777777" w:rsidR="00DB703B" w:rsidRPr="00DB703B" w:rsidRDefault="00DB703B" w:rsidP="00DB703B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510DAF7B" w14:textId="77777777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>The Committee shall be responsible for the end-to-end management of the examinations, including but not limited to:</w:t>
      </w:r>
    </w:p>
    <w:p w14:paraId="1511CF63" w14:textId="77777777" w:rsidR="00DB703B" w:rsidRPr="00DB703B" w:rsidRDefault="00DB703B" w:rsidP="00DB703B">
      <w:pPr>
        <w:numPr>
          <w:ilvl w:val="0"/>
          <w:numId w:val="21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>Preparation and finalization of duty lists for invigilators, support staff, and other personnel involved.</w:t>
      </w:r>
    </w:p>
    <w:p w14:paraId="27AC668C" w14:textId="77777777" w:rsidR="00DB703B" w:rsidRDefault="00DB703B" w:rsidP="00DB703B">
      <w:pPr>
        <w:pStyle w:val="ListParagraph"/>
        <w:numPr>
          <w:ilvl w:val="0"/>
          <w:numId w:val="21"/>
        </w:numPr>
        <w:tabs>
          <w:tab w:val="clear" w:pos="720"/>
        </w:tabs>
        <w:ind w:left="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>Monitoring compliance with examination protocols and addressing any issues on the spot.</w:t>
      </w:r>
    </w:p>
    <w:p w14:paraId="542E745E" w14:textId="48B6CB91" w:rsidR="00DB703B" w:rsidRPr="00DB703B" w:rsidRDefault="00DB703B" w:rsidP="00DB703B">
      <w:pPr>
        <w:pStyle w:val="ListParagraph"/>
        <w:numPr>
          <w:ilvl w:val="0"/>
          <w:numId w:val="21"/>
        </w:numPr>
        <w:tabs>
          <w:tab w:val="clear" w:pos="720"/>
        </w:tabs>
        <w:ind w:left="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>Submission of a comprehensive report on the conduct of examinations post-completion.</w:t>
      </w:r>
    </w:p>
    <w:p w14:paraId="15332752" w14:textId="43CEA225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 xml:space="preserve">The duty lists framed by the Committee shall be submitted to the undersigned for approval prior to </w:t>
      </w:r>
      <w:r w:rsidRPr="00DB703B">
        <w:rPr>
          <w:rFonts w:ascii="Tahoma" w:hAnsi="Tahoma" w:cs="Tahoma"/>
          <w:color w:val="1F1F1F"/>
          <w:sz w:val="26"/>
          <w:szCs w:val="26"/>
        </w:rPr>
        <w:t>implementation. The</w:t>
      </w:r>
      <w:r w:rsidRPr="00DB703B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>head of the committee</w:t>
      </w:r>
      <w:r w:rsidRPr="00DB703B">
        <w:rPr>
          <w:rFonts w:ascii="Tahoma" w:hAnsi="Tahoma" w:cs="Tahoma"/>
          <w:color w:val="1F1F1F"/>
          <w:sz w:val="26"/>
          <w:szCs w:val="26"/>
        </w:rPr>
        <w:t xml:space="preserve"> is </w:t>
      </w:r>
      <w:r>
        <w:rPr>
          <w:rFonts w:ascii="Tahoma" w:hAnsi="Tahoma" w:cs="Tahoma"/>
          <w:color w:val="1F1F1F"/>
          <w:sz w:val="26"/>
          <w:szCs w:val="26"/>
        </w:rPr>
        <w:t>authorised</w:t>
      </w:r>
      <w:r w:rsidRPr="00DB703B">
        <w:rPr>
          <w:rFonts w:ascii="Tahoma" w:hAnsi="Tahoma" w:cs="Tahoma"/>
          <w:color w:val="1F1F1F"/>
          <w:sz w:val="26"/>
          <w:szCs w:val="26"/>
        </w:rPr>
        <w:t xml:space="preserve"> to co-opt additional members as deemed necessary, subject to prior intimation to this office.</w:t>
      </w:r>
    </w:p>
    <w:p w14:paraId="66784137" w14:textId="77777777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color w:val="1F1F1F"/>
          <w:sz w:val="26"/>
          <w:szCs w:val="26"/>
        </w:rPr>
        <w:t>All concerned are directed to extend full cooperation to the Committee for the successful execution of its mandate.</w:t>
      </w:r>
    </w:p>
    <w:p w14:paraId="7F613302" w14:textId="374811E1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713BA" wp14:editId="4BEA470A">
            <wp:simplePos x="0" y="0"/>
            <wp:positionH relativeFrom="column">
              <wp:posOffset>3731260</wp:posOffset>
            </wp:positionH>
            <wp:positionV relativeFrom="paragraph">
              <wp:posOffset>79375</wp:posOffset>
            </wp:positionV>
            <wp:extent cx="1517650" cy="812800"/>
            <wp:effectExtent l="0" t="0" r="6350" b="6350"/>
            <wp:wrapTight wrapText="bothSides">
              <wp:wrapPolygon edited="0">
                <wp:start x="13014" y="0"/>
                <wp:lineTo x="8405" y="506"/>
                <wp:lineTo x="1898" y="5569"/>
                <wp:lineTo x="1898" y="8606"/>
                <wp:lineTo x="0" y="11644"/>
                <wp:lineTo x="0" y="13669"/>
                <wp:lineTo x="6778" y="16706"/>
                <wp:lineTo x="6778" y="21263"/>
                <wp:lineTo x="8405" y="21263"/>
                <wp:lineTo x="9490" y="16706"/>
                <wp:lineTo x="14099" y="8606"/>
                <wp:lineTo x="21419" y="5569"/>
                <wp:lineTo x="21419" y="1519"/>
                <wp:lineTo x="14641" y="0"/>
                <wp:lineTo x="13014" y="0"/>
              </wp:wrapPolygon>
            </wp:wrapTight>
            <wp:docPr id="10298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A4B12" w14:textId="42B3F3E7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7A10B11B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8D1070">
        <w:rPr>
          <w:rFonts w:ascii="Tahoma" w:hAnsi="Tahoma" w:cs="Tahoma"/>
          <w:color w:val="1F1F1F"/>
          <w:sz w:val="24"/>
          <w:szCs w:val="24"/>
        </w:rPr>
        <w:t>1729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65C3B4EA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DB703B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DB703B">
        <w:rPr>
          <w:rFonts w:ascii="Tahoma" w:hAnsi="Tahoma" w:cs="Tahoma"/>
          <w:color w:val="1F1F1F"/>
          <w:sz w:val="24"/>
          <w:szCs w:val="24"/>
        </w:rPr>
        <w:t>12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6640B46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2211631F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the </w:t>
      </w: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proofErr w:type="gramEnd"/>
    </w:p>
    <w:p w14:paraId="4FC7E212" w14:textId="54866C1B" w:rsidR="00DB703B" w:rsidRPr="00DB703B" w:rsidRDefault="008D1070" w:rsidP="00DB703B">
      <w:pPr>
        <w:numPr>
          <w:ilvl w:val="0"/>
          <w:numId w:val="22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All concerned for information and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D1070">
      <w:headerReference w:type="default" r:id="rId8"/>
      <w:footerReference w:type="default" r:id="rId9"/>
      <w:pgSz w:w="11906" w:h="16838"/>
      <w:pgMar w:top="720" w:right="56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967E" w14:textId="77777777" w:rsidR="00264F48" w:rsidRDefault="00264F48">
      <w:r>
        <w:separator/>
      </w:r>
    </w:p>
  </w:endnote>
  <w:endnote w:type="continuationSeparator" w:id="0">
    <w:p w14:paraId="394BEB82" w14:textId="77777777" w:rsidR="00264F48" w:rsidRDefault="0026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47E3" w14:textId="77777777" w:rsidR="00264F48" w:rsidRDefault="00264F48">
      <w:r>
        <w:separator/>
      </w:r>
    </w:p>
  </w:footnote>
  <w:footnote w:type="continuationSeparator" w:id="0">
    <w:p w14:paraId="5BF73F1E" w14:textId="77777777" w:rsidR="00264F48" w:rsidRDefault="00264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604087166" name="Picture 604087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4"/>
  </w:num>
  <w:num w:numId="12" w16cid:durableId="90319938">
    <w:abstractNumId w:val="15"/>
  </w:num>
  <w:num w:numId="13" w16cid:durableId="1437404814">
    <w:abstractNumId w:val="12"/>
  </w:num>
  <w:num w:numId="14" w16cid:durableId="1369574712">
    <w:abstractNumId w:val="19"/>
  </w:num>
  <w:num w:numId="15" w16cid:durableId="1724256909">
    <w:abstractNumId w:val="18"/>
  </w:num>
  <w:num w:numId="16" w16cid:durableId="1191214984">
    <w:abstractNumId w:val="17"/>
  </w:num>
  <w:num w:numId="17" w16cid:durableId="1604610296">
    <w:abstractNumId w:val="16"/>
  </w:num>
  <w:num w:numId="18" w16cid:durableId="1519347584">
    <w:abstractNumId w:val="20"/>
  </w:num>
  <w:num w:numId="19" w16cid:durableId="1610430640">
    <w:abstractNumId w:val="21"/>
  </w:num>
  <w:num w:numId="20" w16cid:durableId="285890922">
    <w:abstractNumId w:val="13"/>
  </w:num>
  <w:num w:numId="21" w16cid:durableId="224028721">
    <w:abstractNumId w:val="11"/>
  </w:num>
  <w:num w:numId="22" w16cid:durableId="215243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2025-12-02T16:52:00Z</cp:lastPrinted>
  <dcterms:created xsi:type="dcterms:W3CDTF">2025-07-02T08:50:00Z</dcterms:created>
  <dcterms:modified xsi:type="dcterms:W3CDTF">2025-12-02T16:52:00Z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