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0E5A61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7786841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WRITING PLAN — ZKP-MCP for IoMT (Master's Thesis)</w:t>
      </w:r>
      <w:r/>
    </w:p>
    <w:p w14:paraId="1DD349B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Numbers = the order you should WRITE each part in, not the final</w:t>
      </w:r>
      <w:r/>
    </w:p>
    <w:p w14:paraId="1D0C44E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thesis order. Sections stay in final thesis order below; just</w:t>
      </w:r>
      <w:r/>
    </w:p>
    <w:p w14:paraId="0F94F51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follow the [priority] numbers when deciding what to work on next.</w:t>
      </w:r>
      <w:r/>
    </w:p>
    <w:p w14:paraId="5EBBC59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4082EC2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72C1FD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FRONT MATTER</w:t>
      </w:r>
      <w:r/>
    </w:p>
    <w:p w14:paraId="1EAD685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2DE5468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[22] Dedications</w:t>
      </w:r>
      <w:r/>
    </w:p>
    <w:p w14:paraId="07BD476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[22] Acknowledgements</w:t>
      </w:r>
      <w:r/>
    </w:p>
    <w:p w14:paraId="5F98B2E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[21] Abstract (FR + EN, with keywords)</w:t>
      </w:r>
      <w:r/>
    </w:p>
    <w:p w14:paraId="4487F03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[22] Table of contents</w:t>
      </w:r>
      <w:r/>
    </w:p>
    <w:p w14:paraId="7E63EDC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[22] List of figures</w:t>
      </w:r>
      <w:r/>
    </w:p>
    <w:p w14:paraId="61A291B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[22] List of tables</w:t>
      </w:r>
      <w:r/>
    </w:p>
    <w:p w14:paraId="11403B1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[22] List of acronyms</w:t>
      </w:r>
      <w:r/>
    </w:p>
    <w:p w14:paraId="30347B8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E2CF41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CE5754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[20] GENERAL INTRODUCTION</w:t>
      </w:r>
      <w:r/>
    </w:p>
    <w:p w14:paraId="28A8B37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4BF013B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0FAEA8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D5BD8E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C70970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AA2773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5B972AB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CHAPTER 1 — BACKGROUND AND RELATED WORK</w:t>
      </w:r>
      <w:r/>
    </w:p>
    <w:p w14:paraId="229A218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662C5A3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C77855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[DONE] 1.1 Introduction</w:t>
      </w:r>
      <w:r/>
    </w:p>
    <w:p w14:paraId="5237CDB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1EA107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This chapter surveys the four pillars that form the theoretical and</w:t>
      </w:r>
      <w:r/>
    </w:p>
    <w:p w14:paraId="44886E2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technical foundation of this thesis. Section 1.3 examines the</w:t>
      </w:r>
      <w:r/>
    </w:p>
    <w:p w14:paraId="338D70E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evolution of multi-agent interoperability protocols -- with</w:t>
      </w:r>
      <w:r/>
    </w:p>
    <w:p w14:paraId="760D6E0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particular focus on MCP, A2A, and their practical integration.</w:t>
      </w:r>
      <w:r/>
    </w:p>
    <w:p w14:paraId="5F65BA3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Section 1.4 reviews the application of MCP and combined MCP x A2A</w:t>
      </w:r>
      <w:r/>
    </w:p>
    <w:p w14:paraId="68149F8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architectures in clinical and IoMT settings, including real-world</w:t>
      </w:r>
      <w:r/>
    </w:p>
    <w:p w14:paraId="6C2AB9B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healthcare deployments and federated learning systems. Section 1.5</w:t>
      </w:r>
      <w:r/>
    </w:p>
    <w:p w14:paraId="434C278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covers the theoretical foundations and practical variants of</w:t>
      </w:r>
      <w:r/>
    </w:p>
    <w:p w14:paraId="7C25AFA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Zero-Knowledge Proofs. Section 1.6 discusses the emerging</w:t>
      </w:r>
      <w:r/>
    </w:p>
    <w:p w14:paraId="25276F3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intersection of ZKP and agent communication. Section 1.7 reviews</w:t>
      </w:r>
      <w:r/>
    </w:p>
    <w:p w14:paraId="32FB99D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Retrieval-Augmented Generation (RAG) for medical question answering</w:t>
      </w:r>
      <w:r/>
    </w:p>
    <w:p w14:paraId="12EE030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and clinical decision support, including recent MCP-based</w:t>
      </w:r>
      <w:r/>
    </w:p>
    <w:p w14:paraId="7364FDA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multi-agent RAG frameworks. Section 1.8 provides a comparative</w:t>
      </w:r>
      <w:r/>
    </w:p>
    <w:p w14:paraId="0D2A45D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synthesis of all reviewed works and positions the contribution of</w:t>
      </w:r>
      <w:r/>
    </w:p>
    <w:p w14:paraId="07EEE5F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this thesis.</w:t>
      </w:r>
      <w:r/>
    </w:p>
    <w:p w14:paraId="52660AB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038652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9BD36B3">
      <w:pPr>
        <w:pBdr/>
        <w:tabs>
          <w:tab w:val="left" w:leader="none" w:pos="8730"/>
        </w:tabs>
        <w:spacing w:after="120" w:before="0" w:line="320" w:lineRule="auto"/>
        <w:ind w:right="8" w:hanging="720" w:left="720"/>
        <w:jc w:val="both"/>
        <w:rPr/>
      </w:pPr>
      <w:r>
        <w:rPr>
          <w:highlight w:val="none"/>
        </w:rPr>
        <w:t xml:space="preserve">1.2 Context and Problem Statement</w:t>
      </w:r>
      <w:r/>
    </w:p>
    <w:p w14:paraId="129AC327">
      <w:pPr>
        <w:pBdr/>
        <w:tabs>
          <w:tab w:val="left" w:leader="none" w:pos="8730"/>
        </w:tabs>
        <w:spacing w:after="120" w:before="0" w:line="320" w:lineRule="auto"/>
        <w:ind w:right="8" w:hanging="720" w:left="720"/>
        <w:jc w:val="both"/>
        <w:rPr/>
      </w:pPr>
      <w:r>
        <w:rPr>
          <w:highlight w:val="none"/>
        </w:rPr>
      </w:r>
      <w:r/>
    </w:p>
    <w:p w14:paraId="6B420FC0">
      <w:pPr>
        <w:pBdr/>
        <w:tabs>
          <w:tab w:val="left" w:leader="none" w:pos="8730"/>
        </w:tabs>
        <w:spacing w:after="120" w:before="0" w:line="320" w:lineRule="auto"/>
        <w:ind w:right="8" w:hanging="720" w:left="720"/>
        <w:jc w:val="both"/>
        <w:rPr/>
      </w:pPr>
      <w:r>
        <w:rPr>
          <w:highlight w:val="none"/>
        </w:rPr>
        <w:t xml:space="preserve">The Internet of Medical Things (IoMT) refers to a network of interconnected medical devices, sensors, software applications, and healthcare systems that continuously collect, exchange, and process health-related data [</w:t>
      </w:r>
      <w:r>
        <w:rPr>
          <w:highlight w:val="none"/>
          <w:lang w:val="en-GB"/>
        </w:rPr>
        <w:t xml:space="preserve">30</w:t>
      </w:r>
      <w:r>
        <w:rPr>
          <w:highlight w:val="none"/>
        </w:rPr>
        <w:t xml:space="preserve">]. Managing multiple devices and multiple clinical cases at scale requires strong interoperability, which is why such systems are increasingly built as cooperating software agents rather than a single centralized program.</w:t>
      </w:r>
      <w:r/>
    </w:p>
    <w:p w14:paraId="1E2AF0CF">
      <w:pPr>
        <w:pBdr/>
        <w:tabs>
          <w:tab w:val="left" w:leader="none" w:pos="8730"/>
        </w:tabs>
        <w:spacing w:after="120" w:before="0" w:line="320" w:lineRule="auto"/>
        <w:ind w:right="8" w:hanging="720" w:left="720"/>
        <w:jc w:val="both"/>
        <w:rPr/>
      </w:pPr>
      <w:r>
        <w:rPr>
          <w:highlight w:val="none"/>
        </w:rPr>
      </w:r>
      <w:r/>
    </w:p>
    <w:p w14:paraId="359F4381">
      <w:pPr>
        <w:pBdr/>
        <w:tabs>
          <w:tab w:val="left" w:leader="none" w:pos="8730"/>
        </w:tabs>
        <w:spacing w:after="120" w:before="0" w:line="320" w:lineRule="auto"/>
        <w:ind w:right="8" w:hanging="720" w:left="720"/>
        <w:jc w:val="both"/>
        <w:rPr/>
      </w:pPr>
      <w:r>
        <w:rPr>
          <w:highlight w:val="none"/>
        </w:rPr>
        <w:t xml:space="preserve">In this network, raw sensor data is particularly sensi</w:t>
      </w:r>
      <w:r>
        <w:rPr>
          <w:highlight w:val="none"/>
        </w:rPr>
        <w:t xml:space="preserve">tive: if leaked or tampered with, it can directly harm the patient, either by violating their privacy or by leading to an incorrect clinical outcome. Protecting this data without compromising the system's ability to function is therefore a central concern.</w:t>
      </w:r>
      <w:r/>
    </w:p>
    <w:p w14:paraId="0D0F2E4D">
      <w:pPr>
        <w:pBdr/>
        <w:tabs>
          <w:tab w:val="left" w:leader="none" w:pos="8730"/>
        </w:tabs>
        <w:spacing w:after="120" w:before="0" w:line="320" w:lineRule="auto"/>
        <w:ind w:right="8" w:hanging="720" w:left="720"/>
        <w:jc w:val="both"/>
        <w:rPr/>
      </w:pPr>
      <w:r>
        <w:rPr>
          <w:highlight w:val="none"/>
        </w:rPr>
      </w:r>
      <w:r/>
    </w:p>
    <w:p w14:paraId="13767357">
      <w:pPr>
        <w:pBdr/>
        <w:tabs>
          <w:tab w:val="left" w:leader="none" w:pos="8730"/>
        </w:tabs>
        <w:spacing w:after="120" w:before="0" w:line="320" w:lineRule="auto"/>
        <w:ind w:right="8" w:hanging="720" w:left="720"/>
        <w:jc w:val="both"/>
        <w:rPr/>
      </w:pPr>
      <w:r>
        <w:rPr>
          <w:highlight w:val="none"/>
        </w:rPr>
        <w:t xml:space="preserve">In such a multi-agent system, no single agent has all the information needed to reach a final decision. Each agent depends on data from others to complete the pipeline — reading a</w:t>
      </w:r>
      <w:r>
        <w:rPr>
          <w:highlight w:val="none"/>
        </w:rPr>
        <w:t xml:space="preserve"> sensor value, retrieving clinical guidelines, applying policy thresholds, and producing a decision. Because this data is sensitive, the interoperability connecting these agents cannot simply prioritize functionality; it must also preserve confidentiality.</w:t>
      </w:r>
      <w:r/>
    </w:p>
    <w:p w14:paraId="158B1214">
      <w:pPr>
        <w:pBdr/>
        <w:tabs>
          <w:tab w:val="left" w:leader="none" w:pos="8730"/>
        </w:tabs>
        <w:spacing w:after="120" w:before="0" w:line="320" w:lineRule="auto"/>
        <w:ind w:right="8" w:hanging="720" w:left="720"/>
        <w:jc w:val="both"/>
        <w:rPr/>
      </w:pPr>
      <w:r>
        <w:rPr>
          <w:highlight w:val="none"/>
        </w:rPr>
      </w:r>
      <w:r/>
    </w:p>
    <w:p w14:paraId="27C13B57">
      <w:pPr>
        <w:pBdr/>
        <w:tabs>
          <w:tab w:val="left" w:leader="none" w:pos="8730"/>
        </w:tabs>
        <w:spacing w:after="120" w:before="0" w:line="320" w:lineRule="auto"/>
        <w:ind w:right="8" w:hanging="720" w:left="720"/>
        <w:jc w:val="both"/>
        <w:rPr/>
      </w:pPr>
      <w:r>
        <w:rPr>
          <w:highlight w:val="none"/>
        </w:rPr>
        <w:t xml:space="preserve">This dependency is also where the risk lies: every exchange between two agents is a potential weak point. A leaked message compromises patient privacy, while a tampered or forged message can result in an incorrect clinical decision.</w:t>
      </w:r>
      <w:r/>
    </w:p>
    <w:p w14:paraId="23F45623">
      <w:pPr>
        <w:pBdr/>
        <w:tabs>
          <w:tab w:val="left" w:leader="none" w:pos="8730"/>
        </w:tabs>
        <w:spacing w:after="120" w:before="0" w:line="320" w:lineRule="auto"/>
        <w:ind w:right="8" w:hanging="720" w:left="720"/>
        <w:jc w:val="both"/>
        <w:rPr/>
      </w:pPr>
      <w:r>
        <w:rPr>
          <w:highlight w:val="none"/>
        </w:rPr>
      </w:r>
      <w:r/>
    </w:p>
    <w:p w14:paraId="12296E96">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highlight w:val="none"/>
        </w:rPr>
        <w:t xml:space="preserve">Several protocols currently enable this kind</w:t>
      </w:r>
      <w:r>
        <w:rPr>
          <w:highlight w:val="none"/>
        </w:rPr>
        <w:t xml:space="preserve"> of agent-to-agent communication — MCP, A2A, ACP, and ANP — but they were designed primarily to solve coordination and interoperability, not confidentiality. This is the gap that motivates the present work, and it is examined in detail in the next section.</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35B1FDD">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1D58DA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86F418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250601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[DONE] 1.3 Multi-Agent Interoperability Protocols</w:t>
      </w:r>
      <w:r/>
    </w:p>
    <w:p w14:paraId="507B489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B380CD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1.3.1  From Classical Agent Languages to Modern Protocols</w:t>
      </w:r>
      <w:r/>
    </w:p>
    <w:p w14:paraId="0EB2AF4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B7F40B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challenge of enabling autonomous software agents to communicate</w:t>
      </w:r>
      <w:r/>
    </w:p>
    <w:p w14:paraId="4A4774D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 heterogeneous environments has a long history. Early standards</w:t>
      </w:r>
      <w:r/>
    </w:p>
    <w:p w14:paraId="40B5894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such as KQML (Knowledge Query and Manipulation Language) and</w:t>
      </w:r>
      <w:r/>
    </w:p>
    <w:p w14:paraId="6EBBF0C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FIPA-ACL, developed in the 1990s, established the foundational</w:t>
      </w:r>
      <w:r/>
    </w:p>
    <w:p w14:paraId="465738D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vocabulary of performative-based agent communication [7]. These were</w:t>
      </w:r>
      <w:r/>
    </w:p>
    <w:p w14:paraId="5C5672E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later complemented by service-oriented architectures and</w:t>
      </w:r>
      <w:r/>
    </w:p>
    <w:p w14:paraId="0107FA3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retrieval-augmented generation (RAG) pipelines. However, none of</w:t>
      </w:r>
      <w:r/>
    </w:p>
    <w:p w14:paraId="7BE31F4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these approaches offered a unified, stateful, bidirectional interface</w:t>
      </w:r>
      <w:r/>
    </w:p>
    <w:p w14:paraId="7F3DBA0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capable of bridging resource-constrained edge devices with</w:t>
      </w:r>
      <w:r/>
    </w:p>
    <w:p w14:paraId="615A8EC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cloud-hosted LLMs. The period 2024-2025 marks a qualitative shift,</w:t>
      </w:r>
      <w:r/>
    </w:p>
    <w:p w14:paraId="19D3D30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with four major protocol-oriented frameworks -- MCP, A2A, ACP, and</w:t>
      </w:r>
      <w:r/>
    </w:p>
    <w:p w14:paraId="4334337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ANP -- emerging to address this need [7].</w:t>
      </w:r>
      <w:r/>
    </w:p>
    <w:p w14:paraId="1DF37F8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955834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1.3.2  Model Context Protocol (MCP)</w:t>
      </w:r>
      <w:r/>
    </w:p>
    <w:p w14:paraId="224CC78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3CDC1F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Introduced by Anthropic in November 2024, the Model Context Protocol</w:t>
      </w:r>
      <w:r/>
    </w:p>
    <w:p w14:paraId="0E78FA1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(MCP) is a context-exchange framework that redefines how LLM-centred</w:t>
      </w:r>
      <w:r/>
    </w:p>
    <w:p w14:paraId="77F22BB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systems communicate [15,16,14]. Its architecture follows a</w:t>
      </w:r>
      <w:r/>
    </w:p>
    <w:p w14:paraId="01D04EF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client-host-server model built on JSON-RPC 2.0. Three primitive</w:t>
      </w:r>
      <w:r/>
    </w:p>
    <w:p w14:paraId="1FD867D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abstractions -- Tools, Resources, and Prompts -- allow MCP servers to</w:t>
      </w:r>
      <w:r/>
    </w:p>
    <w:p w14:paraId="711BF0D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expose callable functionality, queryable data, and reusable</w:t>
      </w:r>
      <w:r/>
    </w:p>
    <w:p w14:paraId="6FA9A50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interaction templates to MCP clients. MCP supports two transport</w:t>
      </w:r>
      <w:r/>
    </w:p>
    <w:p w14:paraId="111E521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modes: stdio for local subprocess communication and HTTP with</w:t>
      </w:r>
      <w:r/>
    </w:p>
    <w:p w14:paraId="464EDF7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Server-Sent Events (SSE) for remote deployments. Sessions are</w:t>
      </w:r>
      <w:r/>
    </w:p>
    <w:p w14:paraId="6FFE577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stateful and support dynamic capability negotiation, allowing clients</w:t>
      </w:r>
      <w:r/>
    </w:p>
    <w:p w14:paraId="020A085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to discover available tools at runtime [14].</w:t>
      </w:r>
      <w:r/>
    </w:p>
    <w:p w14:paraId="0C34B2C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311867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rapid adoption of MCP across major AI labs (Anthropic, OpenAI,</w:t>
      </w:r>
      <w:r/>
    </w:p>
    <w:p w14:paraId="02EF1EE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Google DeepMind), developer tools (Cursor, JetBrains, Replit), and</w:t>
      </w:r>
      <w:r/>
    </w:p>
    <w:p w14:paraId="6776405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cloud platforms (Cloudflare, Alibaba, Tencent) has been documented in</w:t>
      </w:r>
      <w:r/>
    </w:p>
    <w:p w14:paraId="7045B12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 comprehensive security analysis of the MCP ecosystem [19]. That</w:t>
      </w:r>
      <w:r/>
    </w:p>
    <w:p w14:paraId="634F72E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study, which catalogued over 100,000 MCP server listings across 26</w:t>
      </w:r>
      <w:r/>
    </w:p>
    <w:p w14:paraId="61A2EEE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community directories, found that MCP has become the de facto</w:t>
      </w:r>
      <w:r/>
    </w:p>
    <w:p w14:paraId="6CB8B4D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standard for agent-to-tool integration. The analysis identified 16</w:t>
      </w:r>
      <w:r/>
    </w:p>
    <w:p w14:paraId="6E7224C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distinct threat scenarios spanning four attacker archetypes:</w:t>
      </w:r>
      <w:r/>
    </w:p>
    <w:p w14:paraId="0266150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malicious developers, external attackers, malicious users, and</w:t>
      </w:r>
      <w:r/>
    </w:p>
    <w:p w14:paraId="6E97C20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systemic security flaws [19]. Key vulnerabilities include tool</w:t>
      </w:r>
      <w:r/>
    </w:p>
    <w:p w14:paraId="4CBD814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poisoning, indirect prompt injection, credential theft, and session</w:t>
      </w:r>
      <w:r/>
    </w:p>
    <w:p w14:paraId="030DD74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hijacking -- all exploiting the absence of native cryptographic</w:t>
      </w:r>
      <w:r/>
    </w:p>
    <w:p w14:paraId="143850B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security primitives in the current protocol design.</w:t>
      </w:r>
      <w:r/>
    </w:p>
    <w:p w14:paraId="4D9530B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E17868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 complementary architectural survey [2] consolidates existing MCP</w:t>
      </w:r>
      <w:r/>
    </w:p>
    <w:p w14:paraId="155E6E8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implementations across software development, healthcare, cloud</w:t>
      </w:r>
      <w:r/>
    </w:p>
    <w:p w14:paraId="43513B9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automation, and industrial control, identifying open problems in</w:t>
      </w:r>
      <w:r/>
    </w:p>
    <w:p w14:paraId="0712F4A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latency, context tampering, and privilege escalation. It charts</w:t>
      </w:r>
      <w:r/>
    </w:p>
    <w:p w14:paraId="09BFEB9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research directions for cryptographic hardening, edge caching, and</w:t>
      </w:r>
      <w:r/>
    </w:p>
    <w:p w14:paraId="2514725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QUIC-based transport optimisation as pathways toward a scalable and</w:t>
      </w:r>
      <w:r/>
    </w:p>
    <w:p w14:paraId="1910096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secure deployment model.</w:t>
      </w:r>
      <w:r/>
    </w:p>
    <w:p w14:paraId="4C668EE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4DF912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1.3.3  Agent-to-Agent Protocol (A2A) and Complementary Protocols</w:t>
      </w:r>
      <w:r/>
    </w:p>
    <w:p w14:paraId="642595D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48BFBC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Recognising that MCP addresses agent-to-tool communication but not</w:t>
      </w:r>
      <w:r/>
    </w:p>
    <w:p w14:paraId="5FECFDF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agent-to-agent collaboration, Google released the Agent-to-Agent</w:t>
      </w:r>
      <w:r/>
    </w:p>
    <w:p w14:paraId="2160547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(A2A) protocol as an open-source project in April 2025 [13]. A2A is</w:t>
      </w:r>
      <w:r/>
    </w:p>
    <w:p w14:paraId="6B23F12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explicitly designed to complement MCP: where MCP provides structured</w:t>
      </w:r>
      <w:r/>
    </w:p>
    <w:p w14:paraId="75259F7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I/O between an agent and external tools, A2A provides standardised</w:t>
      </w:r>
      <w:r/>
    </w:p>
    <w:p w14:paraId="5FC2308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communication between autonomous agents across different frameworks</w:t>
      </w:r>
      <w:r/>
    </w:p>
    <w:p w14:paraId="2A399C0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and vendors [9,13]. Its architecture is built on JSON-RPC 2.0 over</w:t>
      </w:r>
      <w:r/>
    </w:p>
    <w:p w14:paraId="0D25CFF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HTTP(S), using Agent Cards -- JSON-formatted capability descriptors</w:t>
      </w:r>
      <w:r/>
    </w:p>
    <w:p w14:paraId="558919E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to enable dynamic discovery. Agents communicate via structured</w:t>
      </w:r>
      <w:r/>
    </w:p>
    <w:p w14:paraId="064204B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Task objects and return standardised Artifacts. Security is enforced</w:t>
      </w:r>
      <w:r/>
    </w:p>
    <w:p w14:paraId="60D3F46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through JSON Web Signatures (JWS) and OAuth 2.0.</w:t>
      </w:r>
      <w:r/>
    </w:p>
    <w:p w14:paraId="1E1AE1F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D33294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 comparative survey of MCP, A2A, ACP (IBM's Agent Communication</w:t>
      </w:r>
      <w:r/>
    </w:p>
    <w:p w14:paraId="165C28A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Protocol), and ANP (Agent Network Protocol) [7] reveals that each</w:t>
      </w:r>
      <w:r/>
    </w:p>
    <w:p w14:paraId="1B223CA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occupies a distinct niche in a complementary layered stack. MCP is</w:t>
      </w:r>
      <w:r/>
    </w:p>
    <w:p w14:paraId="5CABE0A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most mature and widely adopted, but is limited to trusted,</w:t>
      </w:r>
      <w:r/>
    </w:p>
    <w:p w14:paraId="4A86551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client-server tool invocation. A2A extends collaboration to</w:t>
      </w:r>
      <w:r/>
    </w:p>
    <w:p w14:paraId="5946439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agent-to-agent task delegation within enterprise environments using</w:t>
      </w:r>
      <w:r/>
    </w:p>
    <w:p w14:paraId="25459C6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capability-based discovery. ACP is the most flexible for multimodal,</w:t>
      </w:r>
      <w:r/>
    </w:p>
    <w:p w14:paraId="3681129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REST-native messaging. ANP is the most architecturally ambitious,</w:t>
      </w:r>
      <w:r/>
    </w:p>
    <w:p w14:paraId="743550C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using W3C DIDs and JSON-LD to enable open-internet, trustless agent</w:t>
      </w:r>
      <w:r/>
    </w:p>
    <w:p w14:paraId="20CE2AC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discovery. Critically, none of the four protocols currently provides</w:t>
      </w:r>
      <w:r/>
    </w:p>
    <w:p w14:paraId="16F3148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end-to-end formal security verification or standardised</w:t>
      </w:r>
      <w:r/>
    </w:p>
    <w:p w14:paraId="3B0E5C1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cross-protocol interoperability bridges [7].</w:t>
      </w:r>
      <w:r/>
    </w:p>
    <w:p w14:paraId="459573D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86D47A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1.3.4  MCP x A2A Integration Frameworks</w:t>
      </w:r>
      <w:r/>
    </w:p>
    <w:p w14:paraId="60C7321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45266B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 key practical advance in the field is the integrated use of MCP and</w:t>
      </w:r>
      <w:r/>
    </w:p>
    <w:p w14:paraId="05B356E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A2A to build complete, interoperable multi-agent systems -- one that</w:t>
      </w:r>
      <w:r/>
    </w:p>
    <w:p w14:paraId="41ED37A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is directly relevant to the IoMT scenario of this thesis. Jeong</w:t>
      </w:r>
      <w:r/>
    </w:p>
    <w:p w14:paraId="3311CDE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[9,10] provides the most comprehensive technical analysis and</w:t>
      </w:r>
      <w:r/>
    </w:p>
    <w:p w14:paraId="6EA97C3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implementation of such an integrated framework. The study</w:t>
      </w:r>
      <w:r/>
    </w:p>
    <w:p w14:paraId="67624D7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demonstrates that MCP and A2A serve fundamentally complementary</w:t>
      </w:r>
      <w:r/>
    </w:p>
    <w:p w14:paraId="0DD8F50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roles: A2A governs the high-level "flow of conversation" between</w:t>
      </w:r>
      <w:r/>
    </w:p>
    <w:p w14:paraId="2135019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autonomous agents, while MCP precisely manages the "information and</w:t>
      </w:r>
      <w:r/>
    </w:p>
    <w:p w14:paraId="632A7E9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tool usage" required for each agent's interactions with external</w:t>
      </w:r>
      <w:r/>
    </w:p>
    <w:p w14:paraId="3BE006F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systems. This principle of functional separation -- formulated as a</w:t>
      </w:r>
      <w:r/>
    </w:p>
    <w:p w14:paraId="0D4719A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design principle in the integrated architecture -- avoids the</w:t>
      </w:r>
      <w:r/>
    </w:p>
    <w:p w14:paraId="1AB9705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pitfall of a single protocol being stretched beyond its intended</w:t>
      </w:r>
      <w:r/>
    </w:p>
    <w:p w14:paraId="3A4F7F5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scope.</w:t>
      </w:r>
      <w:r/>
    </w:p>
    <w:p w14:paraId="228FC40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043AD2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proposed MCP x A2A architecture is structured across five</w:t>
      </w:r>
      <w:r/>
    </w:p>
    <w:p w14:paraId="2BB276A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layers: a User Interface Layer for multimodal content delivery, an</w:t>
      </w:r>
      <w:r/>
    </w:p>
    <w:p w14:paraId="43C1B1B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Agent Management Layer for lifecycle and capability negotiation, a</w:t>
      </w:r>
      <w:r/>
    </w:p>
    <w:p w14:paraId="604E061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Core Protocol Layer implementing A2A message formats alongside MCP</w:t>
      </w:r>
      <w:r/>
    </w:p>
    <w:p w14:paraId="7476E3A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content protocols, a Tool Integration Layer for external API</w:t>
      </w:r>
      <w:r/>
    </w:p>
    <w:p w14:paraId="411D24A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connectivity, and a Security and Authentication Layer enforcing OAuth</w:t>
      </w:r>
      <w:r/>
    </w:p>
    <w:p w14:paraId="4B871FF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2.0, JWT tokens, and end-to-end encryption [10]. A key security</w:t>
      </w:r>
      <w:r/>
    </w:p>
    <w:p w14:paraId="485B568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feature is the delegated authorization mechanism: when agents invoke</w:t>
      </w:r>
      <w:r/>
    </w:p>
    <w:p w14:paraId="4C9B299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external tools via MCP, they leverage OAuth 2.0 scope restrictions to</w:t>
      </w:r>
      <w:r/>
    </w:p>
    <w:p w14:paraId="7439C3E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obtain only the minimum permissions required -- a principle directly</w:t>
      </w:r>
      <w:r/>
    </w:p>
    <w:p w14:paraId="23B35D3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applicable to the IoMT context where patient-data access must be</w:t>
      </w:r>
      <w:r/>
    </w:p>
    <w:p w14:paraId="13738D8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strictly bounded.</w:t>
      </w:r>
      <w:r/>
    </w:p>
    <w:p w14:paraId="3793D40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8C7239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framework was validated through a practical stock information</w:t>
      </w:r>
      <w:r/>
    </w:p>
    <w:p w14:paraId="68A4C96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system implemented on LangGraph, where multiple specialized agents</w:t>
      </w:r>
      <w:r/>
    </w:p>
    <w:p w14:paraId="733435E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communicate via A2A and access financial APIs via MCP. Importantly,</w:t>
      </w:r>
      <w:r/>
    </w:p>
    <w:p w14:paraId="7D86A6C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study explicitly identifies medical data processing as a domain</w:t>
      </w:r>
      <w:r/>
    </w:p>
    <w:p w14:paraId="10A0533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where the long-term stability and security of these protocols</w:t>
      </w:r>
      <w:r/>
    </w:p>
    <w:p w14:paraId="75F9C03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require further validation [10] -- a gap that this thesis directly</w:t>
      </w:r>
      <w:r/>
    </w:p>
    <w:p w14:paraId="3DC5B2B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addresses by introducing ZKP-based security for MCP in an IoMT</w:t>
      </w:r>
      <w:r/>
    </w:p>
    <w:p w14:paraId="3DB894E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clinical context.</w:t>
      </w:r>
      <w:r/>
    </w:p>
    <w:p w14:paraId="3951BF7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5B3F5A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1.3.5  Protocol Selection Guide: When to Use MCP Alone, MCP with</w:t>
      </w:r>
      <w:r/>
    </w:p>
    <w:p w14:paraId="431BEA5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Sub-Agents, or MCP with A2A</w:t>
      </w:r>
      <w:r/>
    </w:p>
    <w:p w14:paraId="0FF2053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D24C86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three deployment configurations -- MCP with a single agent, MCP</w:t>
      </w:r>
      <w:r/>
    </w:p>
    <w:p w14:paraId="38AE3C9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coordinating multiple sub-agents, and the combined MCP x A2A stack --</w:t>
      </w:r>
      <w:r/>
    </w:p>
    <w:p w14:paraId="73A6DF6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are not interchangeable. Each is optimised for a different degree of</w:t>
      </w:r>
      <w:r/>
    </w:p>
    <w:p w14:paraId="69718C4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agent autonomy, discovery requirement, and communication overhead.</w:t>
      </w:r>
      <w:r/>
    </w:p>
    <w:p w14:paraId="674CFAF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Table 1.1 summarises the key distinctions across seven dimensions.</w:t>
      </w:r>
      <w:r/>
    </w:p>
    <w:p w14:paraId="2F53664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2B3805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 the single-agent MCP configuration, one LLM client manages all</w:t>
      </w:r>
      <w:r/>
    </w:p>
    <w:p w14:paraId="537DE03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tool interactions directly. Communication is strictly through MCP</w:t>
      </w:r>
      <w:r/>
    </w:p>
    <w:p w14:paraId="1E8B725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JSON-RPC request/response pairs over a stateful session channel;</w:t>
      </w:r>
      <w:r/>
    </w:p>
    <w:p w14:paraId="4D1C5F0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there is no agent-to-agent negotiation. Context is local to the</w:t>
      </w:r>
      <w:r/>
    </w:p>
    <w:p w14:paraId="2EDC87F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session. This is the most lightweight configuration and is</w:t>
      </w:r>
      <w:r/>
    </w:p>
    <w:p w14:paraId="65CC1D0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well-suited to resource-constrained IoMT deployments where a single</w:t>
      </w:r>
      <w:r/>
    </w:p>
    <w:p w14:paraId="7C839A6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orchestrator queries bedside sensors, retrieves EHR records, and</w:t>
      </w:r>
      <w:r/>
    </w:p>
    <w:p w14:paraId="271B9F7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routes outputs to a clinician interface.</w:t>
      </w:r>
      <w:r/>
    </w:p>
    <w:p w14:paraId="4B1A5F2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7F0853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multi-agent MCP configuration extends this by allowing an</w:t>
      </w:r>
      <w:r/>
    </w:p>
    <w:p w14:paraId="4C2F8FE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orchestrator to coordinate specialised sub-agents -- each with its</w:t>
      </w:r>
      <w:r/>
    </w:p>
    <w:p w14:paraId="6E73D4A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own MCP server connections -- while the orchestrator retains overall</w:t>
      </w:r>
      <w:r/>
    </w:p>
    <w:p w14:paraId="3526272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control. Sub-agents do not discover each other autonomously; the</w:t>
      </w:r>
      <w:r/>
    </w:p>
    <w:p w14:paraId="05C234B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orchestrator explicitly routes tool results and manages session</w:t>
      </w:r>
      <w:r/>
    </w:p>
    <w:p w14:paraId="79F0FA9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context across agents. While this partitions clinical reasoning</w:t>
      </w:r>
      <w:r/>
    </w:p>
    <w:p w14:paraId="33933E9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(e.g., a vitals agent vs. a medication-interaction agent), it</w:t>
      </w:r>
      <w:r/>
    </w:p>
    <w:p w14:paraId="529CBD3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requires the orchestrator to authenticate to multiple MCP servers</w:t>
      </w:r>
      <w:r/>
    </w:p>
    <w:p w14:paraId="5BF3F97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simultaneously, widening the attack surface.</w:t>
      </w:r>
      <w:r/>
    </w:p>
    <w:p w14:paraId="731410F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AC11E2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MCP x A2A configuration introduces genuine peer-to-peer agent</w:t>
      </w:r>
      <w:r/>
    </w:p>
    <w:p w14:paraId="4FF3F70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autonomy. Rather than a fixed orchestrator, agents discover each</w:t>
      </w:r>
      <w:r/>
    </w:p>
    <w:p w14:paraId="6B51733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other via Agent Cards -- JSON descriptors published at a well-known</w:t>
      </w:r>
      <w:r/>
    </w:p>
    <w:p w14:paraId="0F07DB5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URL -- and negotiate tasks using structured A2A Task objects and</w:t>
      </w:r>
      <w:r/>
    </w:p>
    <w:p w14:paraId="5985DC7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Artifacts. Agent identity is enforced by JSON Web Signatures (JWS) at</w:t>
      </w:r>
      <w:r/>
    </w:p>
    <w:p w14:paraId="55E2420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A2A layer, while MCP continues to handle low-level tool access</w:t>
      </w:r>
      <w:r/>
    </w:p>
    <w:p w14:paraId="59412EA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within each agent. This layered design means A2A governs the 'flow of</w:t>
      </w:r>
      <w:r/>
    </w:p>
    <w:p w14:paraId="38C06D6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conversation' between agents, while MCP governs 'information and tool</w:t>
      </w:r>
      <w:r/>
    </w:p>
    <w:p w14:paraId="1C5944F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usage' [9,10]. The trade-off is additional overhead from Agent Card</w:t>
      </w:r>
      <w:r/>
    </w:p>
    <w:p w14:paraId="22EB5D0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resolution and JWS signing, making it less suitable for the most</w:t>
      </w:r>
      <w:r/>
    </w:p>
    <w:p w14:paraId="61799DB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constrained IoMT devices but appropriate when cross-vendor or</w:t>
      </w:r>
      <w:r/>
    </w:p>
    <w:p w14:paraId="14533FA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cross-institutional agent collaboration is required.</w:t>
      </w:r>
      <w:r/>
    </w:p>
    <w:p w14:paraId="3C24129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F61EDC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[TABLE 1.1 -- Comparison of MCP deployment configurations:</w:t>
      </w:r>
      <w:r/>
    </w:p>
    <w:p w14:paraId="0706F42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single-agent, multi-agent, and MCP x A2A. See original draft for the</w:t>
      </w:r>
      <w:r/>
    </w:p>
    <w:p w14:paraId="4531142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full seven-row table: typical use case, who drives the conversation,</w:t>
      </w:r>
      <w:r/>
    </w:p>
    <w:p w14:paraId="279D5BC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discovery mechanism, message unit, shared state/context, security</w:t>
      </w:r>
      <w:r/>
    </w:p>
    <w:p w14:paraId="24B6618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model, and suitability for IoMT.]</w:t>
      </w:r>
      <w:r/>
    </w:p>
    <w:p w14:paraId="6552C4C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31257E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299D6E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[DONE] 1.4 MCP and MCP x A2A in Clinical and IoMT Settings</w:t>
      </w:r>
      <w:r/>
    </w:p>
    <w:p w14:paraId="6935B7F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4E71FF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1.4.1  IoMT Data Fragmentation and Clinical Integration Challenges</w:t>
      </w:r>
      <w:r/>
    </w:p>
    <w:p w14:paraId="38C5B2C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F3E388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Internet of Medical Things describes a network of connected</w:t>
      </w:r>
      <w:r/>
    </w:p>
    <w:p w14:paraId="2CA5F1B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medical devices -- including pacemakers, insulin pumps, continuous</w:t>
      </w:r>
      <w:r/>
    </w:p>
    <w:p w14:paraId="0170A8C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glucose monitors, and vital-sign sensors -- that continuously</w:t>
      </w:r>
      <w:r/>
    </w:p>
    <w:p w14:paraId="48F764C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collect, transmit, and act upon physiological data [1]. Clinical</w:t>
      </w:r>
      <w:r/>
    </w:p>
    <w:p w14:paraId="114DC0B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information today is dispersed across heterogeneous systems: EHRs,</w:t>
      </w:r>
      <w:r/>
    </w:p>
    <w:p w14:paraId="41399B3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imaging archives, laboratory information systems, and communication</w:t>
      </w:r>
      <w:r/>
    </w:p>
    <w:p w14:paraId="04A911A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platforms [27]. This fragmentation increases clinician cognitive</w:t>
      </w:r>
      <w:r/>
    </w:p>
    <w:p w14:paraId="13E6E7A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load, creates transcription errors during patient handoffs, and</w:t>
      </w:r>
      <w:r/>
    </w:p>
    <w:p w14:paraId="1FA7651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impedes the continuous, context-aware monitoring that IoMT devices</w:t>
      </w:r>
      <w:r/>
    </w:p>
    <w:p w14:paraId="67C7D9D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are theoretically capable of providing.</w:t>
      </w:r>
      <w:r/>
    </w:p>
    <w:p w14:paraId="16784DD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15EC16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 critical characteristic of IoMT deployments is the severe resource</w:t>
      </w:r>
      <w:r/>
    </w:p>
    <w:p w14:paraId="5159D00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constraint of endpoint devices. Many implantable and wearable sensors</w:t>
      </w:r>
      <w:r/>
    </w:p>
    <w:p w14:paraId="303B674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operate on small batteries, have limited CPU capacity, and</w:t>
      </w:r>
      <w:r/>
    </w:p>
    <w:p w14:paraId="44BF164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communicate over low-power wireless protocols. This constraint</w:t>
      </w:r>
      <w:r/>
    </w:p>
    <w:p w14:paraId="6518982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fundamentally shapes the design space of any security solution:</w:t>
      </w:r>
      <w:r/>
    </w:p>
    <w:p w14:paraId="573FA7E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cryptographic operations that are trivial on a server may be</w:t>
      </w:r>
      <w:r/>
    </w:p>
    <w:p w14:paraId="28104A3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prohibitively expensive on a pacemaker controller or insulin pump,</w:t>
      </w:r>
      <w:r/>
    </w:p>
    <w:p w14:paraId="31C39F9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motivating the use of lightweight cryptographic constructions</w:t>
      </w:r>
      <w:r/>
    </w:p>
    <w:p w14:paraId="45E110B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specifically optimised for edge hardware.</w:t>
      </w:r>
      <w:r/>
    </w:p>
    <w:p w14:paraId="4800D27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3B1787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1.4.2  Existing Clinical Deployments Using MCP-Compatible</w:t>
      </w:r>
      <w:r/>
    </w:p>
    <w:p w14:paraId="09945FE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Architectures</w:t>
      </w:r>
      <w:r/>
    </w:p>
    <w:p w14:paraId="235A273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8C652A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Before examining research-level frameworks, it is essential to</w:t>
      </w:r>
      <w:r/>
    </w:p>
    <w:p w14:paraId="5F0E610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survey existing production systems in healthcare that already</w:t>
      </w:r>
      <w:r/>
    </w:p>
    <w:p w14:paraId="7985F5B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operate on MCP-compatible or interoperability-first architectures, as</w:t>
      </w:r>
      <w:r/>
    </w:p>
    <w:p w14:paraId="0B232E5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these define the deployment landscape into which ZKP-MCP must</w:t>
      </w:r>
      <w:r/>
    </w:p>
    <w:p w14:paraId="2DCD5EB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integrate.</w:t>
      </w:r>
      <w:r/>
    </w:p>
    <w:p w14:paraId="6781338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3E8CAB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electronic health record platform Epic Systems -- deployed</w:t>
      </w:r>
      <w:r/>
    </w:p>
    <w:p w14:paraId="3FC6C89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across more than 300 hospital systems and 305 million patient</w:t>
      </w:r>
      <w:r/>
    </w:p>
    <w:p w14:paraId="3183033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records -- has emerged as a leading adopter of standardised AI</w:t>
      </w:r>
      <w:r/>
    </w:p>
    <w:p w14:paraId="704450F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integration. Epic's App Orchard marketplace and its partnership with</w:t>
      </w:r>
      <w:r/>
    </w:p>
    <w:p w14:paraId="74C5F46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AWS HealthLake provide FHIR R4-compliant APIs that are structurally</w:t>
      </w:r>
      <w:r/>
    </w:p>
    <w:p w14:paraId="4D6EB99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aligned with MCP's tool-invocation model: an AI agent can query</w:t>
      </w:r>
      <w:r/>
    </w:p>
    <w:p w14:paraId="4F67D9E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patient records, retrieve laboratory results, or access imaging</w:t>
      </w:r>
      <w:r/>
    </w:p>
    <w:p w14:paraId="58CD9FB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reports through standardised endpoints without system-specific logic</w:t>
      </w:r>
      <w:r/>
    </w:p>
    <w:p w14:paraId="56D1A68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 The Suki AI documentation assistant, integrated with Epic and</w:t>
      </w:r>
      <w:r/>
    </w:p>
    <w:p w14:paraId="0C49940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Cerner, exemplifies this pattern: voice-driven agents retrieve and</w:t>
      </w:r>
      <w:r/>
    </w:p>
    <w:p w14:paraId="4A86562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update EHR context in real time, reducing documentation time and</w:t>
      </w:r>
      <w:r/>
    </w:p>
    <w:p w14:paraId="5473942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exhibiting semi-agentic behaviour under clinician oversight [1].</w:t>
      </w:r>
      <w:r/>
    </w:p>
    <w:p w14:paraId="74C999D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7C0632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AWS HealthLake and Microsoft Azure Health Data Services provide</w:t>
      </w:r>
      <w:r/>
    </w:p>
    <w:p w14:paraId="3E85E9F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cloud-native FHIR servers that function as MCP-compatible data</w:t>
      </w:r>
      <w:r/>
    </w:p>
    <w:p w14:paraId="245A215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sources -- structured clinical data stores accessible via</w:t>
      </w:r>
      <w:r/>
    </w:p>
    <w:p w14:paraId="53E1AD9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standardised API calls that an MCP client can invoke without</w:t>
      </w:r>
      <w:r/>
    </w:p>
    <w:p w14:paraId="2DBFCDB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knowledge of the underlying data schema. These platforms increasingly</w:t>
      </w:r>
      <w:r/>
    </w:p>
    <w:p w14:paraId="06FDB4F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support LLM-powered query agents, moving toward the MCP model of</w:t>
      </w:r>
      <w:r/>
    </w:p>
    <w:p w14:paraId="096D7A4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tool-augmented clinical reasoning. In the IoMT domain, AWS IoT</w:t>
      </w:r>
      <w:r/>
    </w:p>
    <w:p w14:paraId="59F2CCA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Greengrass enables local edge processing on medical devices,</w:t>
      </w:r>
      <w:r/>
    </w:p>
    <w:p w14:paraId="5AD3F81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supporting the off-device computation pattern that LiteZKP leverages</w:t>
      </w:r>
      <w:r/>
    </w:p>
    <w:p w14:paraId="6C3EAED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for lightweight proof generation [4].</w:t>
      </w:r>
      <w:r/>
    </w:p>
    <w:p w14:paraId="4BA5C4F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DA1215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 particularly relevant concrete implementation is LangCare [12], an</w:t>
      </w:r>
      <w:r/>
    </w:p>
    <w:p w14:paraId="59EDCDC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open-source clinical AI framework that implements MCP directly with</w:t>
      </w:r>
      <w:r/>
    </w:p>
    <w:p w14:paraId="1486A9A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FHIR servers. LangCare provides an MCP server layer that exposes FHIR</w:t>
      </w:r>
      <w:r/>
    </w:p>
    <w:p w14:paraId="175985B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resources -- patient demographics, observations, medication records,</w:t>
      </w:r>
      <w:r/>
    </w:p>
    <w:p w14:paraId="71060AE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and diagnostic reports -- as MCP tools callable by any compliant LLM</w:t>
      </w:r>
      <w:r/>
    </w:p>
    <w:p w14:paraId="0999C5D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client. This allows an orchestrating agent to retrieve a patient's</w:t>
      </w:r>
      <w:r/>
    </w:p>
    <w:p w14:paraId="297AC8A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complete clinical history through a single standardised MCP session,</w:t>
      </w:r>
      <w:r/>
    </w:p>
    <w:p w14:paraId="6F15C79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without requiring custom API logic for each data source. LangCare's</w:t>
      </w:r>
      <w:r/>
    </w:p>
    <w:p w14:paraId="0B26B99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architecture validates the technical feasibility of MCP as a</w:t>
      </w:r>
      <w:r/>
    </w:p>
    <w:p w14:paraId="2DEB539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healthcare interoperability layer at the implementation level,</w:t>
      </w:r>
      <w:r/>
    </w:p>
    <w:p w14:paraId="2AA9001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establishing the operational model that ZKP-MCP aims to secure.</w:t>
      </w:r>
      <w:r/>
    </w:p>
    <w:p w14:paraId="71261EE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0AB4CB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These real-world deployments share a common limitation: none</w:t>
      </w:r>
      <w:r/>
    </w:p>
    <w:p w14:paraId="5DCCD55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implements cryptographic verification of agent identity or message</w:t>
      </w:r>
      <w:r/>
    </w:p>
    <w:p w14:paraId="5B2CF70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integrity. A compromised agent in any of these systems could access,</w:t>
      </w:r>
      <w:r/>
    </w:p>
    <w:p w14:paraId="63A1CCC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modify, or fabricate clinical data without detection. This absence of</w:t>
      </w:r>
      <w:r/>
    </w:p>
    <w:p w14:paraId="6E80DDA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native security primitives -- documented systematically in the MCP</w:t>
      </w:r>
      <w:r/>
    </w:p>
    <w:p w14:paraId="6548E0D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threat taxonomy [19] -- is the core gap that ZKP-MCP addresses.</w:t>
      </w:r>
      <w:r/>
    </w:p>
    <w:p w14:paraId="765281F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E3FD83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1.4.3  MCP-Integrated Agentic AI in Healthcare Research</w:t>
      </w:r>
      <w:r/>
    </w:p>
    <w:p w14:paraId="7046E21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95F248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most comprehensive research-level perspective on MCP integration</w:t>
      </w:r>
      <w:r/>
    </w:p>
    <w:p w14:paraId="2C6967C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 clinical medicine is provided by Choi and Yoo [1], who conducted a</w:t>
      </w:r>
      <w:r/>
    </w:p>
    <w:p w14:paraId="28E1747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targeted narrative review covering publications from January 2022 to</w:t>
      </w:r>
      <w:r/>
    </w:p>
    <w:p w14:paraId="6FC7F8D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March 2025 to synthesise the convergence of MLLMs, agentic AI</w:t>
      </w:r>
      <w:r/>
    </w:p>
    <w:p w14:paraId="2912CDD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architectures, and MCP as a unified interoperability framework.</w:t>
      </w:r>
      <w:r/>
    </w:p>
    <w:p w14:paraId="150056A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FA1B86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paper argues that MCP serves as the natural modular interface</w:t>
      </w:r>
      <w:r/>
    </w:p>
    <w:p w14:paraId="451CCDB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enabling agentic AI systems to interact dynamically with</w:t>
      </w:r>
      <w:r/>
    </w:p>
    <w:p w14:paraId="2ADC7FC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heterogeneous clinical data sources -- retrieving patient records,</w:t>
      </w:r>
      <w:r/>
    </w:p>
    <w:p w14:paraId="590DE66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invoking diagnostic tools, and routing clinical decisions to</w:t>
      </w:r>
      <w:r/>
    </w:p>
    <w:p w14:paraId="1265CCC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responsible clinicians for final approval [1]. The proposed</w:t>
      </w:r>
      <w:r/>
    </w:p>
    <w:p w14:paraId="75DEFE7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operational workflow closely mirrors the scenario adopted in this</w:t>
      </w:r>
      <w:r/>
    </w:p>
    <w:p w14:paraId="1C90D4F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thesis: an MCP orchestration agent collects sensor data, invokes an</w:t>
      </w:r>
      <w:r/>
    </w:p>
    <w:p w14:paraId="245EA29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LLM for clinical reasoning, routes the output to a clinician, and</w:t>
      </w:r>
      <w:r/>
    </w:p>
    <w:p w14:paraId="4213D7F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executes approved actions on actuator devices. State-of-the-art</w:t>
      </w:r>
      <w:r/>
    </w:p>
    <w:p w14:paraId="311CABA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models including GPT-4o, Med-PaLM 2, and Med-Gemini are capable of</w:t>
      </w:r>
      <w:r/>
    </w:p>
    <w:p w14:paraId="2A5D7CB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interpreting text, medical images, audio, and structured clinical</w:t>
      </w:r>
      <w:r/>
    </w:p>
    <w:p w14:paraId="0E41442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data at or above human clinician performance [20,21]. A landmark</w:t>
      </w:r>
      <w:r/>
    </w:p>
    <w:p w14:paraId="732400A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multicenter study by Mayo Clinic and UCSF demonstrated that</w:t>
      </w:r>
      <w:r/>
    </w:p>
    <w:p w14:paraId="75AB4C1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multimodal LLMs could detect diagnostic delays in systemic</w:t>
      </w:r>
      <w:r/>
    </w:p>
    <w:p w14:paraId="11438B2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mastocytosis from unstructured EHR notes with reviewer-level accuracy</w:t>
      </w:r>
      <w:r/>
    </w:p>
    <w:p w14:paraId="5C602D7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[22].</w:t>
      </w:r>
      <w:r/>
    </w:p>
    <w:p w14:paraId="16D067B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A8732C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Critically, the paper proposes a 25-item security and governance</w:t>
      </w:r>
      <w:r/>
    </w:p>
    <w:p w14:paraId="74F3429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checklist for MCP clinical deployments, covering mutual</w:t>
      </w:r>
      <w:r/>
    </w:p>
    <w:p w14:paraId="40BF363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authentication (OAuth 2.0, API tokens, mTLS), role-based access</w:t>
      </w:r>
      <w:r/>
    </w:p>
    <w:p w14:paraId="040F466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control, session expiration and token rotation, TLS 1.2+ encryption</w:t>
      </w:r>
      <w:r/>
    </w:p>
    <w:p w14:paraId="7B0EBA7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for all MCP communications, comprehensive audit logging, and</w:t>
      </w:r>
      <w:r/>
    </w:p>
    <w:p w14:paraId="67B6FC3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human-approval gates for any agent-triggered clinical action [1].</w:t>
      </w:r>
      <w:r/>
    </w:p>
    <w:p w14:paraId="44FB0AB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However, the paper does not implement or evaluate any of these</w:t>
      </w:r>
      <w:r/>
    </w:p>
    <w:p w14:paraId="5606B6E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cryptographic mechanisms -- it acknowledges that MCP currently lacks</w:t>
      </w:r>
      <w:r/>
    </w:p>
    <w:p w14:paraId="7A76F4D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 unified framework for identity verification and secure</w:t>
      </w:r>
      <w:r/>
    </w:p>
    <w:p w14:paraId="577DD5F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communication, making MCP-based systems vulnerable to unauthorized</w:t>
      </w:r>
      <w:r/>
    </w:p>
    <w:p w14:paraId="555128F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tool access, privilege escalation, and data leakage [1]. This is the</w:t>
      </w:r>
      <w:r/>
    </w:p>
    <w:p w14:paraId="6D3346D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precise gap that ZKP-MCP aims to close with a formally verifiable,</w:t>
      </w:r>
      <w:r/>
    </w:p>
    <w:p w14:paraId="021C767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lightweight cryptographic layer.</w:t>
      </w:r>
      <w:r/>
    </w:p>
    <w:p w14:paraId="7BA2F02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93BF0E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study's primary limitation is its nature as a perspective paper</w:t>
      </w:r>
      <w:r/>
    </w:p>
    <w:p w14:paraId="5750D34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without empirical evaluation. The authors identify data privacy,</w:t>
      </w:r>
      <w:r/>
    </w:p>
    <w:p w14:paraId="3AC5D4C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secure authentication, and regulatory compliance as open challenges,</w:t>
      </w:r>
      <w:r/>
    </w:p>
    <w:p w14:paraId="1DF460E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explicitly calling for research into cryptographic mechanisms within</w:t>
      </w:r>
      <w:r/>
    </w:p>
    <w:p w14:paraId="46C487C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MCP -- a call that this thesis directly answers.</w:t>
      </w:r>
      <w:r/>
    </w:p>
    <w:p w14:paraId="541F891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58148C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1.4.4  Secure Multi-Modal Federated Learning via MCP in Healthcare</w:t>
      </w:r>
      <w:r/>
    </w:p>
    <w:p w14:paraId="47B4496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1576E2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 complementary research direction demonstrates that MCP can serve as</w:t>
      </w:r>
      <w:r/>
    </w:p>
    <w:p w14:paraId="6BCE167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 interoperability layer not only for individual clinical agents but</w:t>
      </w:r>
      <w:r/>
    </w:p>
    <w:p w14:paraId="202B71B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for entire federated learning (FL) ecosystems spanning multiple</w:t>
      </w:r>
      <w:r/>
    </w:p>
    <w:p w14:paraId="110BC7B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healthcare institutions. Aueawatthanaphisut [11] proposes an</w:t>
      </w:r>
      <w:r/>
    </w:p>
    <w:p w14:paraId="1E51C25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MCP-enabled Secure Multi-Modal Federated Fusion Framework that</w:t>
      </w:r>
      <w:r/>
    </w:p>
    <w:p w14:paraId="1E204B2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unifies three pillars: multi-modal feature alignment for clinical</w:t>
      </w:r>
      <w:r/>
    </w:p>
    <w:p w14:paraId="3834B57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imaging, electronic medical records, and wearable IoT data; secure</w:t>
      </w:r>
      <w:r/>
    </w:p>
    <w:p w14:paraId="22F41B0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aggregation with differential privacy to protect patient-sensitive</w:t>
      </w:r>
      <w:r/>
    </w:p>
    <w:p w14:paraId="3474265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model updates; and energy-aware scheduling to mitigate dropouts in</w:t>
      </w:r>
      <w:r/>
    </w:p>
    <w:p w14:paraId="43DA8FA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mobile IoMT clients.</w:t>
      </w:r>
      <w:r/>
    </w:p>
    <w:p w14:paraId="76A4BB0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305A34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framework employs MCP as a schema-driven interface -- formalised</w:t>
      </w:r>
      <w:r/>
    </w:p>
    <w:p w14:paraId="6095D40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as a schema mapping function T_MCP -- that aligns heterogeneous</w:t>
      </w:r>
      <w:r/>
    </w:p>
    <w:p w14:paraId="44E8A26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encoders (imaging, EMR, IoMT) into a shared latent space. Privacy is</w:t>
      </w:r>
      <w:r/>
    </w:p>
    <w:p w14:paraId="7554F8A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enforced through calibrated Gaussian noise injection under (epsilon,</w:t>
      </w:r>
      <w:r/>
    </w:p>
    <w:p w14:paraId="4E3C66F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delta)-differential privacy with moments accountant tracking, while</w:t>
      </w:r>
      <w:r/>
    </w:p>
    <w:p w14:paraId="72BE099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secure aggregation prevents server-side reconstruction of individual</w:t>
      </w:r>
      <w:r/>
    </w:p>
    <w:p w14:paraId="469E12F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client updates [11]. Energy-aware client scheduling selects</w:t>
      </w:r>
      <w:r/>
    </w:p>
    <w:p w14:paraId="383F731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participating IoMT devices based on residual battery, communication</w:t>
      </w:r>
      <w:r/>
    </w:p>
    <w:p w14:paraId="0B3005E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bandwidth, and update staleness, reducing dropout rates by more than</w:t>
      </w:r>
      <w:r/>
    </w:p>
    <w:p w14:paraId="1DA79B5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50% compared to standard FL baselines.</w:t>
      </w:r>
      <w:r/>
    </w:p>
    <w:p w14:paraId="2D7B777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2E017C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Experimental evaluation on benchmark healthcare datasets demonstrated</w:t>
      </w:r>
      <w:r/>
    </w:p>
    <w:p w14:paraId="770F061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up to 9.8% improvement in diagnostic accuracy compared with unimodal</w:t>
      </w:r>
      <w:r/>
    </w:p>
    <w:p w14:paraId="45261EC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FL baselines, along with a 54% reduction in client dropout rates and</w:t>
      </w:r>
      <w:r/>
    </w:p>
    <w:p w14:paraId="58783BD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clinically acceptable privacy-utility trade-offs [11]. These results</w:t>
      </w:r>
      <w:r/>
    </w:p>
    <w:p w14:paraId="1ED1680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directly validate two premises of this thesis: that MCP is</w:t>
      </w:r>
      <w:r/>
    </w:p>
    <w:p w14:paraId="41F7840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technically operable as a healthcare interoperability layer under</w:t>
      </w:r>
      <w:r/>
    </w:p>
    <w:p w14:paraId="1BFDEE8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real privacy constraints, and that energy-aware design is essential</w:t>
      </w:r>
      <w:r/>
    </w:p>
    <w:p w14:paraId="2C9B8AE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for IoMT deployments. The study's limitation is that it does not</w:t>
      </w:r>
      <w:r/>
    </w:p>
    <w:p w14:paraId="570559C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address agent identity authentication or message integrity -- the</w:t>
      </w:r>
      <w:r/>
    </w:p>
    <w:p w14:paraId="5C9B534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framework trusts that MCP communications are genuine, leaving it</w:t>
      </w:r>
      <w:r/>
    </w:p>
    <w:p w14:paraId="0F1AE30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vulnerable to the same tool poisoning and session hijacking attacks</w:t>
      </w:r>
      <w:r/>
    </w:p>
    <w:p w14:paraId="4740B52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documented in the MCP threat taxonomy [19]. ZKP-MCP complements this</w:t>
      </w:r>
      <w:r/>
    </w:p>
    <w:p w14:paraId="7190E37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framework by providing the missing identity and integrity guarantees.</w:t>
      </w:r>
      <w:r/>
    </w:p>
    <w:p w14:paraId="2955EF3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93D678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BC9FA5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[DONE] 1.5 Zero-Knowledge Proofs: Theory, Constructions, and Performance</w:t>
      </w:r>
      <w:r/>
    </w:p>
    <w:p w14:paraId="4D43249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7E4646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1.5.1  Theoretical Foundations</w:t>
      </w:r>
      <w:r/>
    </w:p>
    <w:p w14:paraId="2E95DD0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AD6416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 Zero-Knowledge Proof (ZKP) is a cryptographic protocol in which a</w:t>
      </w:r>
      <w:r/>
    </w:p>
    <w:p w14:paraId="760B7E4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prover convinces a verifier that a given statement is true without</w:t>
      </w:r>
      <w:r/>
    </w:p>
    <w:p w14:paraId="09C91E0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revealing any information beyond the validity of the statement itself</w:t>
      </w:r>
      <w:r/>
    </w:p>
    <w:p w14:paraId="5207B05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[24]. A valid ZKP must satisfy three properties: (1)</w:t>
      </w:r>
      <w:r/>
    </w:p>
    <w:p w14:paraId="1161D59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completeness -- an honest prover with a valid witness will always</w:t>
      </w:r>
      <w:r/>
    </w:p>
    <w:p w14:paraId="63AA594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convince the verifier; (2) soundness -- a cheating prover without a</w:t>
      </w:r>
      <w:r/>
    </w:p>
    <w:p w14:paraId="1F6497D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valid witness cannot convince the verifier except with negligible</w:t>
      </w:r>
      <w:r/>
    </w:p>
    <w:p w14:paraId="01F3E3F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probability; and (3) zero-knowledge -- the verifier learns nothing</w:t>
      </w:r>
      <w:r/>
    </w:p>
    <w:p w14:paraId="61BD6CF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beyond the truth of the statement. These properties make ZKP uniquely</w:t>
      </w:r>
      <w:r/>
    </w:p>
    <w:p w14:paraId="1BAB18F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suited to scenarios where privacy and verifiability must coexist,</w:t>
      </w:r>
      <w:r/>
    </w:p>
    <w:p w14:paraId="5154DB5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such as proving that a patient's vital signs are within a safe range</w:t>
      </w:r>
      <w:r/>
    </w:p>
    <w:p w14:paraId="1CF672A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without disclosing the actual measurement.</w:t>
      </w:r>
      <w:r/>
    </w:p>
    <w:p w14:paraId="7680C47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FBE3B6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Modern practical ZKP systems are built on three major construction</w:t>
      </w:r>
      <w:r/>
    </w:p>
    <w:p w14:paraId="0A13BA4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families: zk-SNARKs (Succinct Non-interactive Arguments of</w:t>
      </w:r>
      <w:r/>
    </w:p>
    <w:p w14:paraId="1C444B9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Knowledge), zk-STARKs (Scalable Transparent Arguments of Knowledge),</w:t>
      </w:r>
      <w:r/>
    </w:p>
    <w:p w14:paraId="37C5B44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and MPC-in-the-Head schemes, along with VOLE-based (Vector Oblivious</w:t>
      </w:r>
      <w:r/>
    </w:p>
    <w:p w14:paraId="372BFD3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Linear Evaluation) zero-knowledge protocols. Each family offers a</w:t>
      </w:r>
      <w:r/>
    </w:p>
    <w:p w14:paraId="1F9CE73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different trade-off between proof size, prover time, verifier time,</w:t>
      </w:r>
      <w:r/>
    </w:p>
    <w:p w14:paraId="11F1757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and trust assumptions [8].</w:t>
      </w:r>
      <w:r/>
    </w:p>
    <w:p w14:paraId="2652B95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C5E631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1.5.2  A Systematic Survey of ZKP Frameworks</w:t>
      </w:r>
      <w:r/>
    </w:p>
    <w:p w14:paraId="2BB4834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6DCA1C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most comprehensive benchmarking study of ZKP frameworks to date</w:t>
      </w:r>
      <w:r/>
    </w:p>
    <w:p w14:paraId="140D49B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was conducted by Sheybani et al. [8], who evaluated 25 open-source</w:t>
      </w:r>
      <w:r/>
    </w:p>
    <w:p w14:paraId="240978A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ZKP frameworks across all major construction families using a</w:t>
      </w:r>
      <w:r/>
    </w:p>
    <w:p w14:paraId="2A94AF3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three-axis methodology covering usability, accessibility, and</w:t>
      </w:r>
      <w:r/>
    </w:p>
    <w:p w14:paraId="50D855B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performance. Benchmarks were run on two canonical circuits -- 32x32</w:t>
      </w:r>
      <w:r/>
    </w:p>
    <w:p w14:paraId="330D689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matrix multiplication and SHA-256 -- and results were averaged over</w:t>
      </w:r>
      <w:r/>
    </w:p>
    <w:p w14:paraId="27F3B98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10 runs. Gnark (Groth16) and Arkworks are the fastest zk-SNARK</w:t>
      </w:r>
      <w:r/>
    </w:p>
    <w:p w14:paraId="15066D0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implementations, achieving proof sizes between 128 and 552 bytes,</w:t>
      </w:r>
      <w:r/>
    </w:p>
    <w:p w14:paraId="186EB65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well within the communication budget of resource-constrained IoT</w:t>
      </w:r>
      <w:r/>
    </w:p>
    <w:p w14:paraId="6B79B7C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devices. zk-STARK and VOLE-based systems produce proof sizes in the</w:t>
      </w:r>
      <w:r/>
    </w:p>
    <w:p w14:paraId="55EB954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order of hundreds of kilobytes, making them impractical for IoMT</w:t>
      </w:r>
      <w:r/>
    </w:p>
    <w:p w14:paraId="15FF775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applications with narrow bandwidth constraints. The survey provides a</w:t>
      </w:r>
      <w:r/>
    </w:p>
    <w:p w14:paraId="4FA3861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decision flowchart mapping application requirements to the most</w:t>
      </w:r>
      <w:r/>
    </w:p>
    <w:p w14:paraId="43E0BF3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appropriate framework, directly informing the framework selection in</w:t>
      </w:r>
      <w:r/>
    </w:p>
    <w:p w14:paraId="69FD48C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Chapter 3 of this thesis [8].</w:t>
      </w:r>
      <w:r/>
    </w:p>
    <w:p w14:paraId="090D644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3517CC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1.5.3  Microarchitectural Performance Analysis of ZKP</w:t>
      </w:r>
      <w:r/>
    </w:p>
    <w:p w14:paraId="2BA0FF4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E817F4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 microarchitecture-level performance analysis was conducted by</w:t>
      </w:r>
      <w:r/>
    </w:p>
    <w:p w14:paraId="2EFB101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Samudrala et al. [5] using Circom and SnarkJS (Groth16) on an</w:t>
      </w:r>
      <w:r/>
    </w:p>
    <w:p w14:paraId="3193A42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exponentiation circuit scaled from 2^10 to 2^18 constraints across</w:t>
      </w:r>
      <w:r/>
    </w:p>
    <w:p w14:paraId="726ABDD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three Intel CPU architectures. The results reveal that the trusted</w:t>
      </w:r>
      <w:r/>
    </w:p>
    <w:p w14:paraId="34BE3CE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setup phase accounts for 76.1% of total execution time, while the</w:t>
      </w:r>
      <w:r/>
    </w:p>
    <w:p w14:paraId="0BC0339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proving phase accounts for 13.4%. The proving stage is the most</w:t>
      </w:r>
      <w:r/>
    </w:p>
    <w:p w14:paraId="46DA71F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memory-bandwidth-intensive, consuming up to 25 GB/s of DRAM bandwidth</w:t>
      </w:r>
      <w:r/>
    </w:p>
    <w:p w14:paraId="798BAF6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on BN128 curves. Big-integer arithmetic, memory allocation, and data</w:t>
      </w:r>
      <w:r/>
    </w:p>
    <w:p w14:paraId="05EA957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copying dominate CPU time during proof generation [5]. The proving</w:t>
      </w:r>
      <w:r/>
    </w:p>
    <w:p w14:paraId="7AFD820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stage exhibits the highest parallelism potential (71.67% strong</w:t>
      </w:r>
      <w:r/>
    </w:p>
    <w:p w14:paraId="3965718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scaling efficiency) and is the prime candidate for GPU acceleration,</w:t>
      </w:r>
      <w:r/>
    </w:p>
    <w:p w14:paraId="33807BE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while witness generation and verification stages saturate quickly.</w:t>
      </w:r>
      <w:r/>
    </w:p>
    <w:p w14:paraId="1ECFB42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These findings directly inform the off-chain delegation strategy</w:t>
      </w:r>
      <w:r/>
    </w:p>
    <w:p w14:paraId="14376F7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adopted in ZKP-MCP, where resource-constrained IoMT devices delegate</w:t>
      </w:r>
      <w:r/>
    </w:p>
    <w:p w14:paraId="10E8363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computationally intensive proof generation to a more capable edge</w:t>
      </w:r>
      <w:r/>
    </w:p>
    <w:p w14:paraId="5B5EC0B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gateway.</w:t>
      </w:r>
      <w:r/>
    </w:p>
    <w:p w14:paraId="7245A17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A9DB78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1.5.4  LiteZKP: Lightweight ZKP for IoT and Edge Platforms</w:t>
      </w:r>
      <w:r/>
    </w:p>
    <w:p w14:paraId="0E7F742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01F050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most directly relevant optimisation framework for this thesis is</w:t>
      </w:r>
      <w:r/>
    </w:p>
    <w:p w14:paraId="05A17FD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LiteZKP, proposed by Boo, Kim, and Ko [4]. LiteZKP addresses the</w:t>
      </w:r>
      <w:r/>
    </w:p>
    <w:p w14:paraId="0F5022D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prohibitive cost of standard ZKP on resource-constrained devices</w:t>
      </w:r>
      <w:r/>
    </w:p>
    <w:p w14:paraId="3892D96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through three innovations: off-chain micropayment channel networks</w:t>
      </w:r>
      <w:r/>
    </w:p>
    <w:p w14:paraId="33468F0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that defer most ZKP computation to off-chain processing; mini-Merkle</w:t>
      </w:r>
      <w:r/>
    </w:p>
    <w:p w14:paraId="6D7946C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tree structures that reduce constraint counts of membership proofs;</w:t>
      </w:r>
      <w:r/>
    </w:p>
    <w:p w14:paraId="41E8043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and proof-generation scheduling to batch and pipeline proof</w:t>
      </w:r>
      <w:r/>
    </w:p>
    <w:p w14:paraId="2642811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operations. Together, these optimisations achieve reductions of over</w:t>
      </w:r>
      <w:r/>
    </w:p>
    <w:p w14:paraId="619EAC0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55% in both proof-generation latency and energy consumption on</w:t>
      </w:r>
      <w:r/>
    </w:p>
    <w:p w14:paraId="23A3A7C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IoT/MEC hardware [4]. The off-chain computation model maps naturally</w:t>
      </w:r>
      <w:r/>
    </w:p>
    <w:p w14:paraId="7076D96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to the IoMT setting where a resource-constrained medical device</w:t>
      </w:r>
      <w:r/>
    </w:p>
    <w:p w14:paraId="6BB0007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delegates proof generation to a more powerful edge gateway, while the</w:t>
      </w:r>
      <w:r/>
    </w:p>
    <w:p w14:paraId="1F748B0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mini-Merkle structure can be repurposed to efficiently attest to the</w:t>
      </w:r>
      <w:r/>
    </w:p>
    <w:p w14:paraId="3C77679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integrity of structured sensor-data messages. The primary limitation</w:t>
      </w:r>
      <w:r/>
    </w:p>
    <w:p w14:paraId="2D845D1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is that LiteZKP has not been evaluated in a healthcare or multi-agent</w:t>
      </w:r>
      <w:r/>
    </w:p>
    <w:p w14:paraId="7E22D0D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context and does not address the specific threat model of MCP-based</w:t>
      </w:r>
      <w:r/>
    </w:p>
    <w:p w14:paraId="42CF3F2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agent communication.</w:t>
      </w:r>
      <w:r/>
    </w:p>
    <w:p w14:paraId="36FA011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857A7F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24AB03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[DONE] 1.6 Zero-Knowledge Proofs for Agent Communication and</w:t>
      </w:r>
      <w:r/>
    </w:p>
    <w:p w14:paraId="056ACF5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Privacy-Preserving Audit</w:t>
      </w:r>
      <w:r/>
    </w:p>
    <w:p w14:paraId="785F44B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781691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intersection of ZKP and multi-agent communication protocols is an</w:t>
      </w:r>
      <w:r/>
    </w:p>
    <w:p w14:paraId="12EB6D3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emerging research area with only one known prior work directly</w:t>
      </w:r>
      <w:r/>
    </w:p>
    <w:p w14:paraId="34952FA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combining these two domains. Jing and Qi [6] proposed zk-MCP, a</w:t>
      </w:r>
      <w:r/>
    </w:p>
    <w:p w14:paraId="55B0EDF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zk-SNARK-based audit framework for Internet of Agents (IoA)</w:t>
      </w:r>
      <w:r/>
    </w:p>
    <w:p w14:paraId="35C542E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communication built on the Model Context Protocol. The framework</w:t>
      </w:r>
      <w:r/>
    </w:p>
    <w:p w14:paraId="5228766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compiles a Circom circuit (using SnarkJS/Groth16) that accepts the</w:t>
      </w:r>
      <w:r/>
    </w:p>
    <w:p w14:paraId="057FADC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transcript of an MCP communication session and generates a proof</w:t>
      </w:r>
      <w:r/>
    </w:p>
    <w:p w14:paraId="096AC4B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that the message type distribution and token counts satisfy</w:t>
      </w:r>
      <w:r/>
    </w:p>
    <w:p w14:paraId="409D359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specified constraints -- without revealing the content of any</w:t>
      </w:r>
      <w:r/>
    </w:p>
    <w:p w14:paraId="183926A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individual message. The protocol operates asynchronously, decoupling</w:t>
      </w:r>
      <w:r/>
    </w:p>
    <w:p w14:paraId="1488619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proof generation from message delivery.</w:t>
      </w:r>
      <w:r/>
    </w:p>
    <w:p w14:paraId="3314317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BAD6AB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Experimental evaluation on three production LLMs demonstrated that</w:t>
      </w:r>
      <w:r/>
    </w:p>
    <w:p w14:paraId="4858EA0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ZKP overhead stays below 4.14% of total MCP communication time across</w:t>
      </w:r>
      <w:r/>
    </w:p>
    <w:p w14:paraId="1CAEA45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all tested configurations [6]. Verification time remains nearly</w:t>
      </w:r>
      <w:r/>
    </w:p>
    <w:p w14:paraId="288D58F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constant as circuit size grows -- a desirable property for real-time</w:t>
      </w:r>
      <w:r/>
    </w:p>
    <w:p w14:paraId="395E631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clinical audit. The framework's security guarantees are formally</w:t>
      </w:r>
      <w:r/>
    </w:p>
    <w:p w14:paraId="3488874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proven under data authenticity and communication privacy</w:t>
      </w:r>
      <w:r/>
    </w:p>
    <w:p w14:paraId="018CE61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definitions.</w:t>
      </w:r>
      <w:r/>
    </w:p>
    <w:p w14:paraId="47FA6BE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265CAE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Despite these promising results, zk-MCP has three significant</w:t>
      </w:r>
      <w:r/>
    </w:p>
    <w:p w14:paraId="6CB6653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limitations that prevent its direct application to the IoMT scenario</w:t>
      </w:r>
      <w:r/>
    </w:p>
    <w:p w14:paraId="3B28FCC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targeted in this thesis. First, the circuit is restricted to auditing</w:t>
      </w:r>
      <w:r/>
    </w:p>
    <w:p w14:paraId="4E27A13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message type distributions and token counts; it does not verify the</w:t>
      </w:r>
      <w:r/>
    </w:p>
    <w:p w14:paraId="67B06F2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identity of communicating agents, the integrity of tool invocations,</w:t>
      </w:r>
      <w:r/>
    </w:p>
    <w:p w14:paraId="0D3D3D4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or the content of sensor readings. Second, the study was conducted</w:t>
      </w:r>
      <w:r/>
    </w:p>
    <w:p w14:paraId="625F651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entirely on server-class hardware (AMD Ryzen 6850H, 32 GB RAM) with</w:t>
      </w:r>
      <w:r/>
    </w:p>
    <w:p w14:paraId="226A529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no consideration of the resource constraints of embedded medical</w:t>
      </w:r>
      <w:r/>
    </w:p>
    <w:p w14:paraId="38794CF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devices. Third, no adversarial evaluation was conducted -- the</w:t>
      </w:r>
      <w:r/>
    </w:p>
    <w:p w14:paraId="455E47B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framework's robustness against the specific attack vectors of the MCP</w:t>
      </w:r>
      <w:r/>
    </w:p>
    <w:p w14:paraId="3418019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threat taxonomy [19] is untested.</w:t>
      </w:r>
      <w:r/>
    </w:p>
    <w:p w14:paraId="203776A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335EC4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9B5AFF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[DONE] 1.7 Retrieval-Augmented Generation in Clinical Decision Support</w:t>
      </w:r>
      <w:r/>
    </w:p>
    <w:p w14:paraId="1FEDCE8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75BAA6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1.7.1  Foundations of Retrieval-Augmented Generation</w:t>
      </w:r>
      <w:r/>
    </w:p>
    <w:p w14:paraId="449D053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262918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Retrieval-Augmented Generation (RAG) augments a generative language</w:t>
      </w:r>
      <w:r/>
    </w:p>
    <w:p w14:paraId="31C0026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model with an explicit retrieval step, grounding its output in</w:t>
      </w:r>
      <w:r/>
    </w:p>
    <w:p w14:paraId="03BA04E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evidence pulled from an external knowledge store rather than relying</w:t>
      </w:r>
      <w:r/>
    </w:p>
    <w:p w14:paraId="6541C0A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solely on parametric memory [29]. By separating what the model knows</w:t>
      </w:r>
      <w:r/>
    </w:p>
    <w:p w14:paraId="4627744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from what it retrieves, RAG reduces hallucination and lets the</w:t>
      </w:r>
      <w:r/>
    </w:p>
    <w:p w14:paraId="5C1BCCF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underlying knowledge base be corrected or extended without</w:t>
      </w:r>
      <w:r/>
    </w:p>
    <w:p w14:paraId="217CC37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retraining the generator, two properties that make it attractive as</w:t>
      </w:r>
      <w:r/>
    </w:p>
    <w:p w14:paraId="0DD972E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evidence-grounding component of a clinical decision-support</w:t>
      </w:r>
      <w:r/>
    </w:p>
    <w:p w14:paraId="279B0D1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pipeline. Early biomedical applications combined RAG with PubMed or</w:t>
      </w:r>
      <w:r/>
    </w:p>
    <w:p w14:paraId="7FF1D5A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curated clinical corpora to improve factual accuracy on medical</w:t>
      </w:r>
      <w:r/>
    </w:p>
    <w:p w14:paraId="7CCAF64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question answering, but this line of work generally treats retrieval</w:t>
      </w:r>
      <w:r/>
    </w:p>
    <w:p w14:paraId="1245112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and generation as a single-agent process inside one model call,</w:t>
      </w:r>
      <w:r/>
    </w:p>
    <w:p w14:paraId="2E34818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without the multi-agent coordination or interoperability concerns</w:t>
      </w:r>
      <w:r/>
    </w:p>
    <w:p w14:paraId="11F4905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discussed in sections 1.3 to 1.6 of this chapter.</w:t>
      </w:r>
      <w:r/>
    </w:p>
    <w:p w14:paraId="508BDCD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B02181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1.7.2  RAG-MCP Multi-Agent Frameworks for Medical Question Answering</w:t>
      </w:r>
      <w:r/>
    </w:p>
    <w:p w14:paraId="70F963D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DAF146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most directly relevant recent work combining RAG with MCP-based</w:t>
      </w:r>
      <w:r/>
    </w:p>
    <w:p w14:paraId="349B379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multi-agent coordination is Liu, Zhu, and Zhai [28], who propose a</w:t>
      </w:r>
      <w:r/>
    </w:p>
    <w:p w14:paraId="02354F7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multi-agent medical question-answering framework evaluated on the</w:t>
      </w:r>
      <w:r/>
    </w:p>
    <w:p w14:paraId="0796206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MedMCQA and MedQA-USMLE benchmarks. An administrator agent routes</w:t>
      </w:r>
      <w:r/>
    </w:p>
    <w:p w14:paraId="0299A30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each question to five domain-specialized medical agents (physiology,</w:t>
      </w:r>
      <w:r/>
    </w:p>
    <w:p w14:paraId="312B8A6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pathology, clinical medicine, treatment and pharmacology, and public</w:t>
      </w:r>
      <w:r/>
    </w:p>
    <w:p w14:paraId="01C8E86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health) over an MCP client-server architecture; each agent answers</w:t>
      </w:r>
      <w:r/>
    </w:p>
    <w:p w14:paraId="080BA37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independently after retrieving supporting context from a shared RAG</w:t>
      </w:r>
      <w:r/>
    </w:p>
    <w:p w14:paraId="6C3007C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knowledge pool, and the administrator aggregates the five answers</w:t>
      </w:r>
      <w:r/>
    </w:p>
    <w:p w14:paraId="5010686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through a softmax-weighted consensus vote, so that agents whose</w:t>
      </w:r>
      <w:r/>
    </w:p>
    <w:p w14:paraId="6C3763A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keyword-based domain-relevance score is higher for a given question</w:t>
      </w:r>
      <w:r/>
    </w:p>
    <w:p w14:paraId="0416AD7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count for proportionally more of the final decision while every agent</w:t>
      </w:r>
      <w:r/>
    </w:p>
    <w:p w14:paraId="26C1F59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retains some influence.</w:t>
      </w:r>
      <w:r/>
    </w:p>
    <w:p w14:paraId="450CF3B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47A1BF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paper's central finding is that the quality of the RAG knowledge</w:t>
      </w:r>
      <w:r/>
    </w:p>
    <w:p w14:paraId="710C8D8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base outweighs its size. Using the entire knowledge split for</w:t>
      </w:r>
      <w:r/>
    </w:p>
    <w:p w14:paraId="75F289E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retrieval, the multi-agent framework improves accuracy by roughly</w:t>
      </w:r>
      <w:r/>
    </w:p>
    <w:p w14:paraId="511437A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five points over a single-agent baseline (about 66-70% baseline</w:t>
      </w:r>
      <w:r/>
    </w:p>
    <w:p w14:paraId="29B34D1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versus 71-75% multi-agent) on two base models (GPT-oss 21B and LLaMA</w:t>
      </w:r>
      <w:r/>
    </w:p>
    <w:p w14:paraId="10DECDD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4-Scout 17B) without any fine-tuning. Filtering that same pool down</w:t>
      </w:r>
      <w:r/>
    </w:p>
    <w:p w14:paraId="5F9AB1C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to only the 500 highest-scoring questions under a five-dimension</w:t>
      </w:r>
      <w:r/>
    </w:p>
    <w:p w14:paraId="4BB1010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scoring rubric -- clinical reasoning complexity, medical knowledge</w:t>
      </w:r>
      <w:r/>
    </w:p>
    <w:p w14:paraId="1DBDD51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depth, explanation quality, option distractibility, and subject</w:t>
      </w:r>
      <w:r/>
    </w:p>
    <w:p w14:paraId="5C85F61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relevance -- raises accuracy to nearly 80%, roughly ten points above</w:t>
      </w:r>
      <w:r/>
    </w:p>
    <w:p w14:paraId="2E5470D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baseline from curation alone, with a companion scaling analysis</w:t>
      </w:r>
      <w:r/>
    </w:p>
    <w:p w14:paraId="15F8E9C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identifying 11-13% of the knowledge pool as the accuracy-maximizing</w:t>
      </w:r>
      <w:r/>
    </w:p>
    <w:p w14:paraId="3AD8840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curated fraction. An ablation that replaces the five-agent ensemble</w:t>
      </w:r>
      <w:r/>
    </w:p>
    <w:p w14:paraId="57F4E8F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with a single agent under otherwise identical retrieval conditions</w:t>
      </w:r>
      <w:r/>
    </w:p>
    <w:p w14:paraId="7D2BC12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attributes a further 1.0-2.4 points to the multi-agent consensus</w:t>
      </w:r>
      <w:r/>
    </w:p>
    <w:p w14:paraId="2BA3A50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mechanism itself, isolating its effect from the retrieval curation. A</w:t>
      </w:r>
      <w:r/>
    </w:p>
    <w:p w14:paraId="5E1AA21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semantic-similarity analysis of the curated question sets, using</w:t>
      </w:r>
      <w:r/>
    </w:p>
    <w:p w14:paraId="4F172B7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sentence-transformer embeddings, further shows that curation</w:t>
      </w:r>
      <w:r/>
    </w:p>
    <w:p w14:paraId="0D2EAB3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increases reasoning depth and answer quality without simply</w:t>
      </w:r>
      <w:r/>
    </w:p>
    <w:p w14:paraId="2E931CD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narrowing topical coverage, since the curated subsets remain as</w:t>
      </w:r>
      <w:r/>
    </w:p>
    <w:p w14:paraId="5DE197F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semantically diverse as random samples from the full pool.</w:t>
      </w:r>
      <w:r/>
    </w:p>
    <w:p w14:paraId="054C6EE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9FCACE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This work is relevant to the present thesis in two respects: it uses</w:t>
      </w:r>
      <w:r/>
    </w:p>
    <w:p w14:paraId="3483BB3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 MCP client-server architecture as the coordination layer between</w:t>
      </w:r>
      <w:r/>
    </w:p>
    <w:p w14:paraId="67F828F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 administrator and specialized clinical agents, echoing the</w:t>
      </w:r>
      <w:r/>
    </w:p>
    <w:p w14:paraId="3D0B39D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multi-agent MCP configuration described in Table 1.1, and it treats</w:t>
      </w:r>
      <w:r/>
    </w:p>
    <w:p w14:paraId="0AB27EA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knowledge-base curation, rather than model fine-tuning, as the main</w:t>
      </w:r>
      <w:r/>
    </w:p>
    <w:p w14:paraId="61A5FAA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lever for accuracy in a RAG-based clinical question-answering system</w:t>
      </w:r>
      <w:r/>
    </w:p>
    <w:p w14:paraId="17EA8DF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 design choice directly relevant to the RAG pipeline built in</w:t>
      </w:r>
      <w:r/>
    </w:p>
    <w:p w14:paraId="41AC926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Chapter 3 of this thesis. However, its evaluation is confined to</w:t>
      </w:r>
      <w:r/>
    </w:p>
    <w:p w14:paraId="34DC65C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offline multiple-choice question answering: agent communication is</w:t>
      </w:r>
      <w:r/>
    </w:p>
    <w:p w14:paraId="7EB1811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assumed to be trustworthy, no mechanism verifies agent identity or</w:t>
      </w:r>
      <w:r/>
    </w:p>
    <w:p w14:paraId="7D925A6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message integrity, and the framework is never tested under</w:t>
      </w:r>
      <w:r/>
    </w:p>
    <w:p w14:paraId="4A2CBB9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IoMT-style resource constraints or in a real-time patient-monitoring</w:t>
      </w:r>
      <w:r/>
    </w:p>
    <w:p w14:paraId="7C1B1B9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scenario. It therefore leaves untouched the security and</w:t>
      </w:r>
      <w:r/>
    </w:p>
    <w:p w14:paraId="4B8590F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constrained-device dimensions that this thesis addresses, while</w:t>
      </w:r>
      <w:r/>
    </w:p>
    <w:p w14:paraId="7EE78C9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independently confirming that MCP-coordinated, RAG-grounded</w:t>
      </w:r>
      <w:r/>
    </w:p>
    <w:p w14:paraId="1299B14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multi-agent reasoning is an effective architecture for medical</w:t>
      </w:r>
      <w:r/>
    </w:p>
    <w:p w14:paraId="1ADCAFE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decision support.</w:t>
      </w:r>
      <w:r/>
    </w:p>
    <w:p w14:paraId="3152F57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E220F2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F53E80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[DONE] 1.8 Comparative Analysis and Research Gap</w:t>
      </w:r>
      <w:r/>
    </w:p>
    <w:p w14:paraId="371F330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1E6F9D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reviewed literature spans eight core works: Choi and Yoo [1]</w:t>
      </w:r>
      <w:r/>
    </w:p>
    <w:p w14:paraId="618B390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provide the strongest clinical and architectural context for</w:t>
      </w:r>
      <w:r/>
    </w:p>
    <w:p w14:paraId="08347D7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MCP-integrated agentic AI in healthcare, but offer no cryptographic</w:t>
      </w:r>
      <w:r/>
    </w:p>
    <w:p w14:paraId="1A15BAE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mechanism. Aueawatthanaphisut [11] demonstrates that MCP can operate</w:t>
      </w:r>
      <w:r/>
    </w:p>
    <w:p w14:paraId="2F97BE7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as a real interoperability layer in federated healthcare systems with</w:t>
      </w:r>
      <w:r/>
    </w:p>
    <w:p w14:paraId="7814469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differential privacy, but does not address agent identity or message</w:t>
      </w:r>
      <w:r/>
    </w:p>
    <w:p w14:paraId="4BE5743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integrity. Jeong [9,10] provides the most complete implementation of</w:t>
      </w:r>
      <w:r/>
    </w:p>
    <w:p w14:paraId="0056E06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 integrated MCP x A2A framework, demonstrating its enterprise</w:t>
      </w:r>
      <w:r/>
    </w:p>
    <w:p w14:paraId="57D5603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viability and explicitly flagging medical data security as an</w:t>
      </w:r>
      <w:r/>
    </w:p>
    <w:p w14:paraId="29B977F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unresolved challenge. Hou et al. [19] deliver the most comprehensive</w:t>
      </w:r>
      <w:r/>
    </w:p>
    <w:p w14:paraId="1537F5D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MCP security taxonomy with 16 empirically validated threat scenarios,</w:t>
      </w:r>
      <w:r/>
    </w:p>
    <w:p w14:paraId="716D799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but propose only qualitative countermeasures. Sheybani et al. [8] and</w:t>
      </w:r>
      <w:r/>
    </w:p>
    <w:p w14:paraId="37F57EA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Samudrala et al. [5] characterise the ZKP performance landscape at</w:t>
      </w:r>
      <w:r/>
    </w:p>
    <w:p w14:paraId="28A7B9D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both the framework selection and CPU bottleneck levels, but neither</w:t>
      </w:r>
      <w:r/>
    </w:p>
    <w:p w14:paraId="4E175CA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targets IoT-class hardware or agent communication. Boo et al. [4]</w:t>
      </w:r>
      <w:r/>
    </w:p>
    <w:p w14:paraId="7CA9B93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demonstrate that lightweight ZKP is feasible on constrained hardware.</w:t>
      </w:r>
      <w:r/>
    </w:p>
    <w:p w14:paraId="3AD2051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Jing and Qi [6] represent the closest prior work -- a real ZKP-MCP</w:t>
      </w:r>
      <w:r/>
    </w:p>
    <w:p w14:paraId="1926C4B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integration -- but their circuit scope is narrow and their hardware</w:t>
      </w:r>
      <w:r/>
    </w:p>
    <w:p w14:paraId="3EE8F63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assumptions are unrealistic for IoMT.</w:t>
      </w:r>
      <w:r/>
    </w:p>
    <w:p w14:paraId="13CFD96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7A6DEC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On the retrieval side, Liu, Zhu, and Zhai [28] show that an</w:t>
      </w:r>
      <w:r/>
    </w:p>
    <w:p w14:paraId="2650C52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MCP-coordinated multi-agent architecture combined with a curated RAG</w:t>
      </w:r>
      <w:r/>
    </w:p>
    <w:p w14:paraId="3D724F3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knowledge base substantially improves medical question-answering</w:t>
      </w:r>
      <w:r/>
    </w:p>
    <w:p w14:paraId="4AF8ACA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accuracy, reinforcing the value of MCP as a coordination layer and of</w:t>
      </w:r>
      <w:r/>
    </w:p>
    <w:p w14:paraId="317A398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curated retrieval as a grounding mechanism; however, their framework</w:t>
      </w:r>
      <w:r/>
    </w:p>
    <w:p w14:paraId="1995D5C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assumes trustworthy agent communication and performs no cryptographic</w:t>
      </w:r>
      <w:r/>
    </w:p>
    <w:p w14:paraId="01B1585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verification of agent identity or message integrity, leaving open</w:t>
      </w:r>
      <w:r/>
    </w:p>
    <w:p w14:paraId="6A6856E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exactly the security gap that ZKP-MCP is designed to close.</w:t>
      </w:r>
      <w:r/>
    </w:p>
    <w:p w14:paraId="209EDE9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480CC3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[TABLE 1.2 -- Comparison of directly related work against the core</w:t>
      </w:r>
      <w:r/>
    </w:p>
    <w:p w14:paraId="149499C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dimensions of this thesis (Protocol, Multi-Agent, ZKP/Security, RAG,</w:t>
      </w:r>
      <w:r/>
    </w:p>
    <w:p w14:paraId="4FDD4A1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IoMT-scale Evaluation), with ZKP-MCP shown for reference. See</w:t>
      </w:r>
      <w:r/>
    </w:p>
    <w:p w14:paraId="318303D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original draft for the full table: Jeong [9,10]; Hou et al. [19]; Boo</w:t>
      </w:r>
      <w:r/>
    </w:p>
    <w:p w14:paraId="208A26B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et al. [4]; Jing and Qi [6]; Liu, Zhu, and Zhai [28]; this thesis --</w:t>
      </w:r>
      <w:r/>
    </w:p>
    <w:p w14:paraId="6DC675F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ZKP-MCP.]</w:t>
      </w:r>
      <w:r/>
    </w:p>
    <w:p w14:paraId="7536C57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C8CFFE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No prior work fills every column. Jing and Qi [6] and Boo et al. [4]</w:t>
      </w:r>
      <w:r/>
    </w:p>
    <w:p w14:paraId="5817858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show that ZKP can be made both MCP-compatible and lightweight,</w:t>
      </w:r>
      <w:r/>
    </w:p>
    <w:p w14:paraId="0A93E47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respectively, but neither in a multi-agent clinical setting; Jeong</w:t>
      </w:r>
      <w:r/>
    </w:p>
    <w:p w14:paraId="7F5DAC5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[9,10] achieves multi-agent MCP x A2A coordination without any</w:t>
      </w:r>
      <w:r/>
    </w:p>
    <w:p w14:paraId="6666D82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cryptographic security; and Liu, Zhu, and Zhai [28] achieve</w:t>
      </w:r>
      <w:r/>
    </w:p>
    <w:p w14:paraId="71F71BD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RAG-grounded multi-agent reasoning without any security guarantee.</w:t>
      </w:r>
      <w:r/>
    </w:p>
    <w:p w14:paraId="090BA23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ZKP-MCP is designed to be the first framework to check all four boxes</w:t>
      </w:r>
      <w:r/>
    </w:p>
    <w:p w14:paraId="19F21CC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simultaneously.</w:t>
      </w:r>
      <w:r/>
    </w:p>
    <w:p w14:paraId="0D23EF3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F87E03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Real-world deployments -- Epic/AWS FHIR servers, Suki AI clinical</w:t>
      </w:r>
      <w:r/>
    </w:p>
    <w:p w14:paraId="392CAD7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agents, LangCare MCP-FHIR integration [12] -- confirm that MCP is</w:t>
      </w:r>
      <w:r/>
    </w:p>
    <w:p w14:paraId="74E1BF8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operationally viable in healthcare. However, none of these systems</w:t>
      </w:r>
      <w:r/>
    </w:p>
    <w:p w14:paraId="7FDB0B6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implements cryptographic verification of agent identity or message</w:t>
      </w:r>
      <w:r/>
    </w:p>
    <w:p w14:paraId="23FB165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integrity at the protocol level.</w:t>
      </w:r>
      <w:r/>
    </w:p>
    <w:p w14:paraId="295D0AE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F4A1EC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synthesis reveals a clear and well-defined research gap: no</w:t>
      </w:r>
      <w:r/>
    </w:p>
    <w:p w14:paraId="6C454E5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existing work combines lightweight ZKP with MCP (with or without A2A)</w:t>
      </w:r>
      <w:r/>
    </w:p>
    <w:p w14:paraId="391ACE7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 a context that simultaneously (a) targets the resource constraints</w:t>
      </w:r>
      <w:r/>
    </w:p>
    <w:p w14:paraId="5C14351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of embedded medical IoMT devices, (b) addresses the specific threat</w:t>
      </w:r>
      <w:r/>
    </w:p>
    <w:p w14:paraId="76C5722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categories of the MCP security taxonomy, and (c) provides empirical</w:t>
      </w:r>
      <w:r/>
    </w:p>
    <w:p w14:paraId="0AC2484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evaluation in a clinical patient-monitoring scenario. The proposed</w:t>
      </w:r>
      <w:r/>
    </w:p>
    <w:p w14:paraId="7382B51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ZKP-MCP framework is designed to fill precisely that gap.</w:t>
      </w:r>
      <w:r/>
    </w:p>
    <w:p w14:paraId="040ECCF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F9AE77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AF0260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[DONE] 1.9 Conclusion</w:t>
      </w:r>
      <w:r/>
    </w:p>
    <w:p w14:paraId="2D557F5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780B34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This chapter has surveyed the four pillars of this thesis. Section</w:t>
      </w:r>
      <w:r/>
    </w:p>
    <w:p w14:paraId="3D7098A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1.3 established that MCP is the leading standard for LLM-agent tool</w:t>
      </w:r>
      <w:r/>
    </w:p>
    <w:p w14:paraId="3151D39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integration [15,16,14], that A2A complements it for agent-to-agent</w:t>
      </w:r>
      <w:r/>
    </w:p>
    <w:p w14:paraId="4DE4D28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collaboration [13], and that the MCP x A2A integration framework</w:t>
      </w:r>
      <w:r/>
    </w:p>
    <w:p w14:paraId="0FFDA8E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provides a practical architecture for multi-agent systems [9,10] --</w:t>
      </w:r>
      <w:r/>
    </w:p>
    <w:p w14:paraId="3A3834F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but that none of these protocols provides native cryptographic</w:t>
      </w:r>
      <w:r/>
    </w:p>
    <w:p w14:paraId="44860EE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security, with 16 documented exploitable threat vectors [19].</w:t>
      </w:r>
      <w:r/>
    </w:p>
    <w:p w14:paraId="6720B43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Section 1.4 showed that MCP-integrated clinical AI systems are</w:t>
      </w:r>
      <w:r/>
    </w:p>
    <w:p w14:paraId="360FCA2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technically feasible and clinically valuable [1,11], that real-world</w:t>
      </w:r>
      <w:r/>
    </w:p>
    <w:p w14:paraId="558ED70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healthcare deployments already operate on MCP-compatible</w:t>
      </w:r>
      <w:r/>
    </w:p>
    <w:p w14:paraId="59DC237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architectures (Epic, LangCare) [12], and that privacy and</w:t>
      </w:r>
      <w:r/>
    </w:p>
    <w:p w14:paraId="50AB20B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authentication remain open engineering problems at the protocol</w:t>
      </w:r>
      <w:r/>
    </w:p>
    <w:p w14:paraId="57BD66B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level. Section 1.5 demonstrated that zk-SNARKs -- particularly</w:t>
      </w:r>
      <w:r/>
    </w:p>
    <w:p w14:paraId="62EE34C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Groth16 variants -- offer compact proofs suitable for</w:t>
      </w:r>
      <w:r/>
    </w:p>
    <w:p w14:paraId="323D270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bandwidth-constrained IoMT channels [8], that the proving stage</w:t>
      </w:r>
      <w:r/>
    </w:p>
    <w:p w14:paraId="2B89E1F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benefits from off-chain delegation [5], and that LiteZKP's</w:t>
      </w:r>
      <w:r/>
    </w:p>
    <w:p w14:paraId="50FC019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optimisations reduce IoT-class proof overhead by over 55% [4].</w:t>
      </w:r>
      <w:r/>
    </w:p>
    <w:p w14:paraId="3FE6F68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Section 1.6 confirmed that ZKP-MCP integration is achievable with</w:t>
      </w:r>
      <w:r/>
    </w:p>
    <w:p w14:paraId="161FD8F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minimal latency overhead [6], but that existing systems do not</w:t>
      </w:r>
      <w:r/>
    </w:p>
    <w:p w14:paraId="31715A3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address agent identity, tool integrity, or constrained-device</w:t>
      </w:r>
      <w:r/>
    </w:p>
    <w:p w14:paraId="55B894E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deployment. Section 1.7 showed that MCP-coordinated, RAG-grounded</w:t>
      </w:r>
      <w:r/>
    </w:p>
    <w:p w14:paraId="4EC0E25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multi-agent reasoning improves medical question-answering accuracy</w:t>
      </w:r>
      <w:r/>
    </w:p>
    <w:p w14:paraId="1AD81A9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[28], but likewise assumes trustworthy communication.</w:t>
      </w:r>
      <w:r/>
    </w:p>
    <w:p w14:paraId="2ED2556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75A1F8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Chapter 2 builds directly on this analysis by formalising the threat</w:t>
      </w:r>
      <w:r/>
    </w:p>
    <w:p w14:paraId="0EF6C9A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model for the IoMT patient-monitoring scenario and deriving the</w:t>
      </w:r>
      <w:r/>
    </w:p>
    <w:p w14:paraId="4945216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security requirements that the ZKP-MCP protocol must satisfy.</w:t>
      </w:r>
      <w:r/>
    </w:p>
    <w:p w14:paraId="52144A2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A34D0A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236D13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RUNNING REFERENCE TALLY (Chapter 1 sources) -- NOT a final section.</w:t>
      </w:r>
      <w:r/>
    </w:p>
    <w:p w14:paraId="1A6AA3A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Keep this here only as a scratch list while drafting. These entries</w:t>
      </w:r>
      <w:r/>
    </w:p>
    <w:p w14:paraId="23524D7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belong in the single master BIBLIOGRAPHY at the very end of the</w:t>
      </w:r>
      <w:r/>
    </w:p>
    <w:p w14:paraId="6F8697A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document (already copied there below) -- delete this block once the</w:t>
      </w:r>
      <w:r/>
    </w:p>
    <w:p w14:paraId="3E391AE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thesis is assembled.</w:t>
      </w:r>
      <w:r/>
    </w:p>
    <w:p w14:paraId="7AE2635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4F9F071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 J. Y. Choi and T. K. Yoo, "Transforming clinical medicine with</w:t>
      </w:r>
      <w:r/>
    </w:p>
    <w:p w14:paraId="079CB76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multimodal artificial intelligence, agentic systems, and the</w:t>
      </w:r>
      <w:r/>
    </w:p>
    <w:p w14:paraId="5011CB3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model-context protocol: a perspective on future directions,"</w:t>
      </w:r>
      <w:r/>
    </w:p>
    <w:p w14:paraId="3BCD99D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Discover Health Systems, vol. 5, no. 6, 2026.</w:t>
      </w:r>
      <w:r/>
    </w:p>
    <w:p w14:paraId="64894F1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DOI: 10.1007/s44250-026-00343-w.</w:t>
      </w:r>
      <w:r/>
    </w:p>
    <w:p w14:paraId="0E23A9A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 P. P. Ray, "A Survey on Model Context Protocol: Architecture,</w:t>
      </w:r>
      <w:r/>
    </w:p>
    <w:p w14:paraId="21C3249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State-of-the-art, Challenges and Future Directions," IEEE, 2024.</w:t>
      </w:r>
      <w:r/>
    </w:p>
    <w:p w14:paraId="55776AF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[3] A. Singh, A. Ehtesham, M. Lambe, J. J. Grogan, A. Singh, S. Kumar,</w:t>
      </w:r>
      <w:r/>
    </w:p>
    <w:p w14:paraId="7C7FD51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and R. Raskar, "Evolution of AI Agent Registry Solutions:</w:t>
      </w:r>
      <w:r/>
    </w:p>
    <w:p w14:paraId="2FA6570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Centralized, Enterprise, and Distributed Approaches," arXiv</w:t>
      </w:r>
      <w:r/>
    </w:p>
    <w:p w14:paraId="13ECC28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preprint arXiv:2508.03095, 2025.</w:t>
      </w:r>
      <w:r/>
    </w:p>
    <w:p w14:paraId="53BAE5D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[4] E. Boo, J. Kim, and J. Ko, "LiteZKP: Lightening Zero-Knowledge</w:t>
      </w:r>
      <w:r/>
    </w:p>
    <w:p w14:paraId="3111C4E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Proof-Based Blockchains for IoT and Edge Platforms," IEEE Systems</w:t>
      </w:r>
      <w:r/>
    </w:p>
    <w:p w14:paraId="7663D42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Journal, vol. 16, no. 1, pp. 112-123, 2022.</w:t>
      </w:r>
      <w:r/>
    </w:p>
    <w:p w14:paraId="26221DC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DOI: 10.1109/jsyst.2020.3048363.</w:t>
      </w:r>
      <w:r/>
    </w:p>
    <w:p w14:paraId="447DB02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[5] S. Samudrala, J. Wu, C. Chen, H. Shan, J. Ku, Y. Chen, and J.</w:t>
      </w:r>
      <w:r/>
    </w:p>
    <w:p w14:paraId="2C74E09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Rajendran, "Performance Analysis of Zero-Knowledge Proofs," in</w:t>
      </w:r>
      <w:r/>
    </w:p>
    <w:p w14:paraId="190E73E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Proc. IEEE Int. Symp. Workload Characterization (IISWC), 2024,</w:t>
      </w:r>
      <w:r/>
    </w:p>
    <w:p w14:paraId="5EF89DD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pp. 144-155.</w:t>
      </w:r>
      <w:r/>
    </w:p>
    <w:p w14:paraId="79DC6B7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[6] G. Jing and H. Qi, "Zero-Knowledge Audit for Internet of Agents:</w:t>
      </w:r>
      <w:r/>
    </w:p>
    <w:p w14:paraId="262A1B0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Privacy-Preserving Communication Verification with Model Context</w:t>
      </w:r>
      <w:r/>
    </w:p>
    <w:p w14:paraId="6068277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Protocol," arXiv:2512.14737, Dec. 2025.</w:t>
      </w:r>
      <w:r/>
    </w:p>
    <w:p w14:paraId="6E734C5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[7] A. Ehtesham, A. Singh, G. K. Gupta, and S. Kumar, "A survey of</w:t>
      </w:r>
      <w:r/>
    </w:p>
    <w:p w14:paraId="0AF7E00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agent interoperability protocols: Model Context Protocol (MCP),</w:t>
      </w:r>
      <w:r/>
    </w:p>
    <w:p w14:paraId="53E97B6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Agent Communication Protocol (ACP), Agent-to-Agent Protocol</w:t>
      </w:r>
      <w:r/>
    </w:p>
    <w:p w14:paraId="324146D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(A2A), and Agent Network Protocol (ANP)," arXiv:2505.02279, May</w:t>
      </w:r>
      <w:r/>
    </w:p>
    <w:p w14:paraId="0C26A1D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2025.</w:t>
      </w:r>
      <w:r/>
    </w:p>
    <w:p w14:paraId="4F67F6E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[8] E. Sheybani, A. Ahmed, M. Kinsy, and F. Koushanfar, "Zero-</w:t>
      </w:r>
      <w:r/>
    </w:p>
    <w:p w14:paraId="11ED08A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Knowledge Proof Frameworks: A Systematic Survey,"</w:t>
      </w:r>
      <w:r/>
    </w:p>
    <w:p w14:paraId="62B4C97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arXiv:2502.07063, Feb. 2025.</w:t>
      </w:r>
      <w:r/>
    </w:p>
    <w:p w14:paraId="42459D6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[9] C. Jeong, "A Study on the MCP x A2A Framework for Enhancing</w:t>
      </w:r>
      <w:r/>
    </w:p>
    <w:p w14:paraId="2BA0D61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Interoperability of LLM-based Autonomous Agents," Samsung SDS</w:t>
      </w:r>
      <w:r/>
    </w:p>
    <w:p w14:paraId="60A6311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Hyper Automation Team, 2025.</w:t>
      </w:r>
      <w:r/>
    </w:p>
    <w:p w14:paraId="116A77B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[10] C. Jeong, "A Practical MCPxA2A Integration Framework for</w:t>
      </w:r>
      <w:r/>
    </w:p>
    <w:p w14:paraId="613A9A2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Interoperability in LLM-Based Autonomous Multi-Agent Systems,"</w:t>
      </w:r>
      <w:r/>
    </w:p>
    <w:p w14:paraId="01FF76E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Journal of Intelligence and Information Systems, vol. 31, no. 3,</w:t>
      </w:r>
      <w:r/>
    </w:p>
    <w:p w14:paraId="4B4F955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pp. 141-170, Sept. 2025. DOI: 10.13088/jiis.2025.31.3.141.</w:t>
      </w:r>
      <w:r/>
    </w:p>
    <w:p w14:paraId="776BE97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[11] A. Aueawatthanaphisut, "Secure Multi-Modal Data Fusion in</w:t>
      </w:r>
      <w:r/>
    </w:p>
    <w:p w14:paraId="7A20798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Federated Digital Health Systems via MCP," arXiv:2510.01780, Oct.</w:t>
      </w:r>
      <w:r/>
    </w:p>
    <w:p w14:paraId="295BF64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2025.</w:t>
      </w:r>
      <w:r/>
    </w:p>
    <w:p w14:paraId="2A577FF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[12] LangCare, "LangCare MCP FHIR - Open-Source Clinical AI</w:t>
      </w:r>
      <w:r/>
    </w:p>
    <w:p w14:paraId="60FF13C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Framework," GitHub Repository,</w:t>
      </w:r>
      <w:r/>
    </w:p>
    <w:p w14:paraId="52F4FF3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https://github.com/langcare/langcare-mcp-fhir, 2025.</w:t>
      </w:r>
      <w:r/>
    </w:p>
    <w:p w14:paraId="3907BE1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Available: https://www.langcare.ai/</w:t>
      </w:r>
      <w:r/>
    </w:p>
    <w:p w14:paraId="11ECC2F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[13] Google Developers Blog, "Announcing the Agent2Agent Protocol</w:t>
      </w:r>
      <w:r/>
    </w:p>
    <w:p w14:paraId="59FCE1E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(A2A): A New Era of Agent Interoperability," April 2025.</w:t>
      </w:r>
      <w:r/>
    </w:p>
    <w:p w14:paraId="65CFAE5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Available:</w:t>
      </w:r>
      <w:r/>
    </w:p>
    <w:p w14:paraId="3959EA0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https://developers.googleblog.com/en/a2a-a-new-era-of-agent-interoperability/</w:t>
      </w:r>
      <w:r/>
    </w:p>
    <w:p w14:paraId="0321C8B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[14] Model Context Protocol, "Getting Started: Introduction,"</w:t>
      </w:r>
      <w:r/>
    </w:p>
    <w:p w14:paraId="54F6F5D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Official Documentation,</w:t>
      </w:r>
      <w:r/>
    </w:p>
    <w:p w14:paraId="3369CFC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https://modelcontextprotocol.io/docs/getting-started/intro, 2025.</w:t>
      </w:r>
      <w:r/>
    </w:p>
    <w:p w14:paraId="7A5D548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[19] [Hou et al. -- MCP security taxonomy / threat scenarios --</w:t>
      </w:r>
      <w:r/>
    </w:p>
    <w:p w14:paraId="7B4D9A0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full citation to be added from project files</w:t>
      </w:r>
      <w:r/>
    </w:p>
    <w:p w14:paraId="7D1B17F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(Hou_et_al___2026__Model_Context_Protocol...pdf already in your</w:t>
      </w:r>
      <w:r/>
    </w:p>
    <w:p w14:paraId="786AF9F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project).]</w:t>
      </w:r>
      <w:r/>
    </w:p>
    <w:p w14:paraId="618975C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[20], [21], [22], [24], [27] [Cited in the draft but not included in</w:t>
      </w:r>
      <w:r/>
    </w:p>
    <w:p w14:paraId="14E6371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the reference list you pasted -- retrieve full citations before</w:t>
      </w:r>
      <w:r/>
    </w:p>
    <w:p w14:paraId="5937005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submission.]</w:t>
      </w:r>
      <w:r/>
    </w:p>
    <w:p w14:paraId="6640D95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[28] T. Liu, M. Zhu, and S. Zhai, "Quality Outweighs Quantity:</w:t>
      </w:r>
      <w:r/>
    </w:p>
    <w:p w14:paraId="39BECE0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Advancing Medical Question Answering with RAG-MCP Multi-Agent</w:t>
      </w:r>
      <w:r/>
    </w:p>
    <w:p w14:paraId="330D0BD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LLM Framework and Curated Knowledge Databases," in Proc. 2026</w:t>
      </w:r>
      <w:r/>
    </w:p>
    <w:p w14:paraId="2443FA5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IEEE 16th Annual Computing and Communication Workshop and</w:t>
      </w:r>
      <w:r/>
    </w:p>
    <w:p w14:paraId="3D93C65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Conference (CCWC), 2026. DOI: 10.1109/CCWC67433.2026.11393764.</w:t>
      </w:r>
      <w:r/>
    </w:p>
    <w:p w14:paraId="3E7AF54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[29] P. Lewis et al., "Retrieval-Augmented Generation for</w:t>
      </w:r>
      <w:r/>
    </w:p>
    <w:p w14:paraId="612CE5C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Knowledge-Intensive NLP Tasks," in Advances in Neural Information</w:t>
      </w:r>
      <w:r/>
    </w:p>
    <w:p w14:paraId="7883FF4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Processing Systems, vol. 33, 2020, pp. 9459-9474.</w:t>
      </w:r>
      <w:r/>
    </w:p>
    <w:p w14:paraId="04CF6E3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0B22E1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NOTE: [15] and [16] are cited inline in 1.3.2 but were not present in</w:t>
      </w:r>
      <w:r/>
    </w:p>
    <w:p w14:paraId="39E7469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the reference list you pasted -- these are presumably the official</w:t>
      </w:r>
      <w:r/>
    </w:p>
    <w:p w14:paraId="198F10A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Anthropic MCP announcement/spec documents. Add them before</w:t>
      </w:r>
      <w:r/>
    </w:p>
    <w:p w14:paraId="388E063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submission.</w:t>
      </w:r>
      <w:r/>
    </w:p>
    <w:p w14:paraId="4BCF2C0D">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0C95F08">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527089C">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B907B5C">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9301DD0">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B6C387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39D4D4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023443D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CHAPTER 2 — SYSTEM MODELLING AND GLOBAL ARCHITECTURE</w:t>
      </w:r>
      <w:r/>
    </w:p>
    <w:p w14:paraId="481965D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4ACA1E0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F48359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[7] 2.1 Introduction</w:t>
      </w:r>
      <w:r/>
    </w:p>
    <w:p w14:paraId="7775AFE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BC92D4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FB7024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[3] 2.2 Threat model for the IoMT scenario</w:t>
      </w:r>
      <w:r/>
    </w:p>
    <w:p w14:paraId="27CB70D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2.2 Threat Model for the IoMT Scenario</w:t>
      </w:r>
      <w:r/>
    </w:p>
    <w:p w14:paraId="405BAD0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FD66FB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This threat model adopts the four attacker archetypes from the MCP threat taxonomy of Hou et al. [19] — malicious developers, external attackers, malicious users, and systemic security flaws — and instantiates them agai</w:t>
      </w:r>
      <w:r>
        <w:rPr>
          <w:rFonts w:ascii="Times New Roman" w:hAnsi="Times New Roman" w:eastAsia="Times New Roman" w:cs="Times New Roman"/>
          <w:sz w:val="22"/>
          <w:szCs w:val="22"/>
        </w:rPr>
        <w:t xml:space="preserve">nst the concrete pipeline described in Section 2.4. Where a threat corresponds to one of the 16 named vulnerabilities in that taxonomy, it is cited directly; where the IoMT scenario introduces a risk outside that taxonomy's scope, this is noted explicitly.</w:t>
      </w:r>
      <w:r/>
    </w:p>
    <w:p w14:paraId="27D1FDB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A6A2A6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External attacker (network-level). Since int</w:t>
      </w:r>
      <w:r>
        <w:rPr>
          <w:rFonts w:ascii="Times New Roman" w:hAnsi="Times New Roman" w:eastAsia="Times New Roman" w:cs="Times New Roman"/>
          <w:sz w:val="22"/>
          <w:szCs w:val="22"/>
        </w:rPr>
        <w:t xml:space="preserve">er-service communication in the current architecture occurs over plain HTTP, an attacker positioned on the network can eavesdrop on or tamper with messages exchanged between the LangGraph Coordinator and its services, or between Privacy MCP and the device.</w:t>
      </w:r>
      <w:r/>
    </w:p>
    <w:p w14:paraId="1EA1282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E7DB85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External attacker (replay). The proof exchange between the device and Privacy MCP carries no nonce or timestamp, allowi</w:t>
      </w:r>
      <w:r>
        <w:rPr>
          <w:rFonts w:ascii="Times New Roman" w:hAnsi="Times New Roman" w:eastAsia="Times New Roman" w:cs="Times New Roman"/>
          <w:sz w:val="22"/>
          <w:szCs w:val="22"/>
        </w:rPr>
        <w:t xml:space="preserve">ng a previously captured valid proof to be replayed as if current. This threat, specific to the freshness of a cryptographic proof exchange, falls outside the scope of Hou et al.'s taxonomy [19], which does not address wire-level replay of proof artifacts.</w:t>
      </w:r>
      <w:r/>
    </w:p>
    <w:p w14:paraId="756470E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473CF05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Malicious or compromised device. Nothing in the current design authenticates the device generating the proof, allowing a compromised or sp</w:t>
      </w:r>
      <w:r>
        <w:rPr>
          <w:rFonts w:ascii="Times New Roman" w:hAnsi="Times New Roman" w:eastAsia="Times New Roman" w:cs="Times New Roman"/>
          <w:sz w:val="22"/>
          <w:szCs w:val="22"/>
        </w:rPr>
        <w:t xml:space="preserve">oofed device to report a fabricated value as genuine. Like the replay threat above, this is a device-identity risk specific to the IoMT setting and is not covered by [19], which targets the MCP server/tool supply chain rather than physical device identity.</w:t>
      </w:r>
      <w:r/>
    </w:p>
    <w:p w14:paraId="609389A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3070AE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External attacker — Indirect Prompt Injection [19]. The Rule Engine feeds retrieved clinical guideline text directly into the LLM prompt to generate policy bounds. If the guid</w:t>
      </w:r>
      <w:r>
        <w:rPr>
          <w:rFonts w:ascii="Times New Roman" w:hAnsi="Times New Roman" w:eastAsia="Times New Roman" w:cs="Times New Roman"/>
          <w:sz w:val="22"/>
          <w:szCs w:val="22"/>
        </w:rPr>
        <w:t xml:space="preserve">eline source were tampered with, this constitutes an instance of Indirect Prompt Injection as defined by Hou et al. [19]: malicious instructions injected into the LLM workflow via an external resource, here causing policy bounds to be silently manipulated.</w:t>
      </w:r>
      <w:r/>
    </w:p>
    <w:p w14:paraId="65706FA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68BB7C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Malicious User — Unauthorized Access [19]. No endpoint in the current architecture authenticates its caller. Any client able to reach a service'</w:t>
      </w:r>
      <w:r>
        <w:rPr>
          <w:rFonts w:ascii="Times New Roman" w:hAnsi="Times New Roman" w:eastAsia="Times New Roman" w:cs="Times New Roman"/>
          <w:sz w:val="22"/>
          <w:szCs w:val="22"/>
        </w:rPr>
        <w:t xml:space="preserve">s port — Patient MCP, Knowledge MCP, or Privacy MCP — can invoke it directly, matching the Unauthorized Access category defined by Hou et al. [19], where session hijacking or impersonation results from absent access control at the session-management stage.</w:t>
      </w:r>
      <w:r/>
    </w:p>
    <w:p w14:paraId="5B87AAD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B52984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Out of scope. Physical compromise of the sensor hardware, and attacks on the underlying LLM's training data, are not addressed by this threat model.</w:t>
      </w:r>
      <w:r/>
    </w:p>
    <w:p w14:paraId="57299D7F">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[4] 2.3 Security objectives and design principles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0217C3B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t xml:space="preserve">2.3 Security Objectives and Design Principles</w:t>
      </w:r>
      <w:r/>
    </w:p>
    <w:p w14:paraId="7997180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r>
      <w:r/>
    </w:p>
    <w:p w14:paraId="436AE87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t xml:space="preserve">Building on the threat model presented in Section 2.2, this section defines the security properties the ZKP-MCP protocol is designed to provide. These are stated as objectives the architecture must satisfy, not as software requirements.</w:t>
      </w:r>
      <w:r/>
    </w:p>
    <w:p w14:paraId="250FD23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r>
      <w:r/>
    </w:p>
    <w:p w14:paraId="595D9F7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t xml:space="preserve">Confidentiality of </w:t>
      </w:r>
      <w:r>
        <w:rPr>
          <w:rFonts w:ascii="Times New Roman" w:hAnsi="Times New Roman" w:eastAsia="Times New Roman" w:cs="Times New Roman"/>
          <w:sz w:val="22"/>
          <w:szCs w:val="22"/>
          <w:highlight w:val="none"/>
        </w:rPr>
        <w:t xml:space="preserve">the measurement value. The raw sensor value must never be exposed to any component beyond the device itself. This objective is already satisfied by the current architecture, as described in Section 2.4.3, and is preserved rather than introduced by ZKP-MCP.</w:t>
      </w:r>
      <w:r/>
    </w:p>
    <w:p w14:paraId="6E2B362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r>
      <w:r/>
    </w:p>
    <w:p w14:paraId="4AD4F9F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t xml:space="preserve">Message integrity. Policies and proof results exchanged between services must not be alterable in transit without detection. This directly addresses the network-level tampering threat identified in Section 2.2.</w:t>
      </w:r>
      <w:r/>
    </w:p>
    <w:p w14:paraId="061EA84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r>
      <w:r/>
    </w:p>
    <w:p w14:paraId="19D3A2A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t xml:space="preserve">Proof freshness. A proof must be verifiably tied to a specific, recent request, so that a previously valid proof cannot be replayed as if it were current. This responds to the replay threat identified in Section 2.2.</w:t>
      </w:r>
      <w:r/>
    </w:p>
    <w:p w14:paraId="0F46BDB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r>
      <w:r/>
    </w:p>
    <w:p w14:paraId="7CB9007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t xml:space="preserve">Device authenticity. The verifier must be able to confirm that a proof originates from a genuine, expected device, rather than an unverified or spoofed source. This addresses the compromised/spoofed device threat.</w:t>
      </w:r>
      <w:r/>
    </w:p>
    <w:p w14:paraId="3D7FED9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r>
      <w:r/>
    </w:p>
    <w:p w14:paraId="0C2C629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t xml:space="preserve">Guideline integrity. The clinical guideline content feedi</w:t>
      </w:r>
      <w:r>
        <w:rPr>
          <w:rFonts w:ascii="Times New Roman" w:hAnsi="Times New Roman" w:eastAsia="Times New Roman" w:cs="Times New Roman"/>
          <w:sz w:val="22"/>
          <w:szCs w:val="22"/>
          <w:highlight w:val="none"/>
        </w:rPr>
        <w:t xml:space="preserve">ng into policy generation must be protected against tampering, since an altered guideline can silently produce an incorrect policy without any downstream component detecting the error. This responds to the prompt-injection threat identified in Section 2.2.</w:t>
      </w:r>
      <w:r/>
    </w:p>
    <w:p w14:paraId="5F77FED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r>
      <w:r/>
    </w:p>
    <w:p w14:paraId="06777BA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t xml:space="preserve">Access control. Only the intended orchestrated flow should be able to invoke each service; arbitrary direct calls to Patient MCP, Knowledge MCP, or Privacy MCP should not be possible. This addresses the unauthorized-access threat identified in Section 2.2.</w:t>
      </w:r>
      <w:r/>
    </w:p>
    <w:p w14:paraId="6089147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r>
      <w:r/>
    </w:p>
    <w:p w14:paraId="18DA88E0">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highlight w:val="none"/>
        </w:rPr>
        <w:t xml:space="preserve">Design principle: minimal disclosure. Beyond these individual objectives, the architecture follows a general principle of minimal disclosure — no component should receive more informa</w:t>
      </w:r>
      <w:r>
        <w:rPr>
          <w:rFonts w:ascii="Times New Roman" w:hAnsi="Times New Roman" w:eastAsia="Times New Roman" w:cs="Times New Roman"/>
          <w:sz w:val="22"/>
          <w:szCs w:val="22"/>
          <w:highlight w:val="none"/>
        </w:rPr>
        <w:t xml:space="preserve">tion than it needs to perform its specific task. This is what already motivates the current separation between raw sensor value (device-only) and proof status (shared across services), and is the principle ZKP-MCP extends to the remaining objectives above.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49C639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1A51B6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748B6A4">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lang w:val="en-GB"/>
        </w:rPr>
        <w:t xml:space="preserve">done</w:t>
      </w:r>
      <w:r>
        <w:rPr>
          <w:rFonts w:ascii="Times New Roman" w:hAnsi="Times New Roman" w:eastAsia="Times New Roman" w:cs="Times New Roman"/>
          <w:sz w:val="22"/>
          <w:szCs w:val="22"/>
        </w:rPr>
        <w:t xml:space="preserve">[2] 2.4 Global architecture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519AB312">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2.4.1 Overview</w:t>
      </w:r>
      <w:r/>
    </w:p>
    <w:p w14:paraId="30629B78">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This architecture centers on two compone</w:t>
      </w:r>
      <w:r>
        <w:t xml:space="preserve">nts: the MCP-based services forming the orchestration layer, and the Zero-Knowledge Proof mechanism applied at the on-device monitoring layer. The following subsections describe each layer in detail and explain how ZKP is integrated into the agents' tasks.</w:t>
      </w:r>
      <w:r/>
    </w:p>
    <w:p w14:paraId="3A12A8B7">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2.4.2 Orchestration Layer</w:t>
      </w:r>
      <w:r/>
    </w:p>
    <w:p w14:paraId="3027C874">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The LangGraph Coordinator acts as the orchestrator of the entire workflow. It queries the Patient MCP service to retrieve the patient's EMR, and the Knowledge MCP service to retrieve clinical guidelines via RAG. These guidelines are then passed to</w:t>
      </w:r>
      <w:r>
        <w:t xml:space="preserve"> the Rule Engine, which generates the policy — the personalized range within which the patient's sensor readings should fall. The Privacy MCP subsequently sends this policy to the device and requests a proof verifying whether the sensor value satisfies it.</w:t>
      </w:r>
      <w:r/>
    </w:p>
    <w:p w14:paraId="0BA6E703">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2.4.3 On-Device Monitoring Layer</w:t>
      </w:r>
      <w:r/>
    </w:p>
    <w:p w14:paraId="13B4FF50">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The Privacy MCP forwards the policy bounds to the dev</w:t>
      </w:r>
      <w:r>
        <w:t xml:space="preserve">ice's ZKP Client, which checks locally whether the sensor value falls within the range generated by the Rule Engine. The raw sensor value is never transmitted to the rest of the system — it is proved locally, and only the verified proof result is returned.</w:t>
      </w:r>
      <w:r/>
    </w:p>
    <w:p w14:paraId="1A985B05">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2.4.4 End-to-End Workflow</w:t>
      </w:r>
      <w:r/>
    </w:p>
    <w:p w14:paraId="21915851">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The doctor sends a query containing a patient ID to the LangGraph Coordinator, which r</w:t>
      </w:r>
      <w:r>
        <w:t xml:space="preserve">etrieves the patient's EMR from Patient MCP and queries Knowledge MCP for relevant clinical guidelines. The Rule Engine uses these guidelines to generate a personalized policy, which is sent to the device through Privacy MCP. The device generates a proof l</w:t>
      </w:r>
      <w:r>
        <w:t xml:space="preserve">ocally, evaluating the sensor value against this policy; once the proof is verified, the Decision Engine produces a clinical decision — whether the patient's status is normal or requires medical attention — which is returned all the way back to the doctor.</w:t>
      </w:r>
      <w:r/>
    </w:p>
    <w:p w14:paraId="2162BC34">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2.4.5 Note on Terminology and Technology Choices</w:t>
      </w:r>
      <w:r/>
    </w:p>
    <w:p w14:paraId="752D24EB">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The components labeled "MCP" in this architecture communicate over HT</w:t>
      </w:r>
      <w:r>
        <w:t xml:space="preserve">TP REST rather than the JSON-RPC 2.0 transport of the official specification. This choice allowed the full focus of this thesis to remain on the design and validation of the ZKP-MCP security layer itself, independent of transport-level protocol compliance.</w:t>
      </w:r>
      <w:r/>
    </w:p>
    <w:p w14:paraId="5AF3CD1D">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The rest of the technology stack was selected to match the two-layer architecture described above. HTTP/REST was chosen for the inter-service communication layer, as it allows each component to be exposed as a lightweight, indepe</w:t>
      </w:r>
      <w:r>
        <w:t xml:space="preserve">ndent service well suited to a research prototype composed of several cooperating microservices. LangGraph was used to implement the orchestration workflow as an explicit state graph rather than hardcoded control flow, making the sequence of steps easy to </w:t>
      </w:r>
      <w:r>
        <w:t xml:space="preserve">inspect and reason about. Bulletproofs were chosen for the ZKP engine because they are well suited to constrained devices: they produce relatively small proof sizes and can be generated locally without requiring a trusted setup. RAG was used to make the gu</w:t>
      </w:r>
      <w:r>
        <w:t xml:space="preserve">ideline-retrieval process faster and more reliable, reducing unsupported or invented recommendations, and allowing guideline documents to be updated without retraining the underlying language model. ChromaDB was used as the vector store for the RAG pipelin</w:t>
      </w:r>
      <w:r>
        <w:t xml:space="preserve">e, offering a lightweight, local solution appropriate for the scale of the clinical guideline knowledge base used in this work. PostgreSQL was used to store structured patient records, providing a standard and reliable relational backend for the Patient MC</w:t>
      </w:r>
      <w:r>
        <w:t xml:space="preserve">P component. Finally, the LLM component runs locally through Ollama rather than relying on an external API, avoiding the transmission of sensitive clinical context to a third-party cloud service, which would itself introduce a privacy risk in this context.</w:t>
      </w:r>
      <w:r/>
    </w:p>
    <w:p w14:paraId="0AC6FB4A">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Overall, these choices favor a lightweight, inspectable prototype suited to validating the ZKP-MCP protocol, rather than a production-grade deployment stack.</w:t>
      </w:r>
      <w:r/>
    </w:p>
    <w:p w14:paraId="45BAA684">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highlight w:val="none"/>
        </w:rPr>
      </w:pPr>
      <w:r>
        <w:rPr>
          <w:highlight w:val="none"/>
          <w:lang w:val="en-GB"/>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443A2300">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[5] 2.5 Design of the ZKP-MCP protocol</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0789C46F">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2.5 Design of the ZKP-MCP Protocol</w:t>
      </w:r>
      <w:r/>
    </w:p>
    <w:p w14:paraId="2ACF4CFA">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This section formalizes ZKP-MCP as a security layer governing the proof exchange described in Section 2.4, addressing the objectives defined in Section 2.3.</w:t>
      </w:r>
      <w:r/>
    </w:p>
    <w:p w14:paraId="5A91BCEF">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2.5.1 Proof Type</w:t>
      </w:r>
      <w:r/>
    </w:p>
    <w:p w14:paraId="5645254C">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ZKP-MCP defines one core proof type, a range proof: given a sensor reading </w:t>
      </w:r>
      <w:r>
        <w:rPr>
          <w:lang w:val="en-GB"/>
        </w:rPr>
        <w:t xml:space="preserve">value v</w:t>
      </w:r>
      <w:r>
        <w:t xml:space="preserve"> and a policy interval [min, max] generated by the Rule Engine, the prov</w:t>
      </w:r>
      <w:r>
        <w:t xml:space="preserve">er proves the statement v ∈ [min, max] without revealing v itself. This is implemented using Bulletproofs (Rust), invoked as a subprocess that takes {value, min, max} as input and returns a proof object together with a status field (NORMAL / OUT_OF_RANGE).</w:t>
      </w:r>
      <w:r/>
    </w:p>
    <w:p w14:paraId="771E8BF7">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2.5.2 Protocol Messages</w:t>
      </w:r>
      <w:r/>
    </w:p>
    <w:p w14:paraId="5969DCF0">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The current exchange defines one request/response pair:</w:t>
      </w:r>
      <w:r/>
    </w:p>
    <w:p w14:paraId="5933C7EE">
      <w:pPr>
        <w:pStyle w:val="884"/>
        <w:numPr>
          <w:ilvl w:val="0"/>
          <w:numId w:val="2"/>
        </w:num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ProofRequest { bounds: {min, max} } — sent to the proof-generation component.</w:t>
      </w:r>
      <w:r/>
    </w:p>
    <w:p w14:paraId="15F11535">
      <w:pPr>
        <w:pStyle w:val="884"/>
        <w:numPr>
          <w:ilvl w:val="0"/>
          <w:numId w:val="2"/>
        </w:num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ProofResponse { proof, status } — the resulting range proof and classification.</w:t>
      </w:r>
      <w:r/>
    </w:p>
    <w:p w14:paraId="69BD4554">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To satisfy the freshness objective from Section 2.3, this </w:t>
      </w:r>
      <w:r>
        <w:t xml:space="preserve">thesis proposes extending both messages with a request_id and timestamp, binding a given proof to a specific, non-replayable request. This extension is a designed addition, not part of the current implementation — Section 3.9 discusses this gap explicitly.</w:t>
      </w:r>
      <w:r/>
    </w:p>
    <w:p w14:paraId="5A95B54D">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2.5.3 Architectural Note: Device Simulation in the Current Prototype</w:t>
      </w:r>
      <w:r/>
    </w:p>
    <w:p w14:paraId="511ED4C4">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The architecture separates concerns between a Device Agent (which reads the physical sensor) and Privacy MCP (which requests and verifies proofs), as shown in Section 2.4. In the current implementation, however, Privacy MCP generates the proof it</w:t>
      </w:r>
      <w:r>
        <w:t xml:space="preserve">self, using a fixed simulated value rather than invoking the Device Agent's own /prove endpoint over the network. The two components are therefore not yet wired together as distinct network peers; Privacy MCP currently plays both roles. The protocol design</w:t>
      </w:r>
      <w:r>
        <w:t xml:space="preserve"> in this section assumes the intended two-party form — Device Agent as prover, Privacy MCP as verifier — since that is the architecture Chapter 3 aims toward; the gap between this design and the current wiring is one of the points revisited in Section 3.9.</w:t>
      </w:r>
      <w:r/>
    </w:p>
    <w:p w14:paraId="497F8685">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2.5.4 Protocol State Machine</w:t>
      </w:r>
      <w:r/>
    </w:p>
    <w:p w14:paraId="6A4DA9E4">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Assuming the two-party form above, the exchange follows four states: Idle (no active request) → Requested (Privacy MCP has issued a ProofRequest) → Proved (the device has computed a ProofResponse; v is discarded from memory immediately after) → Verified</w:t>
      </w:r>
      <w:r>
        <w:t xml:space="preserve"> (Privacy MCP validates the proof and forwards status to the Decision Engine). With the proposed request_id extension, a ProofResponse not matching an outstanding request_id is rejected — this is the mechanism that would enforce freshness once implemented.</w:t>
      </w:r>
      <w:r/>
    </w:p>
    <w:p w14:paraId="3698262B">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2.5.5 Integration into the MCP Flow</w:t>
      </w:r>
      <w:r/>
    </w:p>
    <w:p w14:paraId="421F603D">
      <w:pPr>
        <w:pBdr>
          <w:top w:val="none" w:color="000000" w:sz="4" w:space="0"/>
          <w:left w:val="none" w:color="000000" w:sz="4" w:space="0"/>
          <w:bottom w:val="none" w:color="000000" w:sz="4" w:space="0"/>
          <w:right w:val="none" w:color="000000" w:sz="4" w:space="0"/>
        </w:pBdr>
        <w:tabs>
          <w:tab w:val="left" w:leader="none" w:pos="8730"/>
        </w:tabs>
        <w:spacing/>
        <w:ind w:right="8" w:hanging="720" w:left="720"/>
        <w:rPr/>
      </w:pPr>
      <w:r>
        <w:t xml:space="preserve">This protocol occupies the "Proof Node" of the LangGraph workflow (Section 2.4.4): the coordinator sends bounds to Privacy MCP, which generates and returns {proof, status}. No other component in the pipeline is modified by this design.</w:t>
      </w:r>
      <w:r/>
    </w:p>
    <w:p w14:paraId="507D9846">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5512AFFF">
      <w:pPr>
        <w:pBdr/>
        <w:tabs>
          <w:tab w:val="left" w:leader="none" w:pos="8730"/>
        </w:tabs>
        <w:spacing w:after="120" w:before="0" w:line="320" w:lineRule="auto"/>
        <w:ind w:right="8" w:firstLine="0" w:left="0"/>
        <w:jc w:val="both"/>
        <w:rPr/>
      </w:pPr>
      <w:r>
        <w:rPr>
          <w:rFonts w:ascii="Times New Roman" w:hAnsi="Times New Roman" w:eastAsia="Times New Roman" w:cs="Times New Roman"/>
          <w:sz w:val="22"/>
          <w:szCs w:val="22"/>
        </w:rPr>
      </w:r>
      <w:r/>
    </w:p>
    <w:p w14:paraId="59B0509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60C3BD5">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[6] 2.6 Modelling (sequence / data-flow diagrams)</w:t>
      </w:r>
      <w:r>
        <w:rPr>
          <w:rFonts w:ascii="Times New Roman" w:hAnsi="Times New Roman" w:eastAsia="Times New Roman" w:cs="Times New Roman"/>
          <w:sz w:val="22"/>
          <w:szCs w:val="22"/>
          <w:highlight w:val="none"/>
        </w:rPr>
      </w:r>
    </w:p>
    <w:p w14:paraId="251F4B8B">
      <w:pPr>
        <w:pStyle w:val="8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2.6 Modelling</w:t>
      </w:r>
      <w:r/>
    </w:p>
    <w:p w14:paraId="6276F5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complement the global architecture presented in the previous section, this section models the dynamic behaviour of the proposed secure medical monitoring and clinical decision-support system. The objective is to illustrate how the different components i</w:t>
      </w:r>
      <w:r>
        <w:rPr>
          <w:rFonts w:ascii="Times New Roman" w:hAnsi="Times New Roman" w:eastAsia="Times New Roman" w:cs="Times New Roman"/>
          <w:color w:val="000000"/>
          <w:sz w:val="24"/>
        </w:rPr>
        <w:t xml:space="preserve">nteract during the processing of a clinical request and, more importantly, how sensitive IoMT sensor data are handled throughout the workflow.</w:t>
      </w:r>
      <w:r/>
    </w:p>
    <w:p w14:paraId="22DAB3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sequence diagram shown in Figure 2.X presents the complete interaction between the clinician, the MCP-based clinical services, and the Zero-Knowledge Proof (ZKP) components. For clarity, the workflow is divided into two main logical parts: </w:t>
      </w:r>
      <w:r>
        <w:rPr>
          <w:rFonts w:ascii="Times New Roman" w:hAnsi="Times New Roman" w:eastAsia="Times New Roman" w:cs="Times New Roman"/>
          <w:b/>
          <w:color w:val="000000"/>
          <w:sz w:val="24"/>
        </w:rPr>
        <w:t xml:space="preserve">MCP-based clinical coordination</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ZKP-based privacy verification</w:t>
      </w:r>
      <w:r>
        <w:rPr>
          <w:rFonts w:ascii="Times New Roman" w:hAnsi="Times New Roman" w:eastAsia="Times New Roman" w:cs="Times New Roman"/>
          <w:color w:val="000000"/>
          <w:sz w:val="24"/>
        </w:rPr>
        <w:t xml:space="preserve">.</w:t>
      </w:r>
      <w:r/>
    </w:p>
    <w:p w14:paraId="186895B1">
      <w:pPr>
        <w:pStyle w:val="8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2.6.1 Sequence Diagram</w:t>
      </w:r>
      <w:r/>
    </w:p>
    <w:p w14:paraId="3E7575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workflow starts when the doctor submits a patient identifier together with a clinical query to the </w:t>
      </w:r>
      <w:r>
        <w:rPr>
          <w:rFonts w:ascii="Times New Roman" w:hAnsi="Times New Roman" w:eastAsia="Times New Roman" w:cs="Times New Roman"/>
          <w:b/>
          <w:color w:val="000000"/>
          <w:sz w:val="24"/>
        </w:rPr>
        <w:t xml:space="preserve">LangGraph Coordinator</w:t>
      </w:r>
      <w:r>
        <w:rPr>
          <w:rFonts w:ascii="Times New Roman" w:hAnsi="Times New Roman" w:eastAsia="Times New Roman" w:cs="Times New Roman"/>
          <w:color w:val="000000"/>
          <w:sz w:val="24"/>
        </w:rPr>
        <w:t xml:space="preserve">. The coordinator acts as the central orchestration component and controls the interactions between the different services.</w:t>
      </w:r>
      <w:r/>
    </w:p>
    <w:p w14:paraId="5DB3CE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First, the coordinator contacts the </w:t>
      </w:r>
      <w:r>
        <w:rPr>
          <w:rFonts w:ascii="Times New Roman" w:hAnsi="Times New Roman" w:eastAsia="Times New Roman" w:cs="Times New Roman"/>
          <w:b/>
          <w:color w:val="000000"/>
          <w:sz w:val="24"/>
        </w:rPr>
        <w:t xml:space="preserve">Patient MCP</w:t>
      </w:r>
      <w:r>
        <w:rPr>
          <w:rFonts w:ascii="Times New Roman" w:hAnsi="Times New Roman" w:eastAsia="Times New Roman" w:cs="Times New Roman"/>
          <w:color w:val="000000"/>
          <w:sz w:val="24"/>
        </w:rPr>
        <w:t xml:space="preserve"> to retrieve the corresponding patient profile from the patient dataset. The returned patient information is then forwarded to the </w:t>
      </w:r>
      <w:r>
        <w:rPr>
          <w:rFonts w:ascii="Times New Roman" w:hAnsi="Times New Roman" w:eastAsia="Times New Roman" w:cs="Times New Roman"/>
          <w:b/>
          <w:color w:val="000000"/>
          <w:sz w:val="24"/>
        </w:rPr>
        <w:t xml:space="preserve">Rule Engine</w:t>
      </w:r>
      <w:r>
        <w:rPr>
          <w:rFonts w:ascii="Times New Roman" w:hAnsi="Times New Roman" w:eastAsia="Times New Roman" w:cs="Times New Roman"/>
          <w:color w:val="000000"/>
          <w:sz w:val="24"/>
        </w:rPr>
        <w:t xml:space="preserve">, which is responsible for generating a patient-specific clinical policy.</w:t>
      </w:r>
      <w:r/>
    </w:p>
    <w:p w14:paraId="63920A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construct this policy, the Rule Engine requests relevant medical recommendations from the </w:t>
      </w:r>
      <w:r>
        <w:rPr>
          <w:rFonts w:ascii="Times New Roman" w:hAnsi="Times New Roman" w:eastAsia="Times New Roman" w:cs="Times New Roman"/>
          <w:b/>
          <w:color w:val="000000"/>
          <w:sz w:val="24"/>
        </w:rPr>
        <w:t xml:space="preserve">Knowledge MCP</w:t>
      </w:r>
      <w:r>
        <w:rPr>
          <w:rFonts w:ascii="Times New Roman" w:hAnsi="Times New Roman" w:eastAsia="Times New Roman" w:cs="Times New Roman"/>
          <w:color w:val="000000"/>
          <w:sz w:val="24"/>
        </w:rPr>
        <w:t xml:space="preserve">. The Knowledge MCP performs a semantic search over the medical knowledge base stored in </w:t>
      </w:r>
      <w:r>
        <w:rPr>
          <w:rFonts w:ascii="Times New Roman" w:hAnsi="Times New Roman" w:eastAsia="Times New Roman" w:cs="Times New Roman"/>
          <w:b/>
          <w:color w:val="000000"/>
          <w:sz w:val="24"/>
        </w:rPr>
        <w:t xml:space="preserve">ChromaDB</w:t>
      </w:r>
      <w:r>
        <w:rPr>
          <w:rFonts w:ascii="Times New Roman" w:hAnsi="Times New Roman" w:eastAsia="Times New Roman" w:cs="Times New Roman"/>
          <w:color w:val="000000"/>
          <w:sz w:val="24"/>
        </w:rPr>
        <w:t xml:space="preserve"> and returns the most relevant guideline information. These retrieved guidelines, together with the patient context, are used by the Rule Engine and the </w:t>
      </w:r>
      <w:r>
        <w:rPr>
          <w:rFonts w:ascii="Times New Roman" w:hAnsi="Times New Roman" w:eastAsia="Times New Roman" w:cs="Times New Roman"/>
          <w:b/>
          <w:color w:val="000000"/>
          <w:sz w:val="24"/>
        </w:rPr>
        <w:t xml:space="preserve">Ollama LLM</w:t>
      </w:r>
      <w:r>
        <w:rPr>
          <w:rFonts w:ascii="Times New Roman" w:hAnsi="Times New Roman" w:eastAsia="Times New Roman" w:cs="Times New Roman"/>
          <w:color w:val="000000"/>
          <w:sz w:val="24"/>
        </w:rPr>
        <w:t xml:space="preserve"> to generate personalized clinical thresholds. The resulting policy is represented by clinical bounds, such as a minimum and maximum acceptable sensor value.</w:t>
      </w:r>
      <w:r/>
    </w:p>
    <w:p w14:paraId="10DF5F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the personalized bounds have been generated, the workflow enters the privacy-preserving verification stage. Only the required clinical bounds are transmitted to the </w:t>
      </w:r>
      <w:r>
        <w:rPr>
          <w:rFonts w:ascii="Times New Roman" w:hAnsi="Times New Roman" w:eastAsia="Times New Roman" w:cs="Times New Roman"/>
          <w:b/>
          <w:color w:val="000000"/>
          <w:sz w:val="24"/>
        </w:rPr>
        <w:t xml:space="preserve">Privacy MCP</w:t>
      </w:r>
      <w:r>
        <w:rPr>
          <w:rFonts w:ascii="Times New Roman" w:hAnsi="Times New Roman" w:eastAsia="Times New Roman" w:cs="Times New Roman"/>
          <w:color w:val="000000"/>
          <w:sz w:val="24"/>
        </w:rPr>
        <w:t xml:space="preserve">. The raw sensor measurement is not transmitted to the clinical backend.</w:t>
      </w:r>
      <w:r/>
    </w:p>
    <w:p w14:paraId="23D217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Privacy MCP initiates the proof-generation process on the local device. The </w:t>
      </w:r>
      <w:r>
        <w:rPr>
          <w:rFonts w:ascii="Times New Roman" w:hAnsi="Times New Roman" w:eastAsia="Times New Roman" w:cs="Times New Roman"/>
          <w:b/>
          <w:color w:val="000000"/>
          <w:sz w:val="24"/>
        </w:rPr>
        <w:t xml:space="preserve">Local Sensor/ZKP Client</w:t>
      </w:r>
      <w:r>
        <w:rPr>
          <w:rFonts w:ascii="Times New Roman" w:hAnsi="Times New Roman" w:eastAsia="Times New Roman" w:cs="Times New Roman"/>
          <w:color w:val="000000"/>
          <w:sz w:val="24"/>
        </w:rPr>
        <w:t xml:space="preserve"> reads the sensor measurement locally and uses the </w:t>
      </w:r>
      <w:r>
        <w:rPr>
          <w:rFonts w:ascii="Times New Roman" w:hAnsi="Times New Roman" w:eastAsia="Times New Roman" w:cs="Times New Roman"/>
          <w:b/>
          <w:color w:val="000000"/>
          <w:sz w:val="24"/>
        </w:rPr>
        <w:t xml:space="preserve">Rust Bulletproof Engine</w:t>
      </w:r>
      <w:r>
        <w:rPr>
          <w:rFonts w:ascii="Times New Roman" w:hAnsi="Times New Roman" w:eastAsia="Times New Roman" w:cs="Times New Roman"/>
          <w:color w:val="000000"/>
          <w:sz w:val="24"/>
        </w:rPr>
        <w:t xml:space="preserve"> to construct and verify a range proof against the received clinical bounds. Therefore, the sensitive sensor value remains within the local proof-generation environment.</w:t>
      </w:r>
      <w:r/>
    </w:p>
    <w:p w14:paraId="18DA74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verification, only the resulting status is returned through the Privacy MCP to the LangGraph Coordinator. Depending on the verification outcome, this status may indicate that the measurement is within the accepted range, outside the accepted range, o</w:t>
      </w:r>
      <w:r>
        <w:rPr>
          <w:rFonts w:ascii="Times New Roman" w:hAnsi="Times New Roman" w:eastAsia="Times New Roman" w:cs="Times New Roman"/>
          <w:color w:val="000000"/>
          <w:sz w:val="24"/>
        </w:rPr>
        <w:t xml:space="preserve">r that proof verification has failed.</w:t>
      </w:r>
      <w:r/>
    </w:p>
    <w:p w14:paraId="7B7FAC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Finally, the coordinator forwards the proof status to the </w:t>
      </w:r>
      <w:r>
        <w:rPr>
          <w:rFonts w:ascii="Times New Roman" w:hAnsi="Times New Roman" w:eastAsia="Times New Roman" w:cs="Times New Roman"/>
          <w:b/>
          <w:color w:val="000000"/>
          <w:sz w:val="24"/>
        </w:rPr>
        <w:t xml:space="preserve">Decision Engine</w:t>
      </w:r>
      <w:r>
        <w:rPr>
          <w:rFonts w:ascii="Times New Roman" w:hAnsi="Times New Roman" w:eastAsia="Times New Roman" w:cs="Times New Roman"/>
          <w:color w:val="000000"/>
          <w:sz w:val="24"/>
        </w:rPr>
        <w:t xml:space="preserve">. The Decision Engine evaluates the verified result and produces the corresponding clinical decision. The final recommendation or alert is then returned to the doctor.</w:t>
      </w:r>
      <w:r/>
    </w:p>
    <w:p w14:paraId="107725E7">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b/>
          <w:color w:val="000000"/>
          <w:sz w:val="24"/>
        </w:rPr>
      </w:r>
      <w:r>
        <mc:AlternateContent>
          <mc:Choice Requires="wpg">
            <w:drawing>
              <wp:inline xmlns:wp="http://schemas.openxmlformats.org/drawingml/2006/wordprocessingDrawing" distT="0" distB="0" distL="0" distR="0">
                <wp:extent cx="5548630" cy="369908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40355" name=""/>
                        <pic:cNvPicPr>
                          <a:picLocks noChangeAspect="1"/>
                        </pic:cNvPicPr>
                        <pic:nvPr/>
                      </pic:nvPicPr>
                      <pic:blipFill rotWithShape="1">
                        <a:blip r:embed="rId9"/>
                        <a:stretch/>
                      </pic:blipFill>
                      <pic:spPr bwMode="auto">
                        <a:xfrm>
                          <a:off x="0" y="0"/>
                          <a:ext cx="5548629" cy="3699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6.90pt;height:291.27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Figure 2.X – Sequence diagram of the proposed MCP- and ZKP-based clinical decision-support workflow.</w:t>
      </w:r>
      <w:r/>
      <w:r>
        <w:rPr>
          <w:rFonts w:ascii="Times New Roman" w:hAnsi="Times New Roman" w:eastAsia="Times New Roman" w:cs="Times New Roman"/>
          <w:b/>
          <w:color w:val="000000"/>
          <w:sz w:val="24"/>
        </w:rPr>
      </w:r>
      <w:r/>
      <w:r/>
      <w:r/>
      <w:r/>
      <w:r>
        <w:rPr>
          <w:rFonts w:ascii="Times New Roman" w:hAnsi="Times New Roman" w:eastAsia="Times New Roman" w:cs="Times New Roman"/>
          <w:sz w:val="24"/>
        </w:rPr>
      </w:r>
    </w:p>
    <w:p w14:paraId="3C87F3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D79A1D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E0FA0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900D0D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6DCEA508">
      <w:pPr>
        <w:pStyle w:val="8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2.6.2 Data Flow and Privacy Boundary</w:t>
      </w:r>
      <w:r/>
    </w:p>
    <w:p w14:paraId="05D78A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sequence diagram also highlights the main data flows of the proposed system. Three categories of information can be distinguished.</w:t>
      </w:r>
      <w:r/>
    </w:p>
    <w:p w14:paraId="00A33A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category consists of </w:t>
      </w:r>
      <w:r>
        <w:rPr>
          <w:rFonts w:ascii="Times New Roman" w:hAnsi="Times New Roman" w:eastAsia="Times New Roman" w:cs="Times New Roman"/>
          <w:b/>
          <w:color w:val="000000"/>
          <w:sz w:val="24"/>
        </w:rPr>
        <w:t xml:space="preserve">clinical and patient-context data</w:t>
      </w:r>
      <w:r>
        <w:rPr>
          <w:rFonts w:ascii="Times New Roman" w:hAnsi="Times New Roman" w:eastAsia="Times New Roman" w:cs="Times New Roman"/>
          <w:color w:val="000000"/>
          <w:sz w:val="24"/>
        </w:rPr>
        <w:t xml:space="preserve">. These data are exchanged between the Patient MCP, Rule Engine, Knowledge MCP, ChromaDB, and Ollama in order to construct the personalized clinical policy.</w:t>
      </w:r>
      <w:r/>
    </w:p>
    <w:p w14:paraId="6C48BC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second category consists of the </w:t>
      </w:r>
      <w:r>
        <w:rPr>
          <w:rFonts w:ascii="Times New Roman" w:hAnsi="Times New Roman" w:eastAsia="Times New Roman" w:cs="Times New Roman"/>
          <w:b/>
          <w:color w:val="000000"/>
          <w:sz w:val="24"/>
        </w:rPr>
        <w:t xml:space="preserve">clinical policy bounds</w:t>
      </w:r>
      <w:r>
        <w:rPr>
          <w:rFonts w:ascii="Times New Roman" w:hAnsi="Times New Roman" w:eastAsia="Times New Roman" w:cs="Times New Roman"/>
          <w:color w:val="000000"/>
          <w:sz w:val="24"/>
        </w:rPr>
        <w:t xml:space="preserve"> generated from the patient context and medical knowledge. These bounds represent the information required by the ZKP mechanism to determine whether the sensor measurement satisfies the clinical policy.</w:t>
      </w:r>
      <w:r/>
    </w:p>
    <w:p w14:paraId="1D64D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third category consists of the </w:t>
      </w:r>
      <w:r>
        <w:rPr>
          <w:rFonts w:ascii="Times New Roman" w:hAnsi="Times New Roman" w:eastAsia="Times New Roman" w:cs="Times New Roman"/>
          <w:b/>
          <w:color w:val="000000"/>
          <w:sz w:val="24"/>
        </w:rPr>
        <w:t xml:space="preserve">private IoMT sensor value</w:t>
      </w:r>
      <w:r>
        <w:rPr>
          <w:rFonts w:ascii="Times New Roman" w:hAnsi="Times New Roman" w:eastAsia="Times New Roman" w:cs="Times New Roman"/>
          <w:color w:val="000000"/>
          <w:sz w:val="24"/>
        </w:rPr>
        <w:t xml:space="preserve">. Unlike the other data, this value remains on the local device and is used only during the local proof-generation process. It is not directly transmitted to the LangGraph Coordinator, Patient MCP, Knowledge MCP, Decision Engine, or other backend clinical </w:t>
      </w:r>
      <w:r>
        <w:rPr>
          <w:rFonts w:ascii="Times New Roman" w:hAnsi="Times New Roman" w:eastAsia="Times New Roman" w:cs="Times New Roman"/>
          <w:color w:val="000000"/>
          <w:sz w:val="24"/>
        </w:rPr>
        <w:t xml:space="preserve">services.</w:t>
      </w:r>
      <w:r/>
    </w:p>
    <w:p w14:paraId="031BC9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Consequently, the main privacy boundary of the system is located between the local ZKP environment and the backend services. The backend receives only the verification result required for clinical decision-making rather than the underlying raw sensor measu</w:t>
      </w:r>
      <w:r>
        <w:rPr>
          <w:rFonts w:ascii="Times New Roman" w:hAnsi="Times New Roman" w:eastAsia="Times New Roman" w:cs="Times New Roman"/>
          <w:color w:val="000000"/>
          <w:sz w:val="24"/>
        </w:rPr>
        <w:t xml:space="preserve">rement.</w:t>
      </w:r>
      <w:r/>
    </w:p>
    <w:p w14:paraId="6E4417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simplified data flow can therefore be represented as:</w:t>
      </w:r>
      <w:r/>
    </w:p>
    <w:p w14:paraId="1EE012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Patient Context + Medical Knowledge → Personalized Clinical Bounds → Local ZKP Verification → Proof Status → Clinical Decision</w:t>
      </w:r>
      <w:r/>
    </w:p>
    <w:p w14:paraId="65C993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separation between clinical coordination and private sensor verification is a central design characteristic of the proposed architecture. It allows the system to use patient-specific clinical policies while limiting the exposure of raw IoMT sensor mea</w:t>
      </w:r>
      <w:r>
        <w:rPr>
          <w:rFonts w:ascii="Times New Roman" w:hAnsi="Times New Roman" w:eastAsia="Times New Roman" w:cs="Times New Roman"/>
          <w:color w:val="000000"/>
          <w:sz w:val="24"/>
        </w:rPr>
        <w:t xml:space="preserve">surements to the backend infrastructure.</w:t>
      </w:r>
      <w:r/>
    </w:p>
    <w:p w14:paraId="0C87A1C7">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1979C3E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6026E06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563408A9">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[8] 2.7 Conclusion</w:t>
      </w:r>
      <w:r/>
      <w:r/>
    </w:p>
    <w:p w14:paraId="5AA6FF47">
      <w:pPr>
        <w:pBdr/>
        <w:tabs>
          <w:tab w:val="left" w:leader="none" w:pos="8730"/>
        </w:tabs>
        <w:spacing w:after="120" w:before="0" w:line="320" w:lineRule="auto"/>
        <w:ind w:right="8" w:firstLine="0" w:left="0"/>
        <w:jc w:val="both"/>
        <w:rPr/>
      </w:pPr>
      <w:r>
        <w:rPr>
          <w:rFonts w:ascii="Times New Roman" w:hAnsi="Times New Roman" w:eastAsia="Times New Roman" w:cs="Times New Roman"/>
          <w:sz w:val="22"/>
          <w:szCs w:val="22"/>
        </w:rPr>
        <w:t xml:space="preserve">This chapter has presented the system model and global architecture that ground the remainder of this thesis</w:t>
      </w:r>
      <w:r>
        <w:rPr>
          <w:rFonts w:ascii="Times New Roman" w:hAnsi="Times New Roman" w:eastAsia="Times New Roman" w:cs="Times New Roman"/>
          <w:sz w:val="22"/>
          <w:szCs w:val="22"/>
        </w:rPr>
        <w:t xml:space="preserve">. Section 2.2 derived a threat model for the IoMT scenario by instantiating the MCP threat taxonomy of Hou et al. [19] against the concrete pipeline introduced in Section 2.4, while also surfacing two threats -- replay and device spoofing -- that fall outs</w:t>
      </w:r>
      <w:r>
        <w:rPr>
          <w:rFonts w:ascii="Times New Roman" w:hAnsi="Times New Roman" w:eastAsia="Times New Roman" w:cs="Times New Roman"/>
          <w:sz w:val="22"/>
          <w:szCs w:val="22"/>
        </w:rPr>
        <w:t xml:space="preserve">ide that taxonomy's scope because they concern the freshness and authenticity of a cryptographic proof exchange rather than the MCP transport layer itself. Section 2.3 translated these threats into six concrete security objectives -- confidentiality of the</w:t>
      </w:r>
      <w:r>
        <w:rPr>
          <w:rFonts w:ascii="Times New Roman" w:hAnsi="Times New Roman" w:eastAsia="Times New Roman" w:cs="Times New Roman"/>
          <w:sz w:val="22"/>
          <w:szCs w:val="22"/>
        </w:rPr>
        <w:t xml:space="preserve"> measurement value, message integrity, proof freshness, device authenticity, guideline integrity, and access control -- together with a minimal-disclosure design principle that governs how ZKP-MCP extends the existing architecture rather than replacing it.</w:t>
      </w:r>
      <w:r/>
    </w:p>
    <w:p w14:paraId="5AA6FF4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AA6FF49">
      <w:pPr>
        <w:pBdr/>
        <w:tabs>
          <w:tab w:val="left" w:leader="none" w:pos="8730"/>
        </w:tabs>
        <w:spacing w:after="120" w:before="0" w:line="320" w:lineRule="auto"/>
        <w:ind w:right="8" w:firstLine="0" w:left="0"/>
        <w:jc w:val="both"/>
        <w:rPr/>
      </w:pPr>
      <w:r>
        <w:rPr>
          <w:rFonts w:ascii="Times New Roman" w:hAnsi="Times New Roman" w:eastAsia="Times New Roman" w:cs="Times New Roman"/>
          <w:sz w:val="22"/>
          <w:szCs w:val="22"/>
        </w:rPr>
        <w:t xml:space="preserve">Section 2.4 described the resulting two-layer architecture, in which a LangGraph-orchestrated set of MCP services </w:t>
      </w:r>
      <w:r>
        <w:rPr>
          <w:rFonts w:ascii="Times New Roman" w:hAnsi="Times New Roman" w:eastAsia="Times New Roman" w:cs="Times New Roman"/>
          <w:sz w:val="22"/>
          <w:szCs w:val="22"/>
        </w:rPr>
        <w:t xml:space="preserve">retrieves patient records and clinical guidelines while an on-device Zero-Knowledge Proof client evaluates sensor readings against a policy without ever exposing the raw value. Section 2.5 formalized ZKP-MCP itself as the security layer governing this proo</w:t>
      </w:r>
      <w:r>
        <w:rPr>
          <w:rFonts w:ascii="Times New Roman" w:hAnsi="Times New Roman" w:eastAsia="Times New Roman" w:cs="Times New Roman"/>
          <w:sz w:val="22"/>
          <w:szCs w:val="22"/>
        </w:rPr>
        <w:t xml:space="preserve">f exchange, defining its range-proof statement, its two-message protocol, and the four-state machine that would enforce proof freshness once the proposed request_id extension is implemented; Section 2.5.3 was explicit that the current prototype has Privacy</w:t>
      </w:r>
      <w:r>
        <w:rPr>
          <w:rFonts w:ascii="Times New Roman" w:hAnsi="Times New Roman" w:eastAsia="Times New Roman" w:cs="Times New Roman"/>
          <w:sz w:val="22"/>
          <w:szCs w:val="22"/>
        </w:rPr>
        <w:t xml:space="preserve"> MCP simulate the device's role rather than communicating with a separate Device Agent, a simplification revisited in Section 3.9. Section 2.6 completed the model with sequence and data-flow diagrams that trace this exchange through the LangGraph workflow.</w:t>
      </w:r>
      <w:r/>
    </w:p>
    <w:p w14:paraId="5AA6FF4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AA6FF4B">
      <w:pPr>
        <w:pBdr/>
        <w:tabs>
          <w:tab w:val="left" w:leader="none" w:pos="8730"/>
        </w:tabs>
        <w:spacing w:after="120" w:before="0" w:line="320" w:lineRule="auto"/>
        <w:ind w:right="8" w:firstLine="0" w:left="0"/>
        <w:jc w:val="both"/>
        <w:rPr/>
      </w:pPr>
      <w:r>
        <w:rPr>
          <w:rFonts w:ascii="Times New Roman" w:hAnsi="Times New Roman" w:eastAsia="Times New Roman" w:cs="Times New Roman"/>
          <w:sz w:val="22"/>
          <w:szCs w:val="22"/>
        </w:rPr>
        <w:t xml:space="preserve">Together, these sections establish the target architecture and protocol design that Chapter 3 implements and evaluates: the threat model motivates th</w:t>
      </w:r>
      <w:r>
        <w:rPr>
          <w:rFonts w:ascii="Times New Roman" w:hAnsi="Times New Roman" w:eastAsia="Times New Roman" w:cs="Times New Roman"/>
          <w:sz w:val="22"/>
          <w:szCs w:val="22"/>
        </w:rPr>
        <w:t xml:space="preserve">e choice of range proofs over full data disclosure, the security objectives set the criteria against which the implementation is judged, and the architecture and protocol specification define what must actually be built. The gap between the two-party desig</w:t>
      </w:r>
      <w:r>
        <w:rPr>
          <w:rFonts w:ascii="Times New Roman" w:hAnsi="Times New Roman" w:eastAsia="Times New Roman" w:cs="Times New Roman"/>
          <w:sz w:val="22"/>
          <w:szCs w:val="22"/>
        </w:rPr>
        <w:t xml:space="preserve">n assumed here and the single-process prototype described in Section 2.5.3, together with the request_id freshness extension that remains a proposal rather than an implementation, are the two design-to-implementation gaps that Chapter 3 addresses directly.</w:t>
      </w:r>
      <w:r/>
    </w:p>
    <w:p w14:paraId="131C7CC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F2A1D8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FD81EC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28FFF0B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CHAPTER 3 — IMPLEMENTATION AND EVALUATION</w:t>
      </w:r>
      <w:r/>
    </w:p>
    <w:p w14:paraId="6E0F3A7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0294DA8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F9F64A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[17] 3.1 Introduction</w:t>
      </w:r>
      <w:r/>
    </w:p>
    <w:p w14:paraId="2384A43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2EAC31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3F3C0A1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[9] 3.2 Environment and tools</w:t>
      </w:r>
      <w:r/>
    </w:p>
    <w:p w14:paraId="402AD7D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4A7523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FD7E17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[10] 3.3 Implementation of the ZKP-MCP protocol</w:t>
      </w:r>
      <w:r/>
    </w:p>
    <w:p w14:paraId="1CDC8BC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5FA874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FFB67A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[11] 3.4 Implementation of the RAG pipeline and multi-agent orchestration</w:t>
      </w:r>
      <w:r/>
    </w:p>
    <w:p w14:paraId="50378C3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452E97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E9ED1F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[12] 3.5 Challenges encountered and solutions</w:t>
      </w:r>
      <w:r/>
    </w:p>
    <w:p w14:paraId="536B10A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712277F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6454E4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[13] 3.6 Evaluation protocol</w:t>
      </w:r>
      <w:r/>
    </w:p>
    <w:p w14:paraId="54FE2B4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3A3498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1179F2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[14] 3.7 Performance results</w:t>
      </w:r>
      <w:r/>
    </w:p>
    <w:p w14:paraId="05259FE3">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280465F">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mc:AlternateContent>
          <mc:Choice Requires="wpg">
            <w:drawing>
              <wp:inline xmlns:wp="http://schemas.openxmlformats.org/drawingml/2006/wordprocessingDrawing" distT="0" distB="0" distL="0" distR="0">
                <wp:extent cx="5548630" cy="415082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3526" name=""/>
                        <pic:cNvPicPr>
                          <a:picLocks noChangeAspect="1"/>
                        </pic:cNvPicPr>
                        <pic:nvPr/>
                      </pic:nvPicPr>
                      <pic:blipFill rotWithShape="1">
                        <a:blip r:embed="rId10"/>
                        <a:stretch/>
                      </pic:blipFill>
                      <pic:spPr bwMode="auto">
                        <a:xfrm>
                          <a:off x="0" y="0"/>
                          <a:ext cx="5548629" cy="4150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6.90pt;height:326.84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9B744BC">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mc:AlternateContent>
          <mc:Choice Requires="wpg">
            <w:drawing>
              <wp:inline xmlns:wp="http://schemas.openxmlformats.org/drawingml/2006/wordprocessingDrawing" distT="0" distB="0" distL="0" distR="0">
                <wp:extent cx="5548630" cy="317064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8418" name=""/>
                        <pic:cNvPicPr>
                          <a:picLocks noChangeAspect="1"/>
                        </pic:cNvPicPr>
                        <pic:nvPr/>
                      </pic:nvPicPr>
                      <pic:blipFill rotWithShape="1">
                        <a:blip r:embed="rId11"/>
                        <a:stretch/>
                      </pic:blipFill>
                      <pic:spPr bwMode="auto">
                        <a:xfrm>
                          <a:off x="0" y="0"/>
                          <a:ext cx="5548629" cy="3170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6.90pt;height:249.66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6B84B8C">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mc:AlternateContent>
          <mc:Choice Requires="wpg">
            <w:drawing>
              <wp:inline xmlns:wp="http://schemas.openxmlformats.org/drawingml/2006/wordprocessingDrawing" distT="0" distB="0" distL="0" distR="0">
                <wp:extent cx="5548630" cy="317064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89644" name=""/>
                        <pic:cNvPicPr>
                          <a:picLocks noChangeAspect="1"/>
                        </pic:cNvPicPr>
                        <pic:nvPr/>
                      </pic:nvPicPr>
                      <pic:blipFill rotWithShape="1">
                        <a:blip r:embed="rId12"/>
                        <a:stretch/>
                      </pic:blipFill>
                      <pic:spPr bwMode="auto">
                        <a:xfrm>
                          <a:off x="0" y="0"/>
                          <a:ext cx="5548629" cy="3170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6.90pt;height:249.66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72AB69F">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343AA05">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855F218">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mc:AlternateContent>
          <mc:Choice Requires="wpg">
            <w:drawing>
              <wp:inline xmlns:wp="http://schemas.openxmlformats.org/drawingml/2006/wordprocessingDrawing" distT="0" distB="0" distL="0" distR="0">
                <wp:extent cx="5548630" cy="277431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52148" name=""/>
                        <pic:cNvPicPr>
                          <a:picLocks noChangeAspect="1"/>
                        </pic:cNvPicPr>
                        <pic:nvPr/>
                      </pic:nvPicPr>
                      <pic:blipFill rotWithShape="1">
                        <a:blip r:embed="rId13"/>
                        <a:stretch/>
                      </pic:blipFill>
                      <pic:spPr bwMode="auto">
                        <a:xfrm>
                          <a:off x="0" y="0"/>
                          <a:ext cx="5548629" cy="2774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6.90pt;height:218.4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9FF3F85">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732588D">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8D4CC47">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4782F8D">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mc:AlternateContent>
          <mc:Choice Requires="wpg">
            <w:drawing>
              <wp:inline xmlns:wp="http://schemas.openxmlformats.org/drawingml/2006/wordprocessingDrawing" distT="0" distB="0" distL="0" distR="0">
                <wp:extent cx="5548630" cy="317064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3148" name=""/>
                        <pic:cNvPicPr>
                          <a:picLocks noChangeAspect="1"/>
                        </pic:cNvPicPr>
                        <pic:nvPr/>
                      </pic:nvPicPr>
                      <pic:blipFill rotWithShape="1">
                        <a:blip r:embed="rId14"/>
                        <a:stretch/>
                      </pic:blipFill>
                      <pic:spPr bwMode="auto">
                        <a:xfrm>
                          <a:off x="0" y="0"/>
                          <a:ext cx="5548629" cy="3170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6.90pt;height:249.66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EC6DC1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2A8E7B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[15] 3.8 Comparison with related work (zk-MCP, LiteZKP)</w:t>
      </w:r>
      <w:r/>
    </w:p>
    <w:p w14:paraId="5188121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860637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E6B79C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[16] 3.9 Discussion and limitations</w:t>
      </w:r>
      <w:r/>
    </w:p>
    <w:p w14:paraId="161A2F4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1F5695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0D49AC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[18] 3.10 Conclusion</w:t>
      </w:r>
      <w:r/>
    </w:p>
    <w:p w14:paraId="012EEEE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86A9F1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244FF57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7B335B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[19] GENERAL CONCLUSION AND PERSPECTIVES</w:t>
      </w:r>
      <w:r/>
    </w:p>
    <w:p w14:paraId="3D794CF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025F99B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2FE2E7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F2ABDD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5996816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0B7FE67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[23] BIBLIOGRAPHY</w:t>
      </w:r>
      <w:r/>
    </w:p>
    <w:p w14:paraId="7072864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w:t>
      </w:r>
      <w:r/>
    </w:p>
    <w:p w14:paraId="1F06E5C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(All references from every chapter converge here, typically in</w:t>
      </w:r>
      <w:r/>
    </w:p>
    <w:p w14:paraId="04D67CD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citation order or alphabetical order depending on your program's</w:t>
      </w:r>
      <w:r/>
    </w:p>
    <w:p w14:paraId="29F7366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required style -- confirm with your supervisor. Chapter 1 references</w:t>
      </w:r>
      <w:r/>
    </w:p>
    <w:p w14:paraId="5A7432E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below; add Chapter 2 and Chapter 3 references here as you write them,</w:t>
      </w:r>
      <w:r/>
    </w:p>
    <w:p w14:paraId="65D7682C">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do not create separate per-chapter lists.)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24E1A500">
      <w:pPr>
        <w:pBdr/>
        <w:tabs>
          <w:tab w:val="left" w:leader="none" w:pos="8730"/>
        </w:tabs>
        <w:spacing w:after="120" w:before="0" w:line="320" w:lineRule="auto"/>
        <w:ind w:right="8" w:hanging="720" w:left="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11AF2D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highlight w:val="none"/>
          <w:lang w:val="en-GB"/>
        </w:rPr>
        <w:t xml:space="preserve">[</w:t>
      </w:r>
      <w:r>
        <w:rPr>
          <w:rFonts w:ascii="Times New Roman" w:hAnsi="Times New Roman" w:eastAsia="Times New Roman" w:cs="Times New Roman"/>
          <w:sz w:val="22"/>
          <w:szCs w:val="22"/>
          <w:highlight w:val="none"/>
          <w:lang w:val="en-GB"/>
        </w:rPr>
        <w:t xml:space="preserve">30] B. Musumeci, R. Ramsey, S. Brennan, and H. Fraser, "Medical devices are vital, but vulnerable," IBM Institute for Business Value, Feb. 2020. Available: https://www.ibm.com/thought-leadership/institute-business-value/en-us/report/medical-device-security</w:t>
      </w:r>
      <w:r>
        <w:rPr>
          <w:rFonts w:ascii="Times New Roman" w:hAnsi="Times New Roman" w:eastAsia="Times New Roman" w:cs="Times New Roman"/>
          <w:sz w:val="22"/>
          <w:szCs w:val="22"/>
        </w:rPr>
      </w:r>
      <w:r/>
    </w:p>
    <w:p w14:paraId="3DA8110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6416D07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 J. Y. Choi and T. K. Yoo, "Transforming clinical medicine with</w:t>
      </w:r>
      <w:r/>
    </w:p>
    <w:p w14:paraId="6286C87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multimodal artificial intelligence, agentic systems, and the</w:t>
      </w:r>
      <w:r/>
    </w:p>
    <w:p w14:paraId="392EB57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model-context protocol: a perspective on future directions,"</w:t>
      </w:r>
      <w:r/>
    </w:p>
    <w:p w14:paraId="6AFAF16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Discover Health Systems, vol. 5, no. 6, 2026.</w:t>
      </w:r>
      <w:r/>
    </w:p>
    <w:p w14:paraId="4510072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DOI: 10.1007/s44250-026-00343-w.</w:t>
      </w:r>
      <w:r/>
    </w:p>
    <w:p w14:paraId="431F40D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 P. P. Ray, "A Survey on Model Context Protocol: Architecture,</w:t>
      </w:r>
      <w:r/>
    </w:p>
    <w:p w14:paraId="43C11F8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State-of-the-art, Challenges and Future Directions," IEEE, 2024.</w:t>
      </w:r>
      <w:r/>
    </w:p>
    <w:p w14:paraId="4291458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[3] A. Singh, A. Ehtesham, M. Lambe, J. J. Grogan, A. Singh, S. Kumar,</w:t>
      </w:r>
      <w:r/>
    </w:p>
    <w:p w14:paraId="076B1E0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and R. Raskar, "Evolution of AI Agent Registry Solutions:</w:t>
      </w:r>
      <w:r/>
    </w:p>
    <w:p w14:paraId="1395D1A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Centralized, Enterprise, and Distributed Approaches," arXiv</w:t>
      </w:r>
      <w:r/>
    </w:p>
    <w:p w14:paraId="23EA656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preprint arXiv:2508.03095, 2025.</w:t>
      </w:r>
      <w:r/>
    </w:p>
    <w:p w14:paraId="01C5556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[4] E. Boo, J. Kim, and J. Ko, "LiteZKP: Lightening Zero-Knowledge</w:t>
      </w:r>
      <w:r/>
    </w:p>
    <w:p w14:paraId="2B2DDC1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Proof-Based Blockchains for IoT and Edge Platforms," IEEE Systems</w:t>
      </w:r>
      <w:r/>
    </w:p>
    <w:p w14:paraId="5D94E8E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Journal, vol. 16, no. 1, pp. 112-123, 2022.</w:t>
      </w:r>
      <w:r/>
    </w:p>
    <w:p w14:paraId="30EDF68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DOI: 10.1109/jsyst.2020.3048363.</w:t>
      </w:r>
      <w:r/>
    </w:p>
    <w:p w14:paraId="5A42E76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[5] S. Samudrala, J. Wu, C. Chen, H. Shan, J. Ku, Y. Chen, and J.</w:t>
      </w:r>
      <w:r/>
    </w:p>
    <w:p w14:paraId="61B9261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Rajendran, "Performance Analysis of Zero-Knowledge Proofs," in</w:t>
      </w:r>
      <w:r/>
    </w:p>
    <w:p w14:paraId="2FA9DA2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Proc. IEEE Int. Symp. Workload Characterization (IISWC), 2024,</w:t>
      </w:r>
      <w:r/>
    </w:p>
    <w:p w14:paraId="53A4E33B">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pp. 144-155.</w:t>
      </w:r>
      <w:r/>
    </w:p>
    <w:p w14:paraId="323E6D9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[6] G. Jing and H. Qi, "Zero-Knowledge Audit for Internet of Agents:</w:t>
      </w:r>
      <w:r/>
    </w:p>
    <w:p w14:paraId="0D23F0D9">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Privacy-Preserving Communication Verification with Model Context</w:t>
      </w:r>
      <w:r/>
    </w:p>
    <w:p w14:paraId="50582AD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Protocol," arXiv:2512.14737, Dec. 2025.</w:t>
      </w:r>
      <w:r/>
    </w:p>
    <w:p w14:paraId="35E4F4D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[7] A. Ehtesham, A. Singh, G. K. Gupta, and S. Kumar, "A survey of</w:t>
      </w:r>
      <w:r/>
    </w:p>
    <w:p w14:paraId="652EA50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agent interoperability protocols: Model Context Protocol (MCP),</w:t>
      </w:r>
      <w:r/>
    </w:p>
    <w:p w14:paraId="1A0B879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Agent Communication Protocol (ACP), Agent-to-Agent Protocol</w:t>
      </w:r>
      <w:r/>
    </w:p>
    <w:p w14:paraId="7173521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(A2A), and Agent Network Protocol (ANP)," arXiv:2505.02279, May</w:t>
      </w:r>
      <w:r/>
    </w:p>
    <w:p w14:paraId="68A3710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2025.</w:t>
      </w:r>
      <w:r/>
    </w:p>
    <w:p w14:paraId="50F2259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[8] E. Sheybani, A. Ahmed, M. Kinsy, and F. Koushanfar, "Zero-</w:t>
      </w:r>
      <w:r/>
    </w:p>
    <w:p w14:paraId="2645B53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Knowledge Proof Frameworks: A Systematic Survey,"</w:t>
      </w:r>
      <w:r/>
    </w:p>
    <w:p w14:paraId="3D4F159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arXiv:2502.07063, Feb. 2025.</w:t>
      </w:r>
      <w:r/>
    </w:p>
    <w:p w14:paraId="066C043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[9] C. Jeong, "A Study on the MCP x A2A Framework for Enhancing</w:t>
      </w:r>
      <w:r/>
    </w:p>
    <w:p w14:paraId="75B3DED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Interoperability of LLM-based Autonomous Agents," Samsung SDS</w:t>
      </w:r>
      <w:r/>
    </w:p>
    <w:p w14:paraId="1DBB9CF6">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Hyper Automation Team, 2025.</w:t>
      </w:r>
      <w:r/>
    </w:p>
    <w:p w14:paraId="0FC98BC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[10] C. Jeong, "A Practical MCPxA2A Integration Framework for</w:t>
      </w:r>
      <w:r/>
    </w:p>
    <w:p w14:paraId="3D46185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Interoperability in LLM-Based Autonomous Multi-Agent Systems,"</w:t>
      </w:r>
      <w:r/>
    </w:p>
    <w:p w14:paraId="280FC43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Journal of Intelligence and Information Systems, vol. 31, no. 3,</w:t>
      </w:r>
      <w:r/>
    </w:p>
    <w:p w14:paraId="58011F9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pp. 141-170, Sept. 2025. DOI: 10.13088/jiis.2025.31.3.141.</w:t>
      </w:r>
      <w:r/>
    </w:p>
    <w:p w14:paraId="4762686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[11] A. Aueawatthanaphisut, "Secure Multi-Modal Data Fusion in</w:t>
      </w:r>
      <w:r/>
    </w:p>
    <w:p w14:paraId="75986AD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Federated Digital Health Systems via MCP," arXiv:2510.01780, Oct.</w:t>
      </w:r>
      <w:r/>
    </w:p>
    <w:p w14:paraId="326C710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2025.</w:t>
      </w:r>
      <w:r/>
    </w:p>
    <w:p w14:paraId="30AC8EE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[12] LangCare, "LangCare MCP FHIR - Open-Source Clinical AI</w:t>
      </w:r>
      <w:r/>
    </w:p>
    <w:p w14:paraId="5BA613B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Framework," GitHub Repository,</w:t>
      </w:r>
      <w:r/>
    </w:p>
    <w:p w14:paraId="21184294">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https://github.com/langcare/langcare-mcp-fhir, 2025.</w:t>
      </w:r>
      <w:r/>
    </w:p>
    <w:p w14:paraId="6D44FF2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Available: https://www.langcare.ai/</w:t>
      </w:r>
      <w:r/>
    </w:p>
    <w:p w14:paraId="369216F5">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[13] Google Developers Blog, "Announcing the Agent2Agent Protocol</w:t>
      </w:r>
      <w:r/>
    </w:p>
    <w:p w14:paraId="2D90DFE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(A2A): A New Era of Agent Interoperability," April 2025.</w:t>
      </w:r>
      <w:r/>
    </w:p>
    <w:p w14:paraId="0B10652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Available:</w:t>
      </w:r>
      <w:r/>
    </w:p>
    <w:p w14:paraId="552134E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https://developers.googleblog.com/en/a2a-a-new-era-of-agent-interoperability/</w:t>
      </w:r>
      <w:r/>
    </w:p>
    <w:p w14:paraId="4E139620">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[14] Model Context Protocol, "Getting Started: Introduction,"</w:t>
      </w:r>
      <w:r/>
    </w:p>
    <w:p w14:paraId="20AC737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Official Documentation,</w:t>
      </w:r>
      <w:r/>
    </w:p>
    <w:p w14:paraId="32D1E8B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https://modelcontextprotocol.io/docs/getting-started/intro, 2025.</w:t>
      </w:r>
      <w:r/>
    </w:p>
    <w:p w14:paraId="11F23E0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[15], [16] [Official Anthropic MCP announcement/spec -- add full</w:t>
      </w:r>
      <w:r/>
    </w:p>
    <w:p w14:paraId="3C8A143F">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citations, currently missing from your draft.]</w:t>
      </w:r>
      <w:r/>
    </w:p>
    <w:p w14:paraId="36E4A33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[19] </w:t>
      </w:r>
      <w:r>
        <w:t xml:space="preserve">Hou et al., "Model Context Protocol (MCP): Landscape, Security Threats, and Future Research Directions," ACM Trans. Softw. Eng. Methodol., 2026</w:t>
      </w:r>
      <w:r>
        <w:rPr>
          <w:rFonts w:ascii="Times New Roman" w:hAnsi="Times New Roman" w:eastAsia="Times New Roman" w:cs="Times New Roman"/>
          <w:sz w:val="22"/>
          <w:szCs w:val="22"/>
        </w:rPr>
      </w:r>
      <w:r/>
    </w:p>
    <w:p w14:paraId="7A64BBF2">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(Hou_et_al___2026__Model_Context_Protocol...pdf).]</w:t>
      </w:r>
      <w:r/>
    </w:p>
    <w:p w14:paraId="373AD3F1">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[20], [21], [22], [24], [27] [Cited inline but missing from your</w:t>
      </w:r>
      <w:r/>
    </w:p>
    <w:p w14:paraId="56C9AA37">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reference list -- retrieve full citations before submission.]</w:t>
      </w:r>
      <w:r/>
    </w:p>
    <w:p w14:paraId="000273C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[28] T. Liu, M. Zhu, and S. Zhai, "Quality Outweighs Quantity:</w:t>
      </w:r>
      <w:r/>
    </w:p>
    <w:p w14:paraId="2F5206F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Advancing Medical Question Answering with RAG-MCP Multi-Agent</w:t>
      </w:r>
      <w:r/>
    </w:p>
    <w:p w14:paraId="2EFFC00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LLM Framework and Curated Knowledge Databases," in Proc. 2026</w:t>
      </w:r>
      <w:r/>
    </w:p>
    <w:p w14:paraId="483D2B93">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IEEE 16th Annual Computing and Communication Workshop and</w:t>
      </w:r>
      <w:r/>
    </w:p>
    <w:p w14:paraId="4AF5C258">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Conference (CCWC), 2026. DOI: 10.1109/CCWC67433.2026.11393764.</w:t>
      </w:r>
      <w:r/>
    </w:p>
    <w:p w14:paraId="4FF4489A">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[29] P. Lewis et al., "Retrieval-Augmented Generation for</w:t>
      </w:r>
      <w:r/>
    </w:p>
    <w:p w14:paraId="4BACE79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Knowledge-Intensive NLP Tasks," in Advances in Neural Information</w:t>
      </w:r>
      <w:r/>
    </w:p>
    <w:p w14:paraId="3350F06E">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Processing Systems, vol. 33, 2020, pp. 9459-9474.</w:t>
      </w:r>
      <w:r/>
    </w:p>
    <w:p w14:paraId="4644EF7D">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r>
      <w:r/>
    </w:p>
    <w:p w14:paraId="1B41C3DC">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Chapter 2 references: [none yet -- add as you write]</w:t>
      </w:r>
      <w:r/>
    </w:p>
    <w:p>
      <w:pPr>
        <w:pBdr/>
        <w:tabs>
          <w:tab w:val="left" w:leader="none" w:pos="8730"/>
        </w:tabs>
        <w:spacing w:after="120" w:before="0" w:line="320" w:lineRule="auto"/>
        <w:ind w:right="8" w:hanging="720" w:left="720"/>
        <w:jc w:val="both"/>
        <w:rPr/>
      </w:pPr>
      <w:r>
        <w:rPr>
          <w:rFonts w:ascii="Times New Roman" w:hAnsi="Times New Roman" w:eastAsia="Times New Roman" w:cs="Times New Roman"/>
          <w:sz w:val="22"/>
          <w:szCs w:val="22"/>
        </w:rPr>
        <w:t xml:space="preserve">-- Chapter 3 references: [none yet -- add as you write]</w:t>
      </w:r>
      <w:r/>
    </w:p>
    <w:sectPr>
      <w:footnotePr/>
      <w:endnotePr/>
      <w:type w:val="nextPage"/>
      <w:pgSz w:h="16838" w:orient="portrait" w:w="11906"/>
      <w:pgMar w:top="1440" w:right="1440" w:bottom="1440" w:left="1728"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565FCF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92"/>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93"/>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94"/>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0"/>
    <w:uiPriority w:val="9"/>
    <w:pPr>
      <w:pBdr/>
      <w:spacing/>
      <w:ind/>
    </w:pPr>
    <w:rPr>
      <w:rFonts w:ascii="Arial" w:hAnsi="Arial" w:eastAsia="Arial" w:cs="Arial"/>
      <w:i/>
      <w:iCs/>
      <w:color w:val="0f4761" w:themeColor="accent1" w:themeShade="BF"/>
    </w:rPr>
  </w:style>
  <w:style w:type="character" w:styleId="842">
    <w:name w:val="Heading 5 Char"/>
    <w:basedOn w:val="836"/>
    <w:link w:val="881"/>
    <w:uiPriority w:val="9"/>
    <w:pPr>
      <w:pBdr/>
      <w:spacing/>
      <w:ind/>
    </w:pPr>
    <w:rPr>
      <w:rFonts w:ascii="Arial" w:hAnsi="Arial" w:eastAsia="Arial" w:cs="Arial"/>
      <w:color w:val="0f4761" w:themeColor="accent1" w:themeShade="BF"/>
    </w:rPr>
  </w:style>
  <w:style w:type="character" w:styleId="843">
    <w:name w:val="Heading 6 Char"/>
    <w:basedOn w:val="836"/>
    <w:link w:val="882"/>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79"/>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1"/>
    <w:basedOn w:val="832"/>
    <w:next w:val="832"/>
    <w:uiPriority w:val="39"/>
    <w:unhideWhenUsed/>
    <w:pPr>
      <w:pBdr/>
      <w:spacing w:after="100"/>
      <w:ind/>
    </w:pPr>
  </w:style>
  <w:style w:type="paragraph" w:styleId="868">
    <w:name w:val="toc 2"/>
    <w:basedOn w:val="832"/>
    <w:next w:val="832"/>
    <w:uiPriority w:val="39"/>
    <w:unhideWhenUsed/>
    <w:pPr>
      <w:pBdr/>
      <w:spacing w:after="100"/>
      <w:ind w:left="220"/>
    </w:pPr>
  </w:style>
  <w:style w:type="paragraph" w:styleId="869">
    <w:name w:val="toc 3"/>
    <w:basedOn w:val="832"/>
    <w:next w:val="832"/>
    <w:uiPriority w:val="39"/>
    <w:unhideWhenUsed/>
    <w:pPr>
      <w:pBdr/>
      <w:spacing w:after="100"/>
      <w:ind w:left="440"/>
    </w:pPr>
  </w:style>
  <w:style w:type="paragraph" w:styleId="870">
    <w:name w:val="toc 4"/>
    <w:basedOn w:val="832"/>
    <w:next w:val="832"/>
    <w:uiPriority w:val="39"/>
    <w:unhideWhenUsed/>
    <w:pPr>
      <w:pBdr/>
      <w:spacing w:after="100"/>
      <w:ind w:left="660"/>
    </w:pPr>
  </w:style>
  <w:style w:type="paragraph" w:styleId="871">
    <w:name w:val="toc 5"/>
    <w:basedOn w:val="832"/>
    <w:next w:val="832"/>
    <w:uiPriority w:val="39"/>
    <w:unhideWhenUsed/>
    <w:pPr>
      <w:pBdr/>
      <w:spacing w:after="100"/>
      <w:ind w:left="880"/>
    </w:pPr>
  </w:style>
  <w:style w:type="paragraph" w:styleId="872">
    <w:name w:val="toc 6"/>
    <w:basedOn w:val="832"/>
    <w:next w:val="832"/>
    <w:uiPriority w:val="39"/>
    <w:unhideWhenUsed/>
    <w:pPr>
      <w:pBdr/>
      <w:spacing w:after="100"/>
      <w:ind w:left="1100"/>
    </w:pPr>
  </w:style>
  <w:style w:type="paragraph" w:styleId="873">
    <w:name w:val="toc 7"/>
    <w:basedOn w:val="832"/>
    <w:next w:val="832"/>
    <w:uiPriority w:val="39"/>
    <w:unhideWhenUsed/>
    <w:pPr>
      <w:pBdr/>
      <w:spacing w:after="100"/>
      <w:ind w:left="1320"/>
    </w:pPr>
  </w:style>
  <w:style w:type="paragraph" w:styleId="874">
    <w:name w:val="toc 8"/>
    <w:basedOn w:val="832"/>
    <w:next w:val="832"/>
    <w:uiPriority w:val="39"/>
    <w:unhideWhenUsed/>
    <w:pPr>
      <w:pBdr/>
      <w:spacing w:after="100"/>
      <w:ind w:left="1540"/>
    </w:pPr>
  </w:style>
  <w:style w:type="paragraph" w:styleId="875">
    <w:name w:val="toc 9"/>
    <w:basedOn w:val="832"/>
    <w:next w:val="832"/>
    <w:uiPriority w:val="39"/>
    <w:unhideWhenUsed/>
    <w:pPr>
      <w:pBdr/>
      <w:spacing w:after="100"/>
      <w:ind w:left="1760"/>
    </w:pPr>
  </w:style>
  <w:style w:type="character" w:styleId="876">
    <w:name w:val="Placeholder Text"/>
    <w:basedOn w:val="836"/>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32"/>
    <w:next w:val="832"/>
    <w:uiPriority w:val="99"/>
    <w:unhideWhenUsed/>
    <w:pPr>
      <w:pBdr/>
      <w:spacing w:after="0" w:afterAutospacing="0"/>
      <w:ind/>
    </w:pPr>
  </w:style>
  <w:style w:type="paragraph" w:styleId="879">
    <w:name w:val="Title"/>
    <w:qFormat/>
    <w:pPr>
      <w:pBdr/>
      <w:spacing/>
      <w:ind/>
    </w:pPr>
    <w:rPr>
      <w:sz w:val="56"/>
      <w:szCs w:val="56"/>
    </w:rPr>
  </w:style>
  <w:style w:type="paragraph" w:styleId="880">
    <w:name w:val="Heading 4"/>
    <w:qFormat/>
    <w:pPr>
      <w:pBdr/>
      <w:spacing/>
      <w:ind/>
    </w:pPr>
    <w:rPr>
      <w:i/>
      <w:iCs/>
      <w:color w:val="2e74b5"/>
    </w:rPr>
  </w:style>
  <w:style w:type="paragraph" w:styleId="881">
    <w:name w:val="Heading 5"/>
    <w:qFormat/>
    <w:pPr>
      <w:pBdr/>
      <w:spacing/>
      <w:ind/>
    </w:pPr>
    <w:rPr>
      <w:color w:val="2e74b5"/>
    </w:rPr>
  </w:style>
  <w:style w:type="paragraph" w:styleId="882">
    <w:name w:val="Heading 6"/>
    <w:qFormat/>
    <w:pPr>
      <w:pBdr/>
      <w:spacing/>
      <w:ind/>
    </w:pPr>
    <w:rPr>
      <w:color w:val="1f4d78"/>
    </w:rPr>
  </w:style>
  <w:style w:type="paragraph" w:styleId="883">
    <w:name w:val="Strong"/>
    <w:qFormat/>
    <w:pPr>
      <w:pBdr/>
      <w:spacing/>
      <w:ind/>
    </w:pPr>
    <w:rPr>
      <w:b/>
      <w:bCs/>
    </w:rPr>
  </w:style>
  <w:style w:type="paragraph" w:styleId="884">
    <w:name w:val="List Paragraph"/>
    <w:qFormat/>
    <w:pPr>
      <w:pBdr/>
      <w:spacing/>
      <w:ind/>
    </w:pPr>
  </w:style>
  <w:style w:type="character" w:styleId="885">
    <w:name w:val="Hyperlink"/>
    <w:uiPriority w:val="99"/>
    <w:unhideWhenUsed/>
    <w:pPr>
      <w:pBdr/>
      <w:spacing/>
      <w:ind/>
    </w:pPr>
    <w:rPr>
      <w:color w:val="0563c1"/>
      <w:u w:val="single"/>
    </w:rPr>
  </w:style>
  <w:style w:type="character" w:styleId="886">
    <w:name w:val="footnote reference"/>
    <w:uiPriority w:val="99"/>
    <w:semiHidden/>
    <w:unhideWhenUsed/>
    <w:pPr>
      <w:pBdr/>
      <w:spacing/>
      <w:ind/>
    </w:pPr>
    <w:rPr>
      <w:vertAlign w:val="superscript"/>
    </w:rPr>
  </w:style>
  <w:style w:type="paragraph" w:styleId="887">
    <w:name w:val="footnote text"/>
    <w:link w:val="888"/>
    <w:uiPriority w:val="99"/>
    <w:semiHidden/>
    <w:unhideWhenUsed/>
    <w:pPr>
      <w:pBdr/>
      <w:spacing w:after="0" w:line="240" w:lineRule="auto"/>
      <w:ind/>
    </w:pPr>
    <w:rPr>
      <w:sz w:val="20"/>
      <w:szCs w:val="20"/>
    </w:rPr>
  </w:style>
  <w:style w:type="character" w:styleId="888">
    <w:name w:val="Footnote Text Char"/>
    <w:link w:val="887"/>
    <w:uiPriority w:val="99"/>
    <w:semiHidden/>
    <w:unhideWhenUsed/>
    <w:pPr>
      <w:pBdr/>
      <w:spacing/>
      <w:ind/>
    </w:pPr>
    <w:rPr>
      <w:sz w:val="20"/>
      <w:szCs w:val="20"/>
    </w:rPr>
  </w:style>
  <w:style w:type="character" w:styleId="889">
    <w:name w:val="endnote reference"/>
    <w:uiPriority w:val="99"/>
    <w:semiHidden/>
    <w:unhideWhenUsed/>
    <w:pPr>
      <w:pBdr/>
      <w:spacing/>
      <w:ind/>
    </w:pPr>
    <w:rPr>
      <w:vertAlign w:val="superscript"/>
    </w:rPr>
  </w:style>
  <w:style w:type="paragraph" w:styleId="890">
    <w:name w:val="endnote text"/>
    <w:link w:val="891"/>
    <w:uiPriority w:val="99"/>
    <w:semiHidden/>
    <w:unhideWhenUsed/>
    <w:pPr>
      <w:pBdr/>
      <w:spacing w:after="0" w:line="240" w:lineRule="auto"/>
      <w:ind/>
    </w:pPr>
    <w:rPr>
      <w:sz w:val="20"/>
      <w:szCs w:val="20"/>
    </w:rPr>
  </w:style>
  <w:style w:type="character" w:styleId="891">
    <w:name w:val="Endnote Text Char"/>
    <w:link w:val="890"/>
    <w:uiPriority w:val="99"/>
    <w:semiHidden/>
    <w:unhideWhenUsed/>
    <w:pPr>
      <w:pBdr/>
      <w:spacing/>
      <w:ind/>
    </w:pPr>
    <w:rPr>
      <w:sz w:val="20"/>
      <w:szCs w:val="20"/>
    </w:rPr>
  </w:style>
  <w:style w:type="paragraph" w:styleId="892">
    <w:name w:val="Heading 1"/>
    <w:qFormat/>
    <w:pPr>
      <w:pBdr/>
      <w:spacing w:after="200" w:before="360"/>
      <w:ind/>
      <w:outlineLvl w:val="0"/>
    </w:pPr>
    <w:rPr>
      <w:rFonts w:ascii="Times New Roman" w:hAnsi="Times New Roman" w:eastAsia="Times New Roman" w:cs="Times New Roman"/>
      <w:b/>
      <w:bCs/>
      <w:color w:val="1f3864"/>
      <w:sz w:val="32"/>
      <w:szCs w:val="32"/>
    </w:rPr>
  </w:style>
  <w:style w:type="paragraph" w:styleId="893">
    <w:name w:val="Heading 2"/>
    <w:qFormat/>
    <w:pPr>
      <w:pBdr/>
      <w:spacing w:after="160" w:before="280"/>
      <w:ind/>
      <w:outlineLvl w:val="1"/>
    </w:pPr>
    <w:rPr>
      <w:rFonts w:ascii="Times New Roman" w:hAnsi="Times New Roman" w:eastAsia="Times New Roman" w:cs="Times New Roman"/>
      <w:b/>
      <w:bCs/>
      <w:color w:val="2e5496"/>
      <w:sz w:val="28"/>
      <w:szCs w:val="28"/>
    </w:rPr>
  </w:style>
  <w:style w:type="paragraph" w:styleId="894">
    <w:name w:val="Heading 3"/>
    <w:qFormat/>
    <w:pPr>
      <w:pBdr/>
      <w:spacing w:after="120" w:before="200"/>
      <w:ind/>
      <w:outlineLvl w:val="2"/>
    </w:pPr>
    <w:rPr>
      <w:rFonts w:ascii="Times New Roman" w:hAnsi="Times New Roman" w:eastAsia="Times New Roman" w:cs="Times New Roman"/>
      <w:b/>
      <w:bCs/>
      <w:i/>
      <w:iCs/>
      <w:color w:val="2e5496"/>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2026-04-30T19:29:56Z</dcterms:created>
  <dcterms:modified xsi:type="dcterms:W3CDTF">2026-09-16T17:36:19Z</dcterms:modified>
</cp:coreProperties>
</file>