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44"/>
          <w:szCs w:val="44"/>
        </w:rPr>
        <w:t xml:space="preserve">Software Requirements Specification</w:t>
      </w:r>
    </w:p>
    <w:p>
      <w:pPr>
        <w:spacing w:after="400"/>
        <w:jc w:val="center"/>
      </w:pPr>
      <w:r>
        <w:rPr>
          <w:b/>
          <w:bCs/>
          <w:color w:val="2F5496"/>
          <w:sz w:val="32"/>
          <w:szCs w:val="32"/>
        </w:rPr>
        <w:t xml:space="preserve">UHCS Micrograph Phase Identification System</w:t>
      </w:r>
    </w:p>
    <w:p>
      <w:pPr>
        <w:spacing w:after="60"/>
        <w:jc w:val="center"/>
      </w:pPr>
      <w:r>
        <w:rPr>
          <w:sz w:val="22"/>
          <w:szCs w:val="22"/>
        </w:rPr>
        <w:t xml:space="preserve">Prepared for: Final-year project / portfolio deliverable</w:t>
      </w:r>
    </w:p>
    <w:p>
      <w:pPr>
        <w:spacing w:after="60"/>
        <w:jc w:val="center"/>
      </w:pPr>
      <w:r>
        <w:rPr>
          <w:sz w:val="22"/>
          <w:szCs w:val="22"/>
        </w:rPr>
        <w:t xml:space="preserve">Dataset: Ultra-High Carbon Steel (UHCS) Micrographs, Carnegie Mellon University (Kaggle: safi842/highcarbon-micrographs)</w:t>
      </w:r>
    </w:p>
    <w:p>
      <w:pPr>
        <w:spacing w:after="600"/>
        <w:jc w:val="center"/>
      </w:pPr>
      <w:r>
        <w:rPr>
          <w:i/>
          <w:iCs/>
          <w:sz w:val="22"/>
          <w:szCs w:val="22"/>
        </w:rPr>
        <w:t xml:space="preserve">Version 1.0</w:t>
      </w:r>
    </w:p>
    <w:p>
      <w:pPr>
        <w:pStyle w:val="Heading1"/>
        <w:spacing w:after="160" w:before="320"/>
      </w:pPr>
      <w:r>
        <w:t xml:space="preserve">1. Introduction</w:t>
      </w:r>
    </w:p>
    <w:p>
      <w:pPr>
        <w:pStyle w:val="Heading2"/>
        <w:spacing w:after="120" w:before="240"/>
      </w:pPr>
      <w:r>
        <w:t xml:space="preserve">1.1 Purpose</w:t>
      </w:r>
    </w:p>
    <w:p>
      <w:pPr>
        <w:spacing w:after="140"/>
      </w:pPr>
      <w:r>
        <w:t xml:space="preserve">This document specifies the software requirements for the UHCS Micrograph Phase Identification System: a pipeline that accepts a new ultra-high-carbon-steel micrograph image and automatically returns (a) a pixel-level phase segmentation, (b) a predicted microconstituent class, and (c) a set of quantitative microstructural parameters, without manual measurement.</w:t>
      </w:r>
    </w:p>
    <w:p>
      <w:pPr>
        <w:pStyle w:val="Heading2"/>
        <w:spacing w:after="120" w:before="240"/>
      </w:pPr>
      <w:r>
        <w:t xml:space="preserve">1.2 Scope</w:t>
      </w:r>
    </w:p>
    <w:p>
      <w:pPr>
        <w:spacing w:after="140"/>
      </w:pPr>
      <w:r>
        <w:t xml:space="preserve">The system covers the full path from a raw micrograph image to a structured analysis report: pseudo-mask generation, an optional human verification checkpoint, a trainable segmentation model, a trainable classification model, quantitative feature extraction, and a single inference function chaining all stages together. It does not cover live microscope integration, multi-material generalization beyond UHCS steel, or deployment as a hosted web service; these are noted as future work.</w:t>
      </w:r>
    </w:p>
    <w:p>
      <w:pPr>
        <w:pStyle w:val="Heading2"/>
        <w:spacing w:after="120" w:before="240"/>
      </w:pPr>
      <w:r>
        <w:t xml:space="preserve">1.3 Definitions &amp; Acronyms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2F5496" w:val="clear"/>
          </w:tcPr>
          <w:p>
            <w:r>
              <w:rPr>
                <w:b/>
                <w:bCs/>
                <w:color w:val="FFFFFF"/>
                <w:sz w:val="20"/>
                <w:szCs w:val="20"/>
              </w:rPr>
              <w:t xml:space="preserve">Term</w:t>
            </w:r>
          </w:p>
        </w:tc>
        <w:tc>
          <w:tcPr>
            <w:tcW w:type="dxa" w:w="6700"/>
            <w:shd w:fill="2F5496" w:val="clear"/>
          </w:tcPr>
          <w:p>
            <w:r>
              <w:rPr>
                <w:b/>
                <w:bCs/>
                <w:color w:val="FFFFFF"/>
                <w:sz w:val="20"/>
                <w:szCs w:val="20"/>
              </w:rPr>
              <w:t xml:space="preserve">Definition</w:t>
            </w:r>
          </w:p>
        </w:tc>
      </w:tr>
      <w:tr>
        <w:tc>
          <w:tcPr>
            <w:tcW w:type="dxa" w:w="2600"/>
          </w:tcPr>
          <w:p>
            <w:r>
              <w:rPr>
                <w:sz w:val="20"/>
                <w:szCs w:val="20"/>
              </w:rPr>
              <w:t xml:space="preserve">UHCS</w:t>
            </w:r>
          </w:p>
        </w:tc>
        <w:tc>
          <w:tcPr>
            <w:tcW w:type="dxa" w:w="6700"/>
          </w:tcPr>
          <w:p>
            <w:r>
              <w:rPr>
                <w:sz w:val="20"/>
                <w:szCs w:val="20"/>
              </w:rPr>
              <w:t xml:space="preserve">Ultra-High Carbon Steel</w:t>
            </w:r>
          </w:p>
        </w:tc>
      </w:tr>
      <w:tr>
        <w:tc>
          <w:tcPr>
            <w:tcW w:type="dxa" w:w="2600"/>
          </w:tcPr>
          <w:p>
            <w:r>
              <w:rPr>
                <w:sz w:val="20"/>
                <w:szCs w:val="20"/>
              </w:rPr>
              <w:t xml:space="preserve">CNN</w:t>
            </w:r>
          </w:p>
        </w:tc>
        <w:tc>
          <w:tcPr>
            <w:tcW w:type="dxa" w:w="6700"/>
          </w:tcPr>
          <w:p>
            <w:r>
              <w:rPr>
                <w:sz w:val="20"/>
                <w:szCs w:val="20"/>
              </w:rPr>
              <w:t xml:space="preserve">Convolutional Neural Network</w:t>
            </w:r>
          </w:p>
        </w:tc>
      </w:tr>
      <w:tr>
        <w:tc>
          <w:tcPr>
            <w:tcW w:type="dxa" w:w="2600"/>
          </w:tcPr>
          <w:p>
            <w:r>
              <w:rPr>
                <w:sz w:val="20"/>
                <w:szCs w:val="20"/>
              </w:rPr>
              <w:t xml:space="preserve">U-Net</w:t>
            </w:r>
          </w:p>
        </w:tc>
        <w:tc>
          <w:tcPr>
            <w:tcW w:type="dxa" w:w="6700"/>
          </w:tcPr>
          <w:p>
            <w:r>
              <w:rPr>
                <w:sz w:val="20"/>
                <w:szCs w:val="20"/>
              </w:rPr>
              <w:t xml:space="preserve">A convolutional encoder-decoder architecture with skip connections, used for image segmentation</w:t>
            </w:r>
          </w:p>
        </w:tc>
      </w:tr>
      <w:tr>
        <w:tc>
          <w:tcPr>
            <w:tcW w:type="dxa" w:w="2600"/>
          </w:tcPr>
          <w:p>
            <w:r>
              <w:rPr>
                <w:sz w:val="20"/>
                <w:szCs w:val="20"/>
              </w:rPr>
              <w:t xml:space="preserve">IoU</w:t>
            </w:r>
          </w:p>
        </w:tc>
        <w:tc>
          <w:tcPr>
            <w:tcW w:type="dxa" w:w="6700"/>
          </w:tcPr>
          <w:p>
            <w:r>
              <w:rPr>
                <w:sz w:val="20"/>
                <w:szCs w:val="20"/>
              </w:rPr>
              <w:t xml:space="preserve">Intersection over Union — overlap metric between predicted and target masks</w:t>
            </w:r>
          </w:p>
        </w:tc>
      </w:tr>
      <w:tr>
        <w:tc>
          <w:tcPr>
            <w:tcW w:type="dxa" w:w="2600"/>
          </w:tcPr>
          <w:p>
            <w:r>
              <w:rPr>
                <w:sz w:val="20"/>
                <w:szCs w:val="20"/>
              </w:rPr>
              <w:t xml:space="preserve">Dice</w:t>
            </w:r>
          </w:p>
        </w:tc>
        <w:tc>
          <w:tcPr>
            <w:tcW w:type="dxa" w:w="6700"/>
          </w:tcPr>
          <w:p>
            <w:r>
              <w:rPr>
                <w:sz w:val="20"/>
                <w:szCs w:val="20"/>
              </w:rPr>
              <w:t xml:space="preserve">Dice coefficient — overlap metric closely related to IoU, weights true positives more heavily</w:t>
            </w:r>
          </w:p>
        </w:tc>
      </w:tr>
      <w:tr>
        <w:tc>
          <w:tcPr>
            <w:tcW w:type="dxa" w:w="2600"/>
          </w:tcPr>
          <w:p>
            <w:r>
              <w:rPr>
                <w:sz w:val="20"/>
                <w:szCs w:val="20"/>
              </w:rPr>
              <w:t xml:space="preserve">GLCM</w:t>
            </w:r>
          </w:p>
        </w:tc>
        <w:tc>
          <w:tcPr>
            <w:tcW w:type="dxa" w:w="6700"/>
          </w:tcPr>
          <w:p>
            <w:r>
              <w:rPr>
                <w:sz w:val="20"/>
                <w:szCs w:val="20"/>
              </w:rPr>
              <w:t xml:space="preserve">Gray-Level Co-occurrence Matrix — a texture descriptor</w:t>
            </w:r>
          </w:p>
        </w:tc>
      </w:tr>
      <w:tr>
        <w:tc>
          <w:tcPr>
            <w:tcW w:type="dxa" w:w="2600"/>
          </w:tcPr>
          <w:p>
            <w:r>
              <w:rPr>
                <w:sz w:val="20"/>
                <w:szCs w:val="20"/>
              </w:rPr>
              <w:t xml:space="preserve">Pseudo-mask</w:t>
            </w:r>
          </w:p>
        </w:tc>
        <w:tc>
          <w:tcPr>
            <w:tcW w:type="dxa" w:w="6700"/>
          </w:tcPr>
          <w:p>
            <w:r>
              <w:rPr>
                <w:sz w:val="20"/>
                <w:szCs w:val="20"/>
              </w:rPr>
              <w:t xml:space="preserve">A segmentation mask generated by a classical algorithm rather than a human annotator</w:t>
            </w:r>
          </w:p>
        </w:tc>
      </w:tr>
      <w:tr>
        <w:tc>
          <w:tcPr>
            <w:tcW w:type="dxa" w:w="2600"/>
          </w:tcPr>
          <w:p>
            <w:r>
              <w:rPr>
                <w:sz w:val="20"/>
                <w:szCs w:val="20"/>
              </w:rPr>
              <w:t xml:space="preserve">Microconstituent</w:t>
            </w:r>
          </w:p>
        </w:tc>
        <w:tc>
          <w:tcPr>
            <w:tcW w:type="dxa" w:w="6700"/>
          </w:tcPr>
          <w:p>
            <w:r>
              <w:rPr>
                <w:sz w:val="20"/>
                <w:szCs w:val="20"/>
              </w:rPr>
              <w:t xml:space="preserve">The dominant phase/structural component visible in a steel micrograph (e.g. spheroidite, pearlite)</w:t>
            </w:r>
          </w:p>
        </w:tc>
      </w:tr>
    </w:tbl>
    <w:p>
      <w:pPr>
        <w:spacing w:after="200"/>
      </w:pPr>
    </w:p>
    <w:p>
      <w:pPr>
        <w:pStyle w:val="Heading2"/>
        <w:spacing w:after="120" w:before="240"/>
      </w:pPr>
      <w:r>
        <w:t xml:space="preserve">1.4 References</w:t>
      </w:r>
    </w:p>
    <w:p>
      <w:pPr>
        <w:pStyle w:val="ListParagraph"/>
        <w:numPr>
          <w:ilvl w:val="0"/>
          <w:numId w:val="1"/>
        </w:numPr>
        <w:spacing w:after="80"/>
      </w:pPr>
      <w:r>
        <w:t xml:space="preserve">Kaggle dataset: safi842/highcarbon-micrographs (UHCSDB, Carnegie Mellon University)</w:t>
      </w:r>
    </w:p>
    <w:p>
      <w:pPr>
        <w:pStyle w:val="ListParagraph"/>
        <w:numPr>
          <w:ilvl w:val="0"/>
          <w:numId w:val="1"/>
        </w:numPr>
        <w:spacing w:after="80"/>
      </w:pPr>
      <w:r>
        <w:t xml:space="preserve">Ronneberger, O., Fischer, P., Brox, T. — U-Net: Convolutional Networks for Biomedical Image Segmentation (2015)</w:t>
      </w:r>
    </w:p>
    <w:p>
      <w:pPr>
        <w:pStyle w:val="ListParagraph"/>
        <w:numPr>
          <w:ilvl w:val="0"/>
          <w:numId w:val="1"/>
        </w:numPr>
        <w:spacing w:after="80"/>
      </w:pPr>
      <w:r>
        <w:t xml:space="preserve">Companion notebook: UHCS_Micrograph_Phase_Identification.ipynb</w:t>
      </w:r>
    </w:p>
    <w:p>
      <w:pPr>
        <w:pStyle w:val="Heading1"/>
        <w:spacing w:after="160" w:before="320"/>
      </w:pPr>
      <w:r>
        <w:t xml:space="preserve">2. Overall Description</w:t>
      </w:r>
    </w:p>
    <w:p>
      <w:pPr>
        <w:pStyle w:val="Heading2"/>
        <w:spacing w:after="120" w:before="240"/>
      </w:pPr>
      <w:r>
        <w:t xml:space="preserve">2.1 Product Perspective</w:t>
      </w:r>
    </w:p>
    <w:p>
      <w:pPr>
        <w:spacing w:after="140"/>
      </w:pPr>
      <w:r>
        <w:t xml:space="preserve">The system is a self-contained Jupyter notebook pipeline built on TensorFlow/Keras, OpenCV, and scikit-image. It is a standalone analysis tool, not integrated with any external laboratory information system.</w:t>
      </w:r>
    </w:p>
    <w:p>
      <w:pPr>
        <w:pStyle w:val="Heading2"/>
        <w:spacing w:after="120" w:before="240"/>
      </w:pPr>
      <w:r>
        <w:t xml:space="preserve">2.2 Product Functions</w:t>
      </w:r>
    </w:p>
    <w:p>
      <w:pPr>
        <w:pStyle w:val="ListParagraph"/>
        <w:numPr>
          <w:ilvl w:val="0"/>
          <w:numId w:val="1"/>
        </w:numPr>
        <w:spacing w:after="80"/>
      </w:pPr>
      <w:r>
        <w:t xml:space="preserve">Load and explore the UHCS micrograph dataset and its process metadata</w:t>
      </w:r>
    </w:p>
    <w:p>
      <w:pPr>
        <w:pStyle w:val="ListParagraph"/>
        <w:numPr>
          <w:ilvl w:val="0"/>
          <w:numId w:val="1"/>
        </w:numPr>
        <w:spacing w:after="80"/>
      </w:pPr>
      <w:r>
        <w:t xml:space="preserve">Generate a phase segmentation mask for any micrograph using classical image processing (no training required)</w:t>
      </w:r>
    </w:p>
    <w:p>
      <w:pPr>
        <w:pStyle w:val="ListParagraph"/>
        <w:numPr>
          <w:ilvl w:val="0"/>
          <w:numId w:val="1"/>
        </w:numPr>
        <w:spacing w:after="80"/>
      </w:pPr>
      <w:r>
        <w:t xml:space="preserve">Provide a checkpoint for a human expert to verify or correct generated masks before they are used for training</w:t>
      </w:r>
    </w:p>
    <w:p>
      <w:pPr>
        <w:pStyle w:val="ListParagraph"/>
        <w:numPr>
          <w:ilvl w:val="0"/>
          <w:numId w:val="1"/>
        </w:numPr>
        <w:spacing w:after="80"/>
      </w:pPr>
      <w:r>
        <w:t xml:space="preserve">Train a U-Net model to segment new, unseen micrographs into phase regions</w:t>
      </w:r>
    </w:p>
    <w:p>
      <w:pPr>
        <w:pStyle w:val="ListParagraph"/>
        <w:numPr>
          <w:ilvl w:val="0"/>
          <w:numId w:val="1"/>
        </w:numPr>
        <w:spacing w:after="80"/>
      </w:pPr>
      <w:r>
        <w:t xml:space="preserve">Train a CNN classifier to predict the primary microconstituent of a micrograph, using real expert-provided labels</w:t>
      </w:r>
    </w:p>
    <w:p>
      <w:pPr>
        <w:pStyle w:val="ListParagraph"/>
        <w:numPr>
          <w:ilvl w:val="0"/>
          <w:numId w:val="1"/>
        </w:numPr>
        <w:spacing w:after="80"/>
      </w:pPr>
      <w:r>
        <w:t xml:space="preserve">Extract four quantitative microstructural parameters from a segmentation mask</w:t>
      </w:r>
    </w:p>
    <w:p>
      <w:pPr>
        <w:pStyle w:val="ListParagraph"/>
        <w:numPr>
          <w:ilvl w:val="0"/>
          <w:numId w:val="1"/>
        </w:numPr>
        <w:spacing w:after="80"/>
      </w:pPr>
      <w:r>
        <w:t xml:space="preserve">Provide a single function that takes a new image path and returns a full analysis report</w:t>
      </w:r>
    </w:p>
    <w:p>
      <w:pPr>
        <w:pStyle w:val="Heading2"/>
        <w:spacing w:after="120" w:before="240"/>
      </w:pPr>
      <w:r>
        <w:t xml:space="preserve">2.3 User Characteristics</w:t>
      </w:r>
    </w:p>
    <w:p>
      <w:pPr>
        <w:spacing w:after="140"/>
      </w:pPr>
      <w:r>
        <w:t xml:space="preserve">The intended user is a materials science student, researcher, or engineer with basic Python/Jupyter familiarity, interested in automating microstructure characterization that would otherwise require manual measurement in image analysis software.</w:t>
      </w:r>
    </w:p>
    <w:p>
      <w:pPr>
        <w:pStyle w:val="Heading2"/>
        <w:spacing w:after="120" w:before="240"/>
      </w:pPr>
      <w:r>
        <w:t xml:space="preserve">2.4 Constraints</w:t>
      </w:r>
    </w:p>
    <w:p>
      <w:pPr>
        <w:pStyle w:val="ListParagraph"/>
        <w:numPr>
          <w:ilvl w:val="0"/>
          <w:numId w:val="1"/>
        </w:numPr>
        <w:spacing w:after="80"/>
      </w:pPr>
      <w:r>
        <w:t xml:space="preserve">No pixel-level ground-truth segmentation masks are available in the source dataset</w:t>
      </w:r>
    </w:p>
    <w:p>
      <w:pPr>
        <w:pStyle w:val="ListParagraph"/>
        <w:numPr>
          <w:ilvl w:val="0"/>
          <w:numId w:val="1"/>
        </w:numPr>
        <w:spacing w:after="80"/>
      </w:pPr>
      <w:r>
        <w:t xml:space="preserve">Severe class imbalance in the labeled classification data (six classes, ranging from 5 to 372 examples)</w:t>
      </w:r>
    </w:p>
    <w:p>
      <w:pPr>
        <w:pStyle w:val="ListParagraph"/>
        <w:numPr>
          <w:ilvl w:val="0"/>
          <w:numId w:val="1"/>
        </w:numPr>
        <w:spacing w:after="80"/>
      </w:pPr>
      <w:r>
        <w:t xml:space="preserve">Designed and validated on a single-core CPU environment; no GPU dependency, but training time scales accordingly</w:t>
      </w:r>
    </w:p>
    <w:p>
      <w:pPr>
        <w:pStyle w:val="Heading2"/>
        <w:spacing w:after="120" w:before="240"/>
      </w:pPr>
      <w:r>
        <w:t xml:space="preserve">2.5 Assumptions &amp; Dependencies</w:t>
      </w:r>
    </w:p>
    <w:p>
      <w:pPr>
        <w:pStyle w:val="ListParagraph"/>
        <w:numPr>
          <w:ilvl w:val="0"/>
          <w:numId w:val="1"/>
        </w:numPr>
        <w:spacing w:after="80"/>
      </w:pPr>
      <w:r>
        <w:t xml:space="preserve">Input images are grayscale (or grayscale stored as RGB) optical micrographs, roughly similar in scale/magnification to the training set</w:t>
      </w:r>
    </w:p>
    <w:p>
      <w:pPr>
        <w:pStyle w:val="ListParagraph"/>
        <w:numPr>
          <w:ilvl w:val="0"/>
          <w:numId w:val="1"/>
        </w:numPr>
        <w:spacing w:after="80"/>
      </w:pPr>
      <w:r>
        <w:t xml:space="preserve">Python 3.10+, TensorFlow 2.x, OpenCV, scikit-image, scikit-learn, pandas, matplotlib, openpyxl</w:t>
      </w:r>
    </w:p>
    <w:p>
      <w:pPr>
        <w:pStyle w:val="Heading1"/>
        <w:spacing w:after="160" w:before="320"/>
      </w:pPr>
      <w:r>
        <w:t xml:space="preserve">3. System Features (Functional Requirements)</w:t>
      </w:r>
    </w:p>
    <w:p>
      <w:pPr>
        <w:pStyle w:val="Heading2"/>
        <w:spacing w:after="120" w:before="240"/>
      </w:pPr>
      <w:r>
        <w:t xml:space="preserve">3.1 FR-1: Data Ingestion</w:t>
      </w:r>
    </w:p>
    <w:p>
      <w:pPr>
        <w:spacing w:after="140"/>
      </w:pPr>
      <w:r>
        <w:t xml:space="preserve">The system shall load all cropped micrograph images from a configured directory and load the accompanying metadata spreadsheet, matching each labeled record to its corresponding image file by filename index.</w:t>
      </w:r>
    </w:p>
    <w:p>
      <w:pPr>
        <w:pStyle w:val="Heading2"/>
        <w:spacing w:after="120" w:before="240"/>
      </w:pPr>
      <w:r>
        <w:t xml:space="preserve">3.2 FR-2: Pseudo-Mask Generation (Stage 1)</w:t>
      </w:r>
    </w:p>
    <w:p>
      <w:pPr>
        <w:spacing w:after="140"/>
      </w:pPr>
      <w:r>
        <w:t xml:space="preserve">The system shall generate a binary phase mask for every micrograph using Gaussian blur, Otsu thresholding, and morphological opening/closing, and shall persist each mask as a PNG file named identically to its source image.</w:t>
      </w:r>
    </w:p>
    <w:p>
      <w:pPr>
        <w:pStyle w:val="Heading2"/>
        <w:spacing w:after="120" w:before="240"/>
      </w:pPr>
      <w:r>
        <w:t xml:space="preserve">3.3 FR-3: Human Verification Checkpoint (Stage 2)</w:t>
      </w:r>
    </w:p>
    <w:p>
      <w:pPr>
        <w:spacing w:after="140"/>
      </w:pPr>
      <w:r>
        <w:t xml:space="preserve">The system shall provide a mechanism to produce a side-by-side [image | mask] comparison for manual review, and shall load a human-corrected mask in preference to the automatically generated one whenever a file of the same name exists in a separate verified-masks directory. This preference shall require no change to any training code.</w:t>
      </w:r>
    </w:p>
    <w:p>
      <w:pPr>
        <w:pStyle w:val="Heading2"/>
        <w:spacing w:after="120" w:before="240"/>
      </w:pPr>
      <w:r>
        <w:t xml:space="preserve">3.4 FR-4: Segmentation Model (Stage 3)</w:t>
      </w:r>
    </w:p>
    <w:p>
      <w:pPr>
        <w:spacing w:after="140"/>
      </w:pPr>
      <w:r>
        <w:t xml:space="preserve">The system shall provide a U-Net convolutional encoder-decoder model, trained on the masks produced by FR-2/FR-3, that outputs a predicted phase mask for a new micrograph. Training shall report loss, Dice coefficient, and accuracy on a held-out validation split.</w:t>
      </w:r>
    </w:p>
    <w:p>
      <w:pPr>
        <w:pStyle w:val="Heading2"/>
        <w:spacing w:after="120" w:before="240"/>
      </w:pPr>
      <w:r>
        <w:t xml:space="preserve">3.5 FR-5: Classification Model (Stage 4)</w:t>
      </w:r>
    </w:p>
    <w:p>
      <w:pPr>
        <w:spacing w:after="140"/>
      </w:pPr>
      <w:r>
        <w:t xml:space="preserve">The system shall provide a CNN classifier, trained on the real expert-provided primary_microconstituent labels, that outputs a predicted class and confidence score for a new micrograph. Training shall account for class imbalance via class weighting, and evaluation shall report accuracy, per-class precision/recall/F1, macro-F1, and a confusion matrix on a held-out test split.</w:t>
      </w:r>
    </w:p>
    <w:p>
      <w:pPr>
        <w:pStyle w:val="Heading2"/>
        <w:spacing w:after="120" w:before="240"/>
      </w:pPr>
      <w:r>
        <w:t xml:space="preserve">3.6 FR-6: Quantitative Feature Extraction (Stage 5)</w:t>
      </w:r>
    </w:p>
    <w:p>
      <w:pPr>
        <w:spacing w:after="140"/>
      </w:pPr>
      <w:r>
        <w:t xml:space="preserve">The system shall compute the following four parameters from a given micrograph and its segmentation mask:</w:t>
      </w:r>
    </w:p>
    <w:p>
      <w:pPr>
        <w:pStyle w:val="ListParagraph"/>
        <w:numPr>
          <w:ilvl w:val="0"/>
          <w:numId w:val="1"/>
        </w:numPr>
        <w:spacing w:after="80"/>
      </w:pPr>
      <w:r>
        <w:t xml:space="preserve">Phase area fraction — fraction of pixels assigned to the segmented foreground phase</w:t>
      </w:r>
    </w:p>
    <w:p>
      <w:pPr>
        <w:pStyle w:val="ListParagraph"/>
        <w:numPr>
          <w:ilvl w:val="0"/>
          <w:numId w:val="1"/>
        </w:numPr>
        <w:spacing w:after="80"/>
      </w:pPr>
      <w:r>
        <w:t xml:space="preserve">Mean particle/grain equivalent diameter — average size of connected phase regions</w:t>
      </w:r>
    </w:p>
    <w:p>
      <w:pPr>
        <w:pStyle w:val="ListParagraph"/>
        <w:numPr>
          <w:ilvl w:val="0"/>
          <w:numId w:val="1"/>
        </w:numPr>
        <w:spacing w:after="80"/>
      </w:pPr>
      <w:r>
        <w:t xml:space="preserve">Particle density — number of distinct phase regions per unit image area</w:t>
      </w:r>
    </w:p>
    <w:p>
      <w:pPr>
        <w:pStyle w:val="ListParagraph"/>
        <w:numPr>
          <w:ilvl w:val="0"/>
          <w:numId w:val="1"/>
        </w:numPr>
        <w:spacing w:after="80"/>
      </w:pPr>
      <w:r>
        <w:t xml:space="preserve">GLCM contrast — a texture descriptor computed from the gray-level co-occurrence matrix of the raw image</w:t>
      </w:r>
    </w:p>
    <w:p>
      <w:pPr>
        <w:pStyle w:val="Heading2"/>
        <w:spacing w:after="120" w:before="240"/>
      </w:pPr>
      <w:r>
        <w:t xml:space="preserve">3.7 FR-7: End-to-End Inference Pipeline (Stage 6)</w:t>
      </w:r>
    </w:p>
    <w:p>
      <w:pPr>
        <w:spacing w:after="140"/>
      </w:pPr>
      <w:r>
        <w:t xml:space="preserve">The system shall provide a single function that accepts the file path of a new, previously unseen micrograph and returns: the predicted segmentation mask, the predicted microconstituent class with confidence, and all four quantitative features, without requiring the user to call any lower-level stage directly.</w:t>
      </w:r>
    </w:p>
    <w:p>
      <w:pPr>
        <w:pStyle w:val="Heading1"/>
        <w:spacing w:after="160" w:before="320"/>
      </w:pPr>
      <w:r>
        <w:t xml:space="preserve">4. Non-Functional Requirements</w:t>
      </w:r>
    </w:p>
    <w:p>
      <w:pPr>
        <w:pStyle w:val="Heading2"/>
        <w:spacing w:after="120" w:before="240"/>
      </w:pPr>
      <w:r>
        <w:t xml:space="preserve">4.1 Performance</w:t>
      </w:r>
    </w:p>
    <w:p>
      <w:pPr>
        <w:pStyle w:val="ListParagraph"/>
        <w:numPr>
          <w:ilvl w:val="0"/>
          <w:numId w:val="1"/>
        </w:numPr>
        <w:spacing w:after="80"/>
      </w:pPr>
      <w:r>
        <w:t xml:space="preserve">Feature extraction shall process the full ~961-image dataset in under one minute on a single CPU core</w:t>
      </w:r>
    </w:p>
    <w:p>
      <w:pPr>
        <w:pStyle w:val="ListParagraph"/>
        <w:numPr>
          <w:ilvl w:val="0"/>
          <w:numId w:val="1"/>
        </w:numPr>
        <w:spacing w:after="80"/>
      </w:pPr>
      <w:r>
        <w:t xml:space="preserve">The end-to-end inference function shall return a result for one image in under 5 seconds on a single CPU core</w:t>
      </w:r>
    </w:p>
    <w:p>
      <w:pPr>
        <w:pStyle w:val="Heading2"/>
        <w:spacing w:after="120" w:before="240"/>
      </w:pPr>
      <w:r>
        <w:t xml:space="preserve">4.2 Reliability &amp; Reporting Honesty</w:t>
      </w:r>
    </w:p>
    <w:p>
      <w:pPr>
        <w:spacing w:after="140"/>
      </w:pPr>
      <w:r>
        <w:t xml:space="preserve">The system shall report segmentation performance metrics explicitly against pseudo-mask targets, and shall not present them as validated against independently annotated ground truth unless verified masks are in use. Classification metrics shall always be reported against the real expert labels, including honest per-class performance for rare classes rather than only aggregate accuracy.</w:t>
      </w:r>
    </w:p>
    <w:p>
      <w:pPr>
        <w:pStyle w:val="Heading2"/>
        <w:spacing w:after="120" w:before="240"/>
      </w:pPr>
      <w:r>
        <w:t xml:space="preserve">4.3 Usability</w:t>
      </w:r>
    </w:p>
    <w:p>
      <w:pPr>
        <w:spacing w:after="140"/>
      </w:pPr>
      <w:r>
        <w:t xml:space="preserve">The system shall be organized as a single notebook with numbered, clearly headed sections, so that a reader can locate any stage (data loading, masking, verification, segmentation, classification, feature extraction, inference, results) without needing to read unrelated code.</w:t>
      </w:r>
    </w:p>
    <w:p>
      <w:pPr>
        <w:pStyle w:val="Heading2"/>
        <w:spacing w:after="120" w:before="240"/>
      </w:pPr>
      <w:r>
        <w:t xml:space="preserve">4.4 Portability</w:t>
      </w:r>
    </w:p>
    <w:p>
      <w:pPr>
        <w:spacing w:after="140"/>
      </w:pPr>
      <w:r>
        <w:t xml:space="preserve">The system shall run on any machine with the listed Python dependencies installed and shall not require a GPU, though training time will be longer on CPU-only hardware.</w:t>
      </w:r>
    </w:p>
    <w:p>
      <w:pPr>
        <w:pStyle w:val="Heading1"/>
        <w:spacing w:after="160" w:before="320"/>
      </w:pPr>
      <w:r>
        <w:t xml:space="preserve">5. System Architecture / Data Flow</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900"/>
      </w:tblGrid>
      <w:tr>
        <w:trPr>
          <w:tblHeader/>
        </w:trPr>
        <w:tc>
          <w:tcPr>
            <w:tcW w:type="dxa" w:w="2600"/>
            <w:shd w:fill="2F5496" w:val="clear"/>
          </w:tcPr>
          <w:p>
            <w:r>
              <w:rPr>
                <w:b/>
                <w:bCs/>
                <w:color w:val="FFFFFF"/>
                <w:sz w:val="20"/>
                <w:szCs w:val="20"/>
              </w:rPr>
              <w:t xml:space="preserve">Stage</w:t>
            </w:r>
          </w:p>
        </w:tc>
        <w:tc>
          <w:tcPr>
            <w:tcW w:type="dxa" w:w="2200"/>
            <w:shd w:fill="2F5496" w:val="clear"/>
          </w:tcPr>
          <w:p>
            <w:r>
              <w:rPr>
                <w:b/>
                <w:bCs/>
                <w:color w:val="FFFFFF"/>
                <w:sz w:val="20"/>
                <w:szCs w:val="20"/>
              </w:rPr>
              <w:t xml:space="preserve">Input</w:t>
            </w:r>
          </w:p>
        </w:tc>
        <w:tc>
          <w:tcPr>
            <w:tcW w:type="dxa" w:w="2600"/>
            <w:shd w:fill="2F5496" w:val="clear"/>
          </w:tcPr>
          <w:p>
            <w:r>
              <w:rPr>
                <w:b/>
                <w:bCs/>
                <w:color w:val="FFFFFF"/>
                <w:sz w:val="20"/>
                <w:szCs w:val="20"/>
              </w:rPr>
              <w:t xml:space="preserve">Process</w:t>
            </w:r>
          </w:p>
        </w:tc>
        <w:tc>
          <w:tcPr>
            <w:tcW w:type="dxa" w:w="1900"/>
            <w:shd w:fill="2F5496" w:val="clear"/>
          </w:tcPr>
          <w:p>
            <w:r>
              <w:rPr>
                <w:b/>
                <w:bCs/>
                <w:color w:val="FFFFFF"/>
                <w:sz w:val="20"/>
                <w:szCs w:val="20"/>
              </w:rPr>
              <w:t xml:space="preserve">Output</w:t>
            </w:r>
          </w:p>
        </w:tc>
      </w:tr>
      <w:tr>
        <w:tc>
          <w:tcPr>
            <w:tcW w:type="dxa" w:w="2600"/>
          </w:tcPr>
          <w:p>
            <w:r>
              <w:rPr>
                <w:sz w:val="20"/>
                <w:szCs w:val="20"/>
              </w:rPr>
              <w:t xml:space="preserve">1. Pseudo-mask generation</w:t>
            </w:r>
          </w:p>
        </w:tc>
        <w:tc>
          <w:tcPr>
            <w:tcW w:type="dxa" w:w="2200"/>
          </w:tcPr>
          <w:p>
            <w:r>
              <w:rPr>
                <w:sz w:val="20"/>
                <w:szCs w:val="20"/>
              </w:rPr>
              <w:t xml:space="preserve">Raw micrograph</w:t>
            </w:r>
          </w:p>
        </w:tc>
        <w:tc>
          <w:tcPr>
            <w:tcW w:type="dxa" w:w="2600"/>
          </w:tcPr>
          <w:p>
            <w:r>
              <w:rPr>
                <w:sz w:val="20"/>
                <w:szCs w:val="20"/>
              </w:rPr>
              <w:t xml:space="preserve">Otsu threshold + morphology</w:t>
            </w:r>
          </w:p>
        </w:tc>
        <w:tc>
          <w:tcPr>
            <w:tcW w:type="dxa" w:w="1900"/>
          </w:tcPr>
          <w:p>
            <w:r>
              <w:rPr>
                <w:sz w:val="20"/>
                <w:szCs w:val="20"/>
              </w:rPr>
              <w:t xml:space="preserve">Pseudo-mask PNG</w:t>
            </w:r>
          </w:p>
        </w:tc>
      </w:tr>
      <w:tr>
        <w:tc>
          <w:tcPr>
            <w:tcW w:type="dxa" w:w="2600"/>
          </w:tcPr>
          <w:p>
            <w:r>
              <w:rPr>
                <w:sz w:val="20"/>
                <w:szCs w:val="20"/>
              </w:rPr>
              <w:t xml:space="preserve">2. Verification</w:t>
            </w:r>
          </w:p>
        </w:tc>
        <w:tc>
          <w:tcPr>
            <w:tcW w:type="dxa" w:w="2200"/>
          </w:tcPr>
          <w:p>
            <w:r>
              <w:rPr>
                <w:sz w:val="20"/>
                <w:szCs w:val="20"/>
              </w:rPr>
              <w:t xml:space="preserve">Pseudo-mask + image</w:t>
            </w:r>
          </w:p>
        </w:tc>
        <w:tc>
          <w:tcPr>
            <w:tcW w:type="dxa" w:w="2600"/>
          </w:tcPr>
          <w:p>
            <w:r>
              <w:rPr>
                <w:sz w:val="20"/>
                <w:szCs w:val="20"/>
              </w:rPr>
              <w:t xml:space="preserve">Human review (optional)</w:t>
            </w:r>
          </w:p>
        </w:tc>
        <w:tc>
          <w:tcPr>
            <w:tcW w:type="dxa" w:w="1900"/>
          </w:tcPr>
          <w:p>
            <w:r>
              <w:rPr>
                <w:sz w:val="20"/>
                <w:szCs w:val="20"/>
              </w:rPr>
              <w:t xml:space="preserve">Verified mask PNG (optional)</w:t>
            </w:r>
          </w:p>
        </w:tc>
      </w:tr>
      <w:tr>
        <w:tc>
          <w:tcPr>
            <w:tcW w:type="dxa" w:w="2600"/>
          </w:tcPr>
          <w:p>
            <w:r>
              <w:rPr>
                <w:sz w:val="20"/>
                <w:szCs w:val="20"/>
              </w:rPr>
              <w:t xml:space="preserve">3. U-Net training</w:t>
            </w:r>
          </w:p>
        </w:tc>
        <w:tc>
          <w:tcPr>
            <w:tcW w:type="dxa" w:w="2200"/>
          </w:tcPr>
          <w:p>
            <w:r>
              <w:rPr>
                <w:sz w:val="20"/>
                <w:szCs w:val="20"/>
              </w:rPr>
              <w:t xml:space="preserve">Image + best-available mask</w:t>
            </w:r>
          </w:p>
        </w:tc>
        <w:tc>
          <w:tcPr>
            <w:tcW w:type="dxa" w:w="2600"/>
          </w:tcPr>
          <w:p>
            <w:r>
              <w:rPr>
                <w:sz w:val="20"/>
                <w:szCs w:val="20"/>
              </w:rPr>
              <w:t xml:space="preserve">Encoder-decoder CNN training</w:t>
            </w:r>
          </w:p>
        </w:tc>
        <w:tc>
          <w:tcPr>
            <w:tcW w:type="dxa" w:w="1900"/>
          </w:tcPr>
          <w:p>
            <w:r>
              <w:rPr>
                <w:sz w:val="20"/>
                <w:szCs w:val="20"/>
              </w:rPr>
              <w:t xml:space="preserve">Trained segmentation model</w:t>
            </w:r>
          </w:p>
        </w:tc>
      </w:tr>
      <w:tr>
        <w:tc>
          <w:tcPr>
            <w:tcW w:type="dxa" w:w="2600"/>
          </w:tcPr>
          <w:p>
            <w:r>
              <w:rPr>
                <w:sz w:val="20"/>
                <w:szCs w:val="20"/>
              </w:rPr>
              <w:t xml:space="preserve">4. CNN training</w:t>
            </w:r>
          </w:p>
        </w:tc>
        <w:tc>
          <w:tcPr>
            <w:tcW w:type="dxa" w:w="2200"/>
          </w:tcPr>
          <w:p>
            <w:r>
              <w:rPr>
                <w:sz w:val="20"/>
                <w:szCs w:val="20"/>
              </w:rPr>
              <w:t xml:space="preserve">Image + expert label</w:t>
            </w:r>
          </w:p>
        </w:tc>
        <w:tc>
          <w:tcPr>
            <w:tcW w:type="dxa" w:w="2600"/>
          </w:tcPr>
          <w:p>
            <w:r>
              <w:rPr>
                <w:sz w:val="20"/>
                <w:szCs w:val="20"/>
              </w:rPr>
              <w:t xml:space="preserve">CNN training with class weighting</w:t>
            </w:r>
          </w:p>
        </w:tc>
        <w:tc>
          <w:tcPr>
            <w:tcW w:type="dxa" w:w="1900"/>
          </w:tcPr>
          <w:p>
            <w:r>
              <w:rPr>
                <w:sz w:val="20"/>
                <w:szCs w:val="20"/>
              </w:rPr>
              <w:t xml:space="preserve">Trained classifier</w:t>
            </w:r>
          </w:p>
        </w:tc>
      </w:tr>
      <w:tr>
        <w:tc>
          <w:tcPr>
            <w:tcW w:type="dxa" w:w="2600"/>
          </w:tcPr>
          <w:p>
            <w:r>
              <w:rPr>
                <w:sz w:val="20"/>
                <w:szCs w:val="20"/>
              </w:rPr>
              <w:t xml:space="preserve">5. Feature extraction</w:t>
            </w:r>
          </w:p>
        </w:tc>
        <w:tc>
          <w:tcPr>
            <w:tcW w:type="dxa" w:w="2200"/>
          </w:tcPr>
          <w:p>
            <w:r>
              <w:rPr>
                <w:sz w:val="20"/>
                <w:szCs w:val="20"/>
              </w:rPr>
              <w:t xml:space="preserve">Image + predicted/pseudo mask</w:t>
            </w:r>
          </w:p>
        </w:tc>
        <w:tc>
          <w:tcPr>
            <w:tcW w:type="dxa" w:w="2600"/>
          </w:tcPr>
          <w:p>
            <w:r>
              <w:rPr>
                <w:sz w:val="20"/>
                <w:szCs w:val="20"/>
              </w:rPr>
              <w:t xml:space="preserve">Region &amp; texture analysis</w:t>
            </w:r>
          </w:p>
        </w:tc>
        <w:tc>
          <w:tcPr>
            <w:tcW w:type="dxa" w:w="1900"/>
          </w:tcPr>
          <w:p>
            <w:r>
              <w:rPr>
                <w:sz w:val="20"/>
                <w:szCs w:val="20"/>
              </w:rPr>
              <w:t xml:space="preserve">4 quantitative parameters</w:t>
            </w:r>
          </w:p>
        </w:tc>
      </w:tr>
      <w:tr>
        <w:tc>
          <w:tcPr>
            <w:tcW w:type="dxa" w:w="2600"/>
          </w:tcPr>
          <w:p>
            <w:r>
              <w:rPr>
                <w:sz w:val="20"/>
                <w:szCs w:val="20"/>
              </w:rPr>
              <w:t xml:space="preserve">6. Inference</w:t>
            </w:r>
          </w:p>
        </w:tc>
        <w:tc>
          <w:tcPr>
            <w:tcW w:type="dxa" w:w="2200"/>
          </w:tcPr>
          <w:p>
            <w:r>
              <w:rPr>
                <w:sz w:val="20"/>
                <w:szCs w:val="20"/>
              </w:rPr>
              <w:t xml:space="preserve">New image path</w:t>
            </w:r>
          </w:p>
        </w:tc>
        <w:tc>
          <w:tcPr>
            <w:tcW w:type="dxa" w:w="2600"/>
          </w:tcPr>
          <w:p>
            <w:r>
              <w:rPr>
                <w:sz w:val="20"/>
                <w:szCs w:val="20"/>
              </w:rPr>
              <w:t xml:space="preserve">Chains stages 3-5</w:t>
            </w:r>
          </w:p>
        </w:tc>
        <w:tc>
          <w:tcPr>
            <w:tcW w:type="dxa" w:w="1900"/>
          </w:tcPr>
          <w:p>
            <w:r>
              <w:rPr>
                <w:sz w:val="20"/>
                <w:szCs w:val="20"/>
              </w:rPr>
              <w:t xml:space="preserve">Full analysis report</w:t>
            </w:r>
          </w:p>
        </w:tc>
      </w:tr>
    </w:tbl>
    <w:p>
      <w:pPr>
        <w:pStyle w:val="Heading1"/>
        <w:spacing w:after="160" w:before="320"/>
      </w:pPr>
      <w:r>
        <w:t xml:space="preserve">6. Performance Results (Observed)</w:t>
      </w:r>
    </w:p>
    <w:p>
      <w:pPr>
        <w:spacing w:after="140"/>
      </w:pPr>
      <w:r>
        <w:t xml:space="preserve">The following results were produced by the companion notebook on the full dataset (961 images; 598 labeled) and are reported here for traceability between this specification and the implementation.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00"/>
      </w:tblGrid>
      <w:tr>
        <w:trPr>
          <w:tblHeader/>
        </w:trPr>
        <w:tc>
          <w:tcPr>
            <w:tcW w:type="dxa" w:w="2600"/>
            <w:shd w:fill="2F5496" w:val="clear"/>
          </w:tcPr>
          <w:p>
            <w:r>
              <w:rPr>
                <w:b/>
                <w:bCs/>
                <w:color w:val="FFFFFF"/>
                <w:sz w:val="20"/>
                <w:szCs w:val="20"/>
              </w:rPr>
              <w:t xml:space="preserve">Model</w:t>
            </w:r>
          </w:p>
        </w:tc>
        <w:tc>
          <w:tcPr>
            <w:tcW w:type="dxa" w:w="4200"/>
            <w:shd w:fill="2F5496" w:val="clear"/>
          </w:tcPr>
          <w:p>
            <w:r>
              <w:rPr>
                <w:b/>
                <w:bCs/>
                <w:color w:val="FFFFFF"/>
                <w:sz w:val="20"/>
                <w:szCs w:val="20"/>
              </w:rPr>
              <w:t xml:space="preserve">Metric</w:t>
            </w:r>
          </w:p>
        </w:tc>
        <w:tc>
          <w:tcPr>
            <w:tcW w:type="dxa" w:w="2500"/>
            <w:shd w:fill="2F5496" w:val="clear"/>
          </w:tcPr>
          <w:p>
            <w:r>
              <w:rPr>
                <w:b/>
                <w:bCs/>
                <w:color w:val="FFFFFF"/>
                <w:sz w:val="20"/>
                <w:szCs w:val="20"/>
              </w:rPr>
              <w:t xml:space="preserve">Value</w:t>
            </w:r>
          </w:p>
        </w:tc>
      </w:tr>
      <w:tr>
        <w:tc>
          <w:tcPr>
            <w:tcW w:type="dxa" w:w="2600"/>
          </w:tcPr>
          <w:p>
            <w:r>
              <w:rPr>
                <w:sz w:val="20"/>
                <w:szCs w:val="20"/>
              </w:rPr>
              <w:t xml:space="preserve">U-Net (segmentation)</w:t>
            </w:r>
          </w:p>
        </w:tc>
        <w:tc>
          <w:tcPr>
            <w:tcW w:type="dxa" w:w="4200"/>
          </w:tcPr>
          <w:p>
            <w:r>
              <w:rPr>
                <w:sz w:val="20"/>
                <w:szCs w:val="20"/>
              </w:rPr>
              <w:t xml:space="preserve">Mean IoU vs. pseudo-mask</w:t>
            </w:r>
          </w:p>
        </w:tc>
        <w:tc>
          <w:tcPr>
            <w:tcW w:type="dxa" w:w="2500"/>
          </w:tcPr>
          <w:p>
            <w:r>
              <w:rPr>
                <w:sz w:val="20"/>
                <w:szCs w:val="20"/>
              </w:rPr>
              <w:t xml:space="preserve">0.751</w:t>
            </w:r>
          </w:p>
        </w:tc>
      </w:tr>
      <w:tr>
        <w:tc>
          <w:tcPr>
            <w:tcW w:type="dxa" w:w="2600"/>
          </w:tcPr>
          <w:p>
            <w:r>
              <w:rPr>
                <w:sz w:val="20"/>
                <w:szCs w:val="20"/>
              </w:rPr>
              <w:t xml:space="preserve">U-Net (segmentation)</w:t>
            </w:r>
          </w:p>
        </w:tc>
        <w:tc>
          <w:tcPr>
            <w:tcW w:type="dxa" w:w="4200"/>
          </w:tcPr>
          <w:p>
            <w:r>
              <w:rPr>
                <w:sz w:val="20"/>
                <w:szCs w:val="20"/>
              </w:rPr>
              <w:t xml:space="preserve">Mean Dice vs. pseudo-mask</w:t>
            </w:r>
          </w:p>
        </w:tc>
        <w:tc>
          <w:tcPr>
            <w:tcW w:type="dxa" w:w="2500"/>
          </w:tcPr>
          <w:p>
            <w:r>
              <w:rPr>
                <w:sz w:val="20"/>
                <w:szCs w:val="20"/>
              </w:rPr>
              <w:t xml:space="preserve">0.850</w:t>
            </w:r>
          </w:p>
        </w:tc>
      </w:tr>
      <w:tr>
        <w:tc>
          <w:tcPr>
            <w:tcW w:type="dxa" w:w="2600"/>
          </w:tcPr>
          <w:p>
            <w:r>
              <w:rPr>
                <w:sz w:val="20"/>
                <w:szCs w:val="20"/>
              </w:rPr>
              <w:t xml:space="preserve">U-Net (segmentation)</w:t>
            </w:r>
          </w:p>
        </w:tc>
        <w:tc>
          <w:tcPr>
            <w:tcW w:type="dxa" w:w="4200"/>
          </w:tcPr>
          <w:p>
            <w:r>
              <w:rPr>
                <w:sz w:val="20"/>
                <w:szCs w:val="20"/>
              </w:rPr>
              <w:t xml:space="preserve">Pixel accuracy vs. pseudo-mask</w:t>
            </w:r>
          </w:p>
        </w:tc>
        <w:tc>
          <w:tcPr>
            <w:tcW w:type="dxa" w:w="2500"/>
          </w:tcPr>
          <w:p>
            <w:r>
              <w:rPr>
                <w:sz w:val="20"/>
                <w:szCs w:val="20"/>
              </w:rPr>
              <w:t xml:space="preserve">0.853</w:t>
            </w:r>
          </w:p>
        </w:tc>
      </w:tr>
      <w:tr>
        <w:tc>
          <w:tcPr>
            <w:tcW w:type="dxa" w:w="2600"/>
          </w:tcPr>
          <w:p>
            <w:r>
              <w:rPr>
                <w:sz w:val="20"/>
                <w:szCs w:val="20"/>
              </w:rPr>
              <w:t xml:space="preserve">CNN (classification)</w:t>
            </w:r>
          </w:p>
        </w:tc>
        <w:tc>
          <w:tcPr>
            <w:tcW w:type="dxa" w:w="4200"/>
          </w:tcPr>
          <w:p>
            <w:r>
              <w:rPr>
                <w:sz w:val="20"/>
                <w:szCs w:val="20"/>
              </w:rPr>
              <w:t xml:space="preserve">Test accuracy (real labels)</w:t>
            </w:r>
          </w:p>
        </w:tc>
        <w:tc>
          <w:tcPr>
            <w:tcW w:type="dxa" w:w="2500"/>
          </w:tcPr>
          <w:p>
            <w:r>
              <w:rPr>
                <w:sz w:val="20"/>
                <w:szCs w:val="20"/>
              </w:rPr>
              <w:t xml:space="preserve">0.60</w:t>
            </w:r>
          </w:p>
        </w:tc>
      </w:tr>
      <w:tr>
        <w:tc>
          <w:tcPr>
            <w:tcW w:type="dxa" w:w="2600"/>
          </w:tcPr>
          <w:p>
            <w:r>
              <w:rPr>
                <w:sz w:val="20"/>
                <w:szCs w:val="20"/>
              </w:rPr>
              <w:t xml:space="preserve">CNN (classification)</w:t>
            </w:r>
          </w:p>
        </w:tc>
        <w:tc>
          <w:tcPr>
            <w:tcW w:type="dxa" w:w="4200"/>
          </w:tcPr>
          <w:p>
            <w:r>
              <w:rPr>
                <w:sz w:val="20"/>
                <w:szCs w:val="20"/>
              </w:rPr>
              <w:t xml:space="preserve">Test F1 — macro (real labels)</w:t>
            </w:r>
          </w:p>
        </w:tc>
        <w:tc>
          <w:tcPr>
            <w:tcW w:type="dxa" w:w="2500"/>
          </w:tcPr>
          <w:p>
            <w:r>
              <w:rPr>
                <w:sz w:val="20"/>
                <w:szCs w:val="20"/>
              </w:rPr>
              <w:t xml:space="preserve">0.15</w:t>
            </w:r>
          </w:p>
        </w:tc>
      </w:tr>
      <w:tr>
        <w:tc>
          <w:tcPr>
            <w:tcW w:type="dxa" w:w="2600"/>
          </w:tcPr>
          <w:p>
            <w:r>
              <w:rPr>
                <w:sz w:val="20"/>
                <w:szCs w:val="20"/>
              </w:rPr>
              <w:t xml:space="preserve">CNN (classification)</w:t>
            </w:r>
          </w:p>
        </w:tc>
        <w:tc>
          <w:tcPr>
            <w:tcW w:type="dxa" w:w="4200"/>
          </w:tcPr>
          <w:p>
            <w:r>
              <w:rPr>
                <w:sz w:val="20"/>
                <w:szCs w:val="20"/>
              </w:rPr>
              <w:t xml:space="preserve">Test F1 — weighted (real labels)</w:t>
            </w:r>
          </w:p>
        </w:tc>
        <w:tc>
          <w:tcPr>
            <w:tcW w:type="dxa" w:w="2500"/>
          </w:tcPr>
          <w:p>
            <w:r>
              <w:rPr>
                <w:sz w:val="20"/>
                <w:szCs w:val="20"/>
              </w:rPr>
              <w:t xml:space="preserve">0.49</w:t>
            </w:r>
          </w:p>
        </w:tc>
      </w:tr>
    </w:tbl>
    <w:p>
      <w:pPr>
        <w:spacing w:after="160"/>
      </w:pPr>
    </w:p>
    <w:p>
      <w:pPr>
        <w:spacing w:after="140"/>
      </w:pPr>
      <w:r>
        <w:rPr>
          <w:b/>
          <w:bCs/>
        </w:rPr>
        <w:t xml:space="preserve">Interpretation: </w:t>
      </w:r>
    </w:p>
    <w:p>
      <w:pPr>
        <w:spacing w:after="140"/>
      </w:pPr>
      <w:r>
        <w:t xml:space="preserve">The U-Net figures measure agreement with classical-threshold pseudo-masks, not independently verified ground truth — see Section 4.2. The classifier's real-label accuracy (60%) is driven almost entirely by the majority class (spheroidite, 372/598 examples); macro-F1 of 0.15 makes the poor performance on rare classes (as few as 5 total examples) explicit rather than hiding it behind aggregate accuracy. This is a data-scarcity limitation, not an implementation defect.</w:t>
      </w:r>
    </w:p>
    <w:p>
      <w:pPr>
        <w:pStyle w:val="Heading1"/>
        <w:spacing w:after="160" w:before="320"/>
      </w:pPr>
      <w:r>
        <w:t xml:space="preserve">7. Limitations</w:t>
      </w:r>
    </w:p>
    <w:p>
      <w:pPr>
        <w:pStyle w:val="ListParagraph"/>
        <w:numPr>
          <w:ilvl w:val="0"/>
          <w:numId w:val="1"/>
        </w:numPr>
        <w:spacing w:after="80"/>
      </w:pPr>
      <w:r>
        <w:t xml:space="preserve">No independently annotated segmentation ground truth exists for this dataset; U-Net metrics carry that caveat until masks are human-verified</w:t>
      </w:r>
    </w:p>
    <w:p>
      <w:pPr>
        <w:pStyle w:val="ListParagraph"/>
        <w:numPr>
          <w:ilvl w:val="0"/>
          <w:numId w:val="1"/>
        </w:numPr>
        <w:spacing w:after="80"/>
      </w:pPr>
      <w:r>
        <w:t xml:space="preserve">Severe class imbalance limits reliable classification of rare microconstituent classes</w:t>
      </w:r>
    </w:p>
    <w:p>
      <w:pPr>
        <w:pStyle w:val="ListParagraph"/>
        <w:numPr>
          <w:ilvl w:val="0"/>
          <w:numId w:val="1"/>
        </w:numPr>
        <w:spacing w:after="80"/>
      </w:pPr>
      <w:r>
        <w:t xml:space="preserve">Otsu thresholding is a global method and degrades on micrographs with low contrast or more than two intensity-separable phases</w:t>
      </w:r>
    </w:p>
    <w:p>
      <w:pPr>
        <w:pStyle w:val="ListParagraph"/>
        <w:numPr>
          <w:ilvl w:val="0"/>
          <w:numId w:val="1"/>
        </w:numPr>
        <w:spacing w:after="80"/>
      </w:pPr>
      <w:r>
        <w:t xml:space="preserve">Validated at a single working resolution (128x128); very high-resolution or very differently-scaled micrographs may need re-tuning</w:t>
      </w:r>
    </w:p>
    <w:p>
      <w:pPr>
        <w:pStyle w:val="Heading1"/>
        <w:spacing w:after="160" w:before="320"/>
      </w:pPr>
      <w:r>
        <w:t xml:space="preserve">8. Future Enhancements</w:t>
      </w:r>
    </w:p>
    <w:p>
      <w:pPr>
        <w:pStyle w:val="ListParagraph"/>
        <w:numPr>
          <w:ilvl w:val="0"/>
          <w:numId w:val="1"/>
        </w:numPr>
        <w:spacing w:after="80"/>
      </w:pPr>
      <w:r>
        <w:t xml:space="preserve">Route a meaningful subset of masks through the human verification checkpoint and retrain U-Net on verified data</w:t>
      </w:r>
    </w:p>
    <w:p>
      <w:pPr>
        <w:pStyle w:val="ListParagraph"/>
        <w:numPr>
          <w:ilvl w:val="0"/>
          <w:numId w:val="1"/>
        </w:numPr>
        <w:spacing w:after="80"/>
      </w:pPr>
      <w:r>
        <w:t xml:space="preserve">Collect more examples of rare microconstituent classes, or apply targeted data augmentation to them</w:t>
      </w:r>
    </w:p>
    <w:p>
      <w:pPr>
        <w:pStyle w:val="ListParagraph"/>
        <w:numPr>
          <w:ilvl w:val="0"/>
          <w:numId w:val="1"/>
        </w:numPr>
        <w:spacing w:after="80"/>
      </w:pPr>
      <w:r>
        <w:t xml:space="preserve">Evaluate a pretrained encoder backbone (e.g. ImageNet-pretrained ResNet) for the U-Net if more labeled data becomes available</w:t>
      </w:r>
    </w:p>
    <w:p>
      <w:pPr>
        <w:pStyle w:val="ListParagraph"/>
        <w:numPr>
          <w:ilvl w:val="0"/>
          <w:numId w:val="1"/>
        </w:numPr>
        <w:spacing w:after="80"/>
      </w:pPr>
      <w:r>
        <w:t xml:space="preserve">Extend segmentation to multi-class phase maps if verified masks support more than two phases</w:t>
      </w:r>
    </w:p>
    <w:p>
      <w:pPr>
        <w:pStyle w:val="Heading1"/>
        <w:spacing w:after="160" w:before="320"/>
      </w:pPr>
      <w:r>
        <w:t xml:space="preserve">9. Appendix: Environment &amp; Dependencies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5700"/>
      </w:tblGrid>
      <w:tr>
        <w:trPr>
          <w:tblHeader/>
        </w:trPr>
        <w:tc>
          <w:tcPr>
            <w:tcW w:type="dxa" w:w="3600"/>
            <w:shd w:fill="2F5496" w:val="clear"/>
          </w:tcPr>
          <w:p>
            <w:r>
              <w:rPr>
                <w:b/>
                <w:bCs/>
                <w:color w:val="FFFFFF"/>
                <w:sz w:val="20"/>
                <w:szCs w:val="20"/>
              </w:rPr>
              <w:t xml:space="preserve">Component</w:t>
            </w:r>
          </w:p>
        </w:tc>
        <w:tc>
          <w:tcPr>
            <w:tcW w:type="dxa" w:w="5700"/>
            <w:shd w:fill="2F5496" w:val="clear"/>
          </w:tcPr>
          <w:p>
            <w:r>
              <w:rPr>
                <w:b/>
                <w:bCs/>
                <w:color w:val="FFFFFF"/>
                <w:sz w:val="20"/>
                <w:szCs w:val="20"/>
              </w:rPr>
              <w:t xml:space="preserve">Version / Detail</w:t>
            </w:r>
          </w:p>
        </w:tc>
      </w:tr>
      <w:tr>
        <w:tc>
          <w:tcPr>
            <w:tcW w:type="dxa" w:w="3600"/>
          </w:tcPr>
          <w:p>
            <w:r>
              <w:rPr>
                <w:sz w:val="20"/>
                <w:szCs w:val="20"/>
              </w:rPr>
              <w:t xml:space="preserve">Python</w:t>
            </w:r>
          </w:p>
        </w:tc>
        <w:tc>
          <w:tcPr>
            <w:tcW w:type="dxa" w:w="5700"/>
          </w:tcPr>
          <w:p>
            <w:r>
              <w:rPr>
                <w:sz w:val="20"/>
                <w:szCs w:val="20"/>
              </w:rPr>
              <w:t xml:space="preserve">3.12</w:t>
            </w:r>
          </w:p>
        </w:tc>
      </w:tr>
      <w:tr>
        <w:tc>
          <w:tcPr>
            <w:tcW w:type="dxa" w:w="3600"/>
          </w:tcPr>
          <w:p>
            <w:r>
              <w:rPr>
                <w:sz w:val="20"/>
                <w:szCs w:val="20"/>
              </w:rPr>
              <w:t xml:space="preserve">TensorFlow</w:t>
            </w:r>
          </w:p>
        </w:tc>
        <w:tc>
          <w:tcPr>
            <w:tcW w:type="dxa" w:w="5700"/>
          </w:tcPr>
          <w:p>
            <w:r>
              <w:rPr>
                <w:sz w:val="20"/>
                <w:szCs w:val="20"/>
              </w:rPr>
              <w:t xml:space="preserve">2.21</w:t>
            </w:r>
          </w:p>
        </w:tc>
      </w:tr>
      <w:tr>
        <w:tc>
          <w:tcPr>
            <w:tcW w:type="dxa" w:w="3600"/>
          </w:tcPr>
          <w:p>
            <w:r>
              <w:rPr>
                <w:sz w:val="20"/>
                <w:szCs w:val="20"/>
              </w:rPr>
              <w:t xml:space="preserve">OpenCV (cv2)</w:t>
            </w:r>
          </w:p>
        </w:tc>
        <w:tc>
          <w:tcPr>
            <w:tcW w:type="dxa" w:w="5700"/>
          </w:tcPr>
          <w:p>
            <w:r>
              <w:rPr>
                <w:sz w:val="20"/>
                <w:szCs w:val="20"/>
              </w:rPr>
              <w:t xml:space="preserve">4.13</w:t>
            </w:r>
          </w:p>
        </w:tc>
      </w:tr>
      <w:tr>
        <w:tc>
          <w:tcPr>
            <w:tcW w:type="dxa" w:w="3600"/>
          </w:tcPr>
          <w:p>
            <w:r>
              <w:rPr>
                <w:sz w:val="20"/>
                <w:szCs w:val="20"/>
              </w:rPr>
              <w:t xml:space="preserve">scikit-image</w:t>
            </w:r>
          </w:p>
        </w:tc>
        <w:tc>
          <w:tcPr>
            <w:tcW w:type="dxa" w:w="5700"/>
          </w:tcPr>
          <w:p>
            <w:r>
              <w:rPr>
                <w:sz w:val="20"/>
                <w:szCs w:val="20"/>
              </w:rPr>
              <w:t xml:space="preserve">0.26</w:t>
            </w:r>
          </w:p>
        </w:tc>
      </w:tr>
      <w:tr>
        <w:tc>
          <w:tcPr>
            <w:tcW w:type="dxa" w:w="3600"/>
          </w:tcPr>
          <w:p>
            <w:r>
              <w:rPr>
                <w:sz w:val="20"/>
                <w:szCs w:val="20"/>
              </w:rPr>
              <w:t xml:space="preserve">scikit-learn</w:t>
            </w:r>
          </w:p>
        </w:tc>
        <w:tc>
          <w:tcPr>
            <w:tcW w:type="dxa" w:w="5700"/>
          </w:tcPr>
          <w:p>
            <w:r>
              <w:rPr>
                <w:sz w:val="20"/>
                <w:szCs w:val="20"/>
              </w:rPr>
              <w:t xml:space="preserve">latest (pip)</w:t>
            </w:r>
          </w:p>
        </w:tc>
      </w:tr>
      <w:tr>
        <w:tc>
          <w:tcPr>
            <w:tcW w:type="dxa" w:w="3600"/>
          </w:tcPr>
          <w:p>
            <w:r>
              <w:rPr>
                <w:sz w:val="20"/>
                <w:szCs w:val="20"/>
              </w:rPr>
              <w:t xml:space="preserve">pandas / openpyxl</w:t>
            </w:r>
          </w:p>
        </w:tc>
        <w:tc>
          <w:tcPr>
            <w:tcW w:type="dxa" w:w="5700"/>
          </w:tcPr>
          <w:p>
            <w:r>
              <w:rPr>
                <w:sz w:val="20"/>
                <w:szCs w:val="20"/>
              </w:rPr>
              <w:t xml:space="preserve">for metadata (.xlsx) handling</w:t>
            </w:r>
          </w:p>
        </w:tc>
      </w:tr>
      <w:tr>
        <w:tc>
          <w:tcPr>
            <w:tcW w:type="dxa" w:w="3600"/>
          </w:tcPr>
          <w:p>
            <w:r>
              <w:rPr>
                <w:sz w:val="20"/>
                <w:szCs w:val="20"/>
              </w:rPr>
              <w:t xml:space="preserve">Hardware used for reported results</w:t>
            </w:r>
          </w:p>
        </w:tc>
        <w:tc>
          <w:tcPr>
            <w:tcW w:type="dxa" w:w="5700"/>
          </w:tcPr>
          <w:p>
            <w:r>
              <w:rPr>
                <w:sz w:val="20"/>
                <w:szCs w:val="20"/>
              </w:rPr>
              <w:t xml:space="preserve">Single CPU core, no GPU</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2026-09-07T07:51:14.961Z</dcterms:created>
  <dcterms:modified xsi:type="dcterms:W3CDTF">2026-09-07T07:51:14.968Z</dcterms:modified>
</cp:coreProperties>
</file>

<file path=docProps/custom.xml><?xml version="1.0" encoding="utf-8"?>
<Properties xmlns="http://schemas.openxmlformats.org/officeDocument/2006/custom-properties" xmlns:vt="http://schemas.openxmlformats.org/officeDocument/2006/docPropsVTypes"/>
</file>