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776E" w14:textId="77777777" w:rsidR="00CE2D8B" w:rsidRPr="00CE2D8B" w:rsidRDefault="00CE2D8B" w:rsidP="001401D7">
      <w:pPr>
        <w:rPr>
          <w:rFonts w:eastAsia="Times New Roman"/>
        </w:rPr>
      </w:pPr>
      <w:r w:rsidRPr="00CE2D8B">
        <w:rPr>
          <w:rFonts w:eastAsia="Times New Roman"/>
        </w:rPr>
        <w:t>Strategic Partner Spotlight: </w:t>
      </w:r>
    </w:p>
    <w:p w14:paraId="7BA29BBC" w14:textId="77777777" w:rsidR="00CE2D8B" w:rsidRPr="00CE2D8B" w:rsidRDefault="00CE2D8B" w:rsidP="00CE2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Grober </w:t>
      </w:r>
      <w:proofErr w:type="spellStart"/>
      <w:r w:rsidRPr="00CE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Imbey</w:t>
      </w:r>
      <w:proofErr w:type="spellEnd"/>
      <w:r w:rsidRPr="00CE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Insurance Agency (GIA)</w:t>
      </w:r>
    </w:p>
    <w:p w14:paraId="283D8744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7AFADE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At MRE Consulting &amp; Insurance, we believe that protecting your income, assets, and business requires more than just buying a policy — it demands a strategic, coordinated approach backed by seasoned experts who understand the complexities of your lifestyle, your work, and your financial goals.</w:t>
      </w:r>
    </w:p>
    <w:p w14:paraId="17F6F536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29D4EE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 xml:space="preserve">That’s why we’ve proudly partnered with Grober </w:t>
      </w:r>
      <w:proofErr w:type="spellStart"/>
      <w:r w:rsidRPr="00CE2D8B">
        <w:rPr>
          <w:rFonts w:ascii="Times New Roman" w:hAnsi="Times New Roman" w:cs="Times New Roman"/>
          <w:kern w:val="0"/>
          <w14:ligatures w14:val="none"/>
        </w:rPr>
        <w:t>Imbey</w:t>
      </w:r>
      <w:proofErr w:type="spellEnd"/>
      <w:r w:rsidRPr="00CE2D8B">
        <w:rPr>
          <w:rFonts w:ascii="Times New Roman" w:hAnsi="Times New Roman" w:cs="Times New Roman"/>
          <w:kern w:val="0"/>
          <w14:ligatures w14:val="none"/>
        </w:rPr>
        <w:t xml:space="preserve"> Insurance Agency (GIA) — a trusted New York–based independent agency with over 50 years of excellence in personal, commercial, and high-net-worth insurance solutions.</w:t>
      </w:r>
    </w:p>
    <w:p w14:paraId="77DAB721" w14:textId="77777777" w:rsidR="00CE2D8B" w:rsidRPr="00CE2D8B" w:rsidRDefault="00CE2D8B" w:rsidP="00CE2D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D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755E32" wp14:editId="2AAB783C">
                <wp:extent cx="5943600" cy="1270"/>
                <wp:effectExtent l="0" t="31750" r="0" b="36830"/>
                <wp:docPr id="13105042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1DEB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365F012" w14:textId="3005FA63" w:rsidR="00CE2D8B" w:rsidRPr="00CE2D8B" w:rsidRDefault="00CE2D8B" w:rsidP="00CE2D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GIA Is</w:t>
      </w:r>
    </w:p>
    <w:p w14:paraId="6BA8C812" w14:textId="605770B1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 xml:space="preserve">Founded in the early 1970s, Grober </w:t>
      </w:r>
      <w:proofErr w:type="spellStart"/>
      <w:r w:rsidRPr="00CE2D8B">
        <w:rPr>
          <w:rFonts w:ascii="Times New Roman" w:hAnsi="Times New Roman" w:cs="Times New Roman"/>
          <w:kern w:val="0"/>
          <w14:ligatures w14:val="none"/>
        </w:rPr>
        <w:t>Imbey</w:t>
      </w:r>
      <w:proofErr w:type="spellEnd"/>
      <w:r w:rsidRPr="00CE2D8B">
        <w:rPr>
          <w:rFonts w:ascii="Times New Roman" w:hAnsi="Times New Roman" w:cs="Times New Roman"/>
          <w:kern w:val="0"/>
          <w14:ligatures w14:val="none"/>
        </w:rPr>
        <w:t xml:space="preserve"> Insurance Agency has spent more than five decades protecting families and businesses across New York, New Jersey, and the Tri-State region.</w:t>
      </w:r>
    </w:p>
    <w:p w14:paraId="1F33DFAC" w14:textId="7A52B700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As a fully independent brokerage, GIA is not tied to any single carrier — instead, they represent dozens of top-rated national and specialty insurers, allowing them to design highly competitive, custom-built coverage strategies for even the most complex risk profiles.</w:t>
      </w:r>
    </w:p>
    <w:p w14:paraId="24188E92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Their reputation for personalized service, underwriting precision, and white-glove attention has made GIA one of the most respected insurance agencies in the region.</w:t>
      </w:r>
    </w:p>
    <w:p w14:paraId="5D223CA5" w14:textId="77777777" w:rsidR="00CE2D8B" w:rsidRPr="00CE2D8B" w:rsidRDefault="00CE2D8B" w:rsidP="00CE2D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D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3067FF" wp14:editId="4F125F14">
                <wp:extent cx="5943600" cy="1270"/>
                <wp:effectExtent l="0" t="31750" r="0" b="36830"/>
                <wp:docPr id="205442254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5FBE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A177C0E" w14:textId="6D6BF27D" w:rsidR="00CE2D8B" w:rsidRPr="00CE2D8B" w:rsidRDefault="00CE2D8B" w:rsidP="00CE2D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 Do — And Why It Matters for MRE Clients</w:t>
      </w:r>
    </w:p>
    <w:p w14:paraId="1EDFB7C3" w14:textId="77535C75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GIA specializes in delivering tailored insurance solutions across both personal and business lines, with a unique focus on high-value clients and specialized risks that require more than “cookie-cutter” policies.</w:t>
      </w:r>
    </w:p>
    <w:p w14:paraId="07998092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Their areas of expertise include:</w:t>
      </w:r>
    </w:p>
    <w:p w14:paraId="26E61484" w14:textId="77777777" w:rsidR="00CE2D8B" w:rsidRPr="00CE2D8B" w:rsidRDefault="00CE2D8B" w:rsidP="00CE2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Private-Client &amp; High-Value Personal Insurance — coverage for luxury homes, secondary residences, fine art, jewelry, collectibles, yachts, and exotic or classic vehicles.</w:t>
      </w:r>
    </w:p>
    <w:p w14:paraId="63ADDDA0" w14:textId="77777777" w:rsidR="00CE2D8B" w:rsidRPr="00CE2D8B" w:rsidRDefault="00CE2D8B" w:rsidP="00CE2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Personal Insurance Solutions — home, auto, condo, umbrella, and flood insurance for professionals with complex asset structures or multi-state exposure.</w:t>
      </w:r>
    </w:p>
    <w:p w14:paraId="201C1C84" w14:textId="77777777" w:rsidR="00CE2D8B" w:rsidRPr="00CE2D8B" w:rsidRDefault="00CE2D8B" w:rsidP="00CE2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lastRenderedPageBreak/>
        <w:t>Business &amp; Commercial Insurance — general liability, workers’ compensation, business-owner packages, and professional liability (E&amp;O, D&amp;O, cyber, etc.) across diverse industries.</w:t>
      </w:r>
    </w:p>
    <w:p w14:paraId="717EC22D" w14:textId="77777777" w:rsidR="00CE2D8B" w:rsidRPr="00CE2D8B" w:rsidRDefault="00CE2D8B" w:rsidP="00CE2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Custom Underwriting Placement — in partnership with premier carriers such as Chubb, AIG, Pure, Travelers, and The Hartford, ensuring every risk is properly rated, structured, and covered.</w:t>
      </w:r>
    </w:p>
    <w:p w14:paraId="74C9548F" w14:textId="77777777" w:rsidR="00C13F13" w:rsidRDefault="00CE2D8B" w:rsidP="00C13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D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D65A03" wp14:editId="5047CD1A">
                <wp:extent cx="5943600" cy="1270"/>
                <wp:effectExtent l="0" t="31750" r="0" b="36830"/>
                <wp:docPr id="163396165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CC11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39DD851" w14:textId="77777777" w:rsidR="00C13F13" w:rsidRDefault="00C13F13" w:rsidP="00C13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D2902" w14:textId="54246732" w:rsidR="00CE2D8B" w:rsidRDefault="00CE2D8B" w:rsidP="00C13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GIA Is the Ideal Strategic Partner for MRE Clients</w:t>
      </w:r>
    </w:p>
    <w:p w14:paraId="3F071BB6" w14:textId="77777777" w:rsidR="00C13F13" w:rsidRPr="00CE2D8B" w:rsidRDefault="00C13F13" w:rsidP="00C13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D5BA5" w14:textId="1DBD775B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Our partnership with GIA allows MRE Consulting &amp; Insurance to deliver a truly end-to-end advisory experience that integrates insurance, risk management, and financial strategy under one coordinated umbrella.</w:t>
      </w:r>
    </w:p>
    <w:p w14:paraId="77F1907F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Here’s what this means for you:</w:t>
      </w:r>
    </w:p>
    <w:p w14:paraId="094143E3" w14:textId="77777777" w:rsidR="00CE2D8B" w:rsidRPr="00CE2D8B" w:rsidRDefault="00CE2D8B" w:rsidP="00CE2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Advanced Underwriting for Complex Lives: Whether you’re a multi-state professional, own multiple properties, operate several businesses, or simply need comprehensive asset protection, GIA’s underwriting team understands the nuances that typical agencies miss — ensuring you’re accurately rated, fully covered, and not overpaying.</w:t>
      </w:r>
    </w:p>
    <w:p w14:paraId="27D61696" w14:textId="77777777" w:rsidR="00CE2D8B" w:rsidRPr="00CE2D8B" w:rsidRDefault="00CE2D8B" w:rsidP="00CE2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Multi-Carrier Flexibility: GIA can instantly quote across dozens of carriers, allowing MRE to identify the best-fit coverage at the most competitive rate — saving our clients both time and money.</w:t>
      </w:r>
    </w:p>
    <w:p w14:paraId="5B2D3808" w14:textId="77777777" w:rsidR="00CE2D8B" w:rsidRPr="00CE2D8B" w:rsidRDefault="00CE2D8B" w:rsidP="00CE2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High-Net-Worth Precision: For clients with significant assets or sophisticated estate planning structures (trusts, LLCs, or layered ownership), GIA has direct relationships with private-client divisions that understand high-value portfolios and unique liability exposure.</w:t>
      </w:r>
    </w:p>
    <w:p w14:paraId="70CB65F1" w14:textId="77777777" w:rsidR="00CE2D8B" w:rsidRPr="00CE2D8B" w:rsidRDefault="00CE2D8B" w:rsidP="00CE2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Expert Claims &amp; Renewal Management: GIA’s in-house service team works closely with MRE to manage claims, renewals, and policy audits — proactively ensuring your coverage keeps pace with your life and business growth.</w:t>
      </w:r>
    </w:p>
    <w:p w14:paraId="4612C2FD" w14:textId="77777777" w:rsidR="00CE2D8B" w:rsidRPr="00CE2D8B" w:rsidRDefault="00CE2D8B" w:rsidP="00CE2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Shared Service Philosophy: Like MRE, GIA is committed to clarity, transparency, and education — empowering clients to understand their coverage rather than being “sold” one.</w:t>
      </w:r>
    </w:p>
    <w:p w14:paraId="58CF4817" w14:textId="77777777" w:rsidR="00CE2D8B" w:rsidRPr="00CE2D8B" w:rsidRDefault="00CE2D8B" w:rsidP="00CE2D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D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943822" wp14:editId="6A3A5A73">
                <wp:extent cx="5943600" cy="1270"/>
                <wp:effectExtent l="0" t="33655" r="0" b="38735"/>
                <wp:docPr id="5829509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F552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557DD89" w14:textId="7BA7DD92" w:rsidR="00CE2D8B" w:rsidRPr="00CE2D8B" w:rsidRDefault="00CE2D8B" w:rsidP="00C13F1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the Partnership Works</w:t>
      </w:r>
    </w:p>
    <w:p w14:paraId="26DAAC55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When you work with MRE Consulting &amp; Insurance, our team handles the discovery, analysis, and strategy behind your coverage. Once we’ve identified your needs, GIA executes the carrier placement, underwriting, and ongoing servicing — creating a seamless experience that feels like working with a single full-service firm.</w:t>
      </w:r>
    </w:p>
    <w:p w14:paraId="2E12115F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3130D9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lastRenderedPageBreak/>
        <w:t>Together, MRE + GIA deliver:</w:t>
      </w:r>
    </w:p>
    <w:p w14:paraId="282BA550" w14:textId="77777777" w:rsidR="00CE2D8B" w:rsidRPr="00CE2D8B" w:rsidRDefault="00CE2D8B" w:rsidP="00CE2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One coordinated team handling all insurance and consulting needs.</w:t>
      </w:r>
    </w:p>
    <w:p w14:paraId="2D71B58C" w14:textId="77777777" w:rsidR="00CE2D8B" w:rsidRPr="00CE2D8B" w:rsidRDefault="00CE2D8B" w:rsidP="00CE2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Streamlined communication between advisors, underwriters, and carriers.</w:t>
      </w:r>
    </w:p>
    <w:p w14:paraId="7E4E7A45" w14:textId="77777777" w:rsidR="00CE2D8B" w:rsidRPr="00CE2D8B" w:rsidRDefault="00CE2D8B" w:rsidP="00CE2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Annual proactive policy reviews to ensure no gaps in protection.</w:t>
      </w:r>
    </w:p>
    <w:p w14:paraId="23B5B509" w14:textId="77777777" w:rsidR="00CE2D8B" w:rsidRPr="00CE2D8B" w:rsidRDefault="00CE2D8B" w:rsidP="00CE2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Access to elite private-client and commercial markets typically unavailable to standard agencies.</w:t>
      </w:r>
    </w:p>
    <w:p w14:paraId="0CEED970" w14:textId="77777777" w:rsidR="00CE2D8B" w:rsidRPr="00CE2D8B" w:rsidRDefault="00CE2D8B" w:rsidP="00CE2D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D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ACCF68" wp14:editId="0F9DBCA0">
                <wp:extent cx="5943600" cy="1270"/>
                <wp:effectExtent l="0" t="33655" r="0" b="38735"/>
                <wp:docPr id="14100672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558B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AA3A1C8" w14:textId="308282C0" w:rsidR="00CE2D8B" w:rsidRPr="00CE2D8B" w:rsidRDefault="00CE2D8B" w:rsidP="00C13F1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D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💼</w:t>
      </w:r>
      <w:r w:rsidRPr="00CE2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It Matters</w:t>
      </w:r>
    </w:p>
    <w:p w14:paraId="328257F7" w14:textId="77777777" w:rsidR="00CE2D8B" w:rsidRPr="00CE2D8B" w:rsidRDefault="00CE2D8B" w:rsidP="00CE2D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2D8B">
        <w:rPr>
          <w:rFonts w:ascii="Times New Roman" w:hAnsi="Times New Roman" w:cs="Times New Roman"/>
          <w:kern w:val="0"/>
          <w14:ligatures w14:val="none"/>
        </w:rPr>
        <w:t>This partnership reflects MRE Consulting &amp; Insurance’s unwavering commitment to deliver comprehensive protection and strategic insight — not just policies. With GIA’s half-century of underwriting experience and our consulting expertise, we ensure that every MRE client receives the right coverage, at the right price, with the right team behind it.</w:t>
      </w:r>
    </w:p>
    <w:p w14:paraId="64472826" w14:textId="77777777" w:rsidR="00CE2D8B" w:rsidRDefault="00CE2D8B"/>
    <w:sectPr w:rsidR="00CE2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60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90D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F3E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657425">
    <w:abstractNumId w:val="0"/>
  </w:num>
  <w:num w:numId="2" w16cid:durableId="543103911">
    <w:abstractNumId w:val="1"/>
  </w:num>
  <w:num w:numId="3" w16cid:durableId="2067029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8B"/>
    <w:rsid w:val="001401D7"/>
    <w:rsid w:val="002E5DB5"/>
    <w:rsid w:val="005B1CD3"/>
    <w:rsid w:val="00C13F13"/>
    <w:rsid w:val="00CE2D8B"/>
    <w:rsid w:val="00D5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C84B"/>
  <w15:chartTrackingRefBased/>
  <w15:docId w15:val="{3C08474E-1FBA-C241-8DAB-B00943D9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E2D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E2D8B"/>
  </w:style>
  <w:style w:type="character" w:customStyle="1" w:styleId="apple-converted-space">
    <w:name w:val="apple-converted-space"/>
    <w:basedOn w:val="DefaultParagraphFont"/>
    <w:rsid w:val="00CE2D8B"/>
  </w:style>
  <w:style w:type="paragraph" w:customStyle="1" w:styleId="p2">
    <w:name w:val="p2"/>
    <w:basedOn w:val="Normal"/>
    <w:rsid w:val="00CE2D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E2D8B"/>
  </w:style>
  <w:style w:type="paragraph" w:customStyle="1" w:styleId="p3">
    <w:name w:val="p3"/>
    <w:basedOn w:val="Normal"/>
    <w:rsid w:val="00CE2D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E2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R. Epstein</dc:creator>
  <cp:keywords/>
  <dc:description/>
  <cp:lastModifiedBy>Zeeshan Liaqat</cp:lastModifiedBy>
  <cp:revision>4</cp:revision>
  <dcterms:created xsi:type="dcterms:W3CDTF">2025-10-25T21:44:00Z</dcterms:created>
  <dcterms:modified xsi:type="dcterms:W3CDTF">2025-10-29T11:17:00Z</dcterms:modified>
</cp:coreProperties>
</file>