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A6A" w:rsidP="00042867" w:rsidRDefault="00F71A6A">
      <w:pPr>
        <w:jc w:val="center"/>
      </w:pPr>
      <w:bookmarkStart w:name="_GoBack" w:id="0"/>
      <w:bookmarkEnd w:id="0"/>
    </w:p>
    <w:p w:rsidR="00451642" w:rsidP="00042867" w:rsidRDefault="00451642">
      <w:pPr>
        <w:jc w:val="center"/>
      </w:pPr>
    </w:p>
    <w:p w:rsidRPr="00F926BE" w:rsidR="00451642" w:rsidP="00042867" w:rsidRDefault="00451642">
      <w:pPr>
        <w:jc w:val="center"/>
      </w:pPr>
    </w:p>
    <w:p w:rsidRPr="00F926BE" w:rsidR="00F71A6A" w:rsidP="00042867" w:rsidRDefault="00F926BE">
      <w:pPr>
        <w:jc w:val="center"/>
      </w:pPr>
      <w:r w:rsidRPr="00F926BE">
        <w:t>THIRD SECTION</w:t>
      </w:r>
    </w:p>
    <w:p w:rsidR="00F71A6A" w:rsidP="00042867" w:rsidRDefault="00F71A6A">
      <w:pPr>
        <w:jc w:val="center"/>
      </w:pPr>
    </w:p>
    <w:p w:rsidR="00451642" w:rsidP="00042867" w:rsidRDefault="00451642">
      <w:pPr>
        <w:jc w:val="center"/>
      </w:pPr>
    </w:p>
    <w:p w:rsidR="00C91D5B" w:rsidP="00042867" w:rsidRDefault="00C91D5B">
      <w:pPr>
        <w:jc w:val="center"/>
      </w:pPr>
    </w:p>
    <w:p w:rsidR="00C91D5B" w:rsidP="00042867" w:rsidRDefault="00C91D5B">
      <w:pPr>
        <w:jc w:val="center"/>
      </w:pPr>
    </w:p>
    <w:p w:rsidR="00C91D5B" w:rsidP="00042867" w:rsidRDefault="00C91D5B">
      <w:pPr>
        <w:jc w:val="center"/>
      </w:pPr>
    </w:p>
    <w:p w:rsidRPr="00F926BE" w:rsidR="00451642" w:rsidP="00042867" w:rsidRDefault="00451642">
      <w:pPr>
        <w:jc w:val="center"/>
      </w:pPr>
    </w:p>
    <w:p w:rsidRPr="00F926BE" w:rsidR="00F71A6A" w:rsidP="00042867" w:rsidRDefault="00F71A6A">
      <w:pPr>
        <w:jc w:val="center"/>
        <w:rPr>
          <w:b/>
        </w:rPr>
      </w:pPr>
      <w:bookmarkStart w:name="To" w:id="1"/>
      <w:r w:rsidRPr="00F926BE">
        <w:rPr>
          <w:b/>
        </w:rPr>
        <w:t xml:space="preserve">CASE OF </w:t>
      </w:r>
      <w:bookmarkEnd w:id="1"/>
      <w:r w:rsidRPr="00F926BE" w:rsidR="00F926BE">
        <w:rPr>
          <w:b/>
        </w:rPr>
        <w:t xml:space="preserve">IULIAN POPESCU v. </w:t>
      </w:r>
      <w:smartTag w:uri="urn:schemas-microsoft-com:office:smarttags" w:element="Street">
        <w:smartTag w:uri="urn:schemas-microsoft-com:office:smarttags" w:element="address">
          <w:smartTag w:uri="urn:schemas-microsoft-com:office:smarttags" w:element="country-region">
            <w:r w:rsidR="00F926BE" w:rsidRPr="00F926BE">
              <w:rPr>
                <w:b/>
              </w:rPr>
              <w:t>ROMANIA</w:t>
            </w:r>
          </w:smartTag>
        </w:smartTag>
      </w:smartTag>
    </w:p>
    <w:p w:rsidRPr="00F926BE" w:rsidR="00F71A6A" w:rsidP="00042867" w:rsidRDefault="00F71A6A">
      <w:pPr>
        <w:jc w:val="center"/>
      </w:pPr>
    </w:p>
    <w:p w:rsidRPr="00F926BE" w:rsidR="00F71A6A" w:rsidP="00042867" w:rsidRDefault="00F71A6A">
      <w:pPr>
        <w:jc w:val="center"/>
        <w:rPr>
          <w:i/>
        </w:rPr>
      </w:pPr>
      <w:r w:rsidRPr="00F926BE">
        <w:rPr>
          <w:i/>
        </w:rPr>
        <w:t>(</w:t>
      </w:r>
      <w:r w:rsidRPr="00F926BE" w:rsidR="00F926BE">
        <w:rPr>
          <w:i/>
        </w:rPr>
        <w:t>Application no. 24999/04</w:t>
      </w:r>
      <w:r w:rsidRPr="00F926BE">
        <w:rPr>
          <w:i/>
        </w:rPr>
        <w:t>)</w:t>
      </w:r>
    </w:p>
    <w:p w:rsidRPr="00F926BE" w:rsidR="00F71A6A" w:rsidP="00042867" w:rsidRDefault="00F71A6A">
      <w:pPr>
        <w:jc w:val="center"/>
      </w:pPr>
    </w:p>
    <w:p w:rsidR="00F71A6A" w:rsidP="00042867" w:rsidRDefault="00F71A6A">
      <w:pPr>
        <w:jc w:val="center"/>
      </w:pPr>
    </w:p>
    <w:p w:rsidRPr="00F926BE" w:rsidR="00C91D5B" w:rsidP="00042867" w:rsidRDefault="00C91D5B">
      <w:pPr>
        <w:jc w:val="center"/>
      </w:pPr>
    </w:p>
    <w:p w:rsidRPr="00F926BE" w:rsidR="00F71A6A" w:rsidP="00042867" w:rsidRDefault="00F71A6A">
      <w:pPr>
        <w:jc w:val="center"/>
      </w:pPr>
    </w:p>
    <w:p w:rsidRPr="00F926BE" w:rsidR="00F71A6A" w:rsidP="00042867" w:rsidRDefault="00F71A6A">
      <w:pPr>
        <w:jc w:val="center"/>
      </w:pPr>
    </w:p>
    <w:p w:rsidRPr="00451642" w:rsidR="00D73611" w:rsidP="00451642" w:rsidRDefault="00451642">
      <w:pPr>
        <w:jc w:val="center"/>
        <w:rPr>
          <w:szCs w:val="24"/>
        </w:rPr>
      </w:pPr>
      <w:r>
        <w:rPr>
          <w:szCs w:val="24"/>
        </w:rPr>
        <w:t>JUDGMENT</w:t>
      </w:r>
    </w:p>
    <w:p w:rsidRPr="00F926BE" w:rsidR="00271A81" w:rsidP="00451642" w:rsidRDefault="00271A81">
      <w:pPr>
        <w:jc w:val="center"/>
        <w:rPr>
          <w:szCs w:val="24"/>
        </w:rPr>
      </w:pPr>
    </w:p>
    <w:p w:rsidRPr="00451642" w:rsidR="00F71A6A" w:rsidP="00451642" w:rsidRDefault="00F71A6A">
      <w:pPr>
        <w:jc w:val="center"/>
        <w:rPr>
          <w:szCs w:val="24"/>
        </w:rPr>
      </w:pPr>
    </w:p>
    <w:p w:rsidR="00451642" w:rsidP="00451642" w:rsidRDefault="00451642">
      <w:pPr>
        <w:pStyle w:val="JuCase"/>
        <w:ind w:firstLine="0"/>
        <w:jc w:val="center"/>
        <w:rPr>
          <w:b w:val="0"/>
        </w:rPr>
      </w:pPr>
      <w:r>
        <w:rPr>
          <w:b w:val="0"/>
        </w:rPr>
        <w:t>STRASBOURG</w:t>
      </w:r>
    </w:p>
    <w:p w:rsidR="00451642" w:rsidP="00451642" w:rsidRDefault="00451642">
      <w:pPr>
        <w:pStyle w:val="JuCase"/>
        <w:ind w:firstLine="0"/>
        <w:jc w:val="center"/>
        <w:rPr>
          <w:b w:val="0"/>
        </w:rPr>
      </w:pPr>
    </w:p>
    <w:p w:rsidRPr="00C91D5B" w:rsidR="00C91D5B" w:rsidP="00C91D5B" w:rsidRDefault="00C91D5B">
      <w:pPr>
        <w:pStyle w:val="JuCase"/>
        <w:ind w:firstLine="0"/>
        <w:jc w:val="center"/>
      </w:pPr>
    </w:p>
    <w:p w:rsidR="00451642" w:rsidP="00451642" w:rsidRDefault="00451642">
      <w:pPr>
        <w:pStyle w:val="JuCase"/>
        <w:ind w:firstLine="0"/>
        <w:jc w:val="center"/>
        <w:rPr>
          <w:b w:val="0"/>
        </w:rPr>
      </w:pPr>
      <w:r>
        <w:rPr>
          <w:b w:val="0"/>
        </w:rPr>
        <w:t>4 June 2013</w:t>
      </w:r>
    </w:p>
    <w:p w:rsidR="00451642" w:rsidP="00451642" w:rsidRDefault="00451642">
      <w:pPr>
        <w:pStyle w:val="JuCase"/>
        <w:ind w:firstLine="0"/>
        <w:jc w:val="center"/>
        <w:rPr>
          <w:b w:val="0"/>
        </w:rPr>
      </w:pPr>
    </w:p>
    <w:p w:rsidR="00B176C7" w:rsidP="00B176C7" w:rsidRDefault="00B176C7">
      <w:pPr>
        <w:pStyle w:val="jucase0"/>
        <w:ind w:firstLine="0"/>
        <w:jc w:val="center"/>
        <w:rPr>
          <w:color w:val="FF0000"/>
          <w:sz w:val="28"/>
          <w:szCs w:val="28"/>
          <w:u w:val="single"/>
        </w:rPr>
      </w:pPr>
      <w:r>
        <w:rPr>
          <w:color w:val="FF0000"/>
          <w:sz w:val="28"/>
          <w:szCs w:val="28"/>
          <w:u w:val="single"/>
        </w:rPr>
        <w:t>FINAL</w:t>
      </w:r>
    </w:p>
    <w:p w:rsidR="00B176C7" w:rsidP="00B176C7" w:rsidRDefault="00B176C7">
      <w:pPr>
        <w:pStyle w:val="jupara0"/>
        <w:ind w:firstLine="0"/>
        <w:rPr>
          <w:color w:val="FF0000"/>
          <w:sz w:val="28"/>
          <w:szCs w:val="28"/>
        </w:rPr>
      </w:pPr>
    </w:p>
    <w:p w:rsidR="00B176C7" w:rsidP="00B176C7" w:rsidRDefault="00B176C7">
      <w:pPr>
        <w:pStyle w:val="jupara0"/>
        <w:ind w:firstLine="0"/>
        <w:jc w:val="center"/>
        <w:rPr>
          <w:color w:val="FF0000"/>
          <w:sz w:val="28"/>
          <w:szCs w:val="28"/>
        </w:rPr>
      </w:pPr>
      <w:r>
        <w:rPr>
          <w:color w:val="FF0000"/>
          <w:sz w:val="28"/>
          <w:szCs w:val="28"/>
        </w:rPr>
        <w:t>04/09/2013</w:t>
      </w:r>
    </w:p>
    <w:p w:rsidR="00B176C7" w:rsidP="00B176C7" w:rsidRDefault="00B176C7">
      <w:pPr>
        <w:pStyle w:val="jupara0"/>
        <w:ind w:firstLine="0"/>
        <w:jc w:val="center"/>
      </w:pPr>
    </w:p>
    <w:p w:rsidR="00451642" w:rsidP="00B176C7" w:rsidRDefault="00B176C7">
      <w:pPr>
        <w:rPr>
          <w:b/>
          <w:i/>
          <w:sz w:val="22"/>
        </w:rPr>
      </w:pPr>
      <w:r>
        <w:rPr>
          <w:i/>
          <w:iCs/>
          <w:sz w:val="22"/>
          <w:szCs w:val="22"/>
        </w:rPr>
        <w:t>This judgment has become final under Article 44 § 2 of the Convention. It may be subject to editorial revision.</w:t>
      </w:r>
    </w:p>
    <w:p w:rsidRPr="00E06D44" w:rsidR="00E06D44" w:rsidP="00E06D44" w:rsidRDefault="00E06D44">
      <w:pPr>
        <w:pStyle w:val="JuPara"/>
        <w:sectPr w:rsidRPr="00E06D44" w:rsidR="00E06D44" w:rsidSect="00451642">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F926BE" w:rsidR="00B030BE" w:rsidP="00B030BE" w:rsidRDefault="00F71A6A">
      <w:pPr>
        <w:pStyle w:val="JuCase"/>
        <w:rPr>
          <w:b w:val="0"/>
          <w:bCs/>
        </w:rPr>
      </w:pPr>
      <w:r w:rsidRPr="00F926BE">
        <w:t>In the case of</w:t>
      </w:r>
      <w:r w:rsidRPr="00F926BE" w:rsidR="00B030BE">
        <w:t xml:space="preserve"> </w:t>
      </w:r>
      <w:r w:rsidRPr="00F926BE" w:rsidR="00F926BE">
        <w:t xml:space="preserve">Iulian Popescu v. </w:t>
      </w:r>
      <w:smartTag w:uri="urn:schemas-microsoft-com:office:smarttags" w:element="Street">
        <w:smartTag w:uri="urn:schemas-microsoft-com:office:smarttags" w:element="address">
          <w:smartTag w:uri="urn:schemas-microsoft-com:office:smarttags" w:element="country-region">
            <w:r w:rsidR="00F926BE" w:rsidRPr="00F926BE">
              <w:t>Romania</w:t>
            </w:r>
          </w:smartTag>
        </w:smartTag>
      </w:smartTag>
      <w:r w:rsidRPr="00F926BE" w:rsidR="00B030BE">
        <w:t>,</w:t>
      </w:r>
    </w:p>
    <w:p w:rsidRPr="00F926BE" w:rsidR="00730433" w:rsidP="00B030BE" w:rsidRDefault="00F71A6A">
      <w:pPr>
        <w:pStyle w:val="JuCase"/>
        <w:rPr>
          <w:b w:val="0"/>
          <w:bCs/>
          <w:szCs w:val="24"/>
        </w:rPr>
      </w:pPr>
      <w:r w:rsidRPr="00F926BE">
        <w:rPr>
          <w:b w:val="0"/>
          <w:bCs/>
          <w:szCs w:val="24"/>
        </w:rPr>
        <w:t>The European Court of Human Rights (</w:t>
      </w:r>
      <w:r w:rsidRPr="00F926BE" w:rsidR="00F926BE">
        <w:rPr>
          <w:b w:val="0"/>
          <w:bCs/>
          <w:szCs w:val="24"/>
        </w:rPr>
        <w:t>Third Section</w:t>
      </w:r>
      <w:r w:rsidRPr="00F926BE">
        <w:rPr>
          <w:b w:val="0"/>
          <w:bCs/>
          <w:szCs w:val="24"/>
        </w:rPr>
        <w:t xml:space="preserve">), sitting as a </w:t>
      </w:r>
      <w:r w:rsidRPr="00F926BE" w:rsidR="00F926BE">
        <w:rPr>
          <w:b w:val="0"/>
          <w:bCs/>
          <w:szCs w:val="24"/>
        </w:rPr>
        <w:t>Chamber</w:t>
      </w:r>
      <w:r w:rsidRPr="00F926BE" w:rsidR="00730433">
        <w:rPr>
          <w:b w:val="0"/>
          <w:bCs/>
          <w:szCs w:val="24"/>
        </w:rPr>
        <w:t xml:space="preserve"> composed of:</w:t>
      </w:r>
    </w:p>
    <w:p w:rsidRPr="00B54594" w:rsidR="00F71A6A" w:rsidP="008824B9" w:rsidRDefault="00451642">
      <w:pPr>
        <w:pStyle w:val="JuJudges"/>
        <w:rPr>
          <w:lang w:val="pt-PT"/>
        </w:rPr>
      </w:pPr>
      <w:r w:rsidRPr="00392D92">
        <w:rPr>
          <w:rStyle w:val="JuJudgesChar"/>
        </w:rPr>
        <w:tab/>
      </w:r>
      <w:r w:rsidRPr="00392D92">
        <w:t>Josep</w:t>
      </w:r>
      <w:r>
        <w:t xml:space="preserve"> </w:t>
      </w:r>
      <w:r w:rsidRPr="00392D92">
        <w:t>Casadevall</w:t>
      </w:r>
      <w:r>
        <w:t>,</w:t>
      </w:r>
      <w:r w:rsidRPr="00392D92">
        <w:rPr>
          <w:i/>
        </w:rPr>
        <w:t xml:space="preserve"> President,</w:t>
      </w:r>
      <w:r>
        <w:rPr>
          <w:rStyle w:val="JuJudgesChar"/>
          <w:i/>
        </w:rPr>
        <w:br/>
      </w:r>
      <w:r w:rsidRPr="00392D92">
        <w:rPr>
          <w:rStyle w:val="JuJudgesChar"/>
        </w:rPr>
        <w:tab/>
      </w:r>
      <w:r w:rsidRPr="00392D92">
        <w:t>Alvina</w:t>
      </w:r>
      <w:r>
        <w:t xml:space="preserve"> </w:t>
      </w:r>
      <w:r w:rsidRPr="00392D92">
        <w:t>Gyulumyan</w:t>
      </w:r>
      <w:r>
        <w:t>,</w:t>
      </w:r>
      <w:r>
        <w:rPr>
          <w:rStyle w:val="JuJudgesChar"/>
          <w:i/>
        </w:rPr>
        <w:br/>
      </w:r>
      <w:r w:rsidRPr="00392D92">
        <w:rPr>
          <w:rStyle w:val="JuJudgesChar"/>
        </w:rPr>
        <w:tab/>
      </w:r>
      <w:r w:rsidRPr="00392D92">
        <w:t>Ján</w:t>
      </w:r>
      <w:r>
        <w:t xml:space="preserve"> </w:t>
      </w:r>
      <w:r w:rsidRPr="00392D92">
        <w:t>Šikuta</w:t>
      </w:r>
      <w:r>
        <w:t>,</w:t>
      </w:r>
      <w:r>
        <w:rPr>
          <w:rStyle w:val="JuJudgesChar"/>
          <w:i/>
        </w:rPr>
        <w:br/>
      </w:r>
      <w:r w:rsidRPr="00392D92">
        <w:rPr>
          <w:rStyle w:val="JuJudgesChar"/>
        </w:rPr>
        <w:tab/>
      </w:r>
      <w:r w:rsidRPr="00392D92">
        <w:t>Luis</w:t>
      </w:r>
      <w:r>
        <w:t xml:space="preserve"> </w:t>
      </w:r>
      <w:r w:rsidRPr="00392D92">
        <w:t>López Guerra</w:t>
      </w:r>
      <w:r>
        <w:t>,</w:t>
      </w:r>
      <w:r>
        <w:rPr>
          <w:rStyle w:val="JuJudgesChar"/>
          <w:i/>
        </w:rPr>
        <w:br/>
      </w:r>
      <w:r w:rsidRPr="00392D92">
        <w:rPr>
          <w:rStyle w:val="JuJudgesChar"/>
        </w:rPr>
        <w:tab/>
      </w:r>
      <w:r w:rsidRPr="00392D92">
        <w:t>Nona</w:t>
      </w:r>
      <w:r>
        <w:t xml:space="preserve"> </w:t>
      </w:r>
      <w:r w:rsidRPr="00392D92">
        <w:t>Tsotsoria</w:t>
      </w:r>
      <w:r>
        <w:t>,</w:t>
      </w:r>
      <w:r>
        <w:rPr>
          <w:rStyle w:val="JuJudgesChar"/>
          <w:i/>
        </w:rPr>
        <w:br/>
      </w:r>
      <w:r w:rsidRPr="00392D92">
        <w:rPr>
          <w:rStyle w:val="JuJudgesChar"/>
        </w:rPr>
        <w:tab/>
      </w:r>
      <w:r w:rsidRPr="00392D92">
        <w:t>Kristina</w:t>
      </w:r>
      <w:r>
        <w:t xml:space="preserve"> </w:t>
      </w:r>
      <w:r w:rsidRPr="00392D92">
        <w:t>Pardalos</w:t>
      </w:r>
      <w:r>
        <w:t>,</w:t>
      </w:r>
      <w:r>
        <w:rPr>
          <w:rStyle w:val="JuJudgesChar"/>
          <w:i/>
        </w:rPr>
        <w:br/>
      </w:r>
      <w:r w:rsidRPr="00392D92">
        <w:rPr>
          <w:rStyle w:val="JuJudgesChar"/>
        </w:rPr>
        <w:tab/>
      </w:r>
      <w:r w:rsidRPr="00392D92">
        <w:t>Valeriu</w:t>
      </w:r>
      <w:r>
        <w:t xml:space="preserve"> </w:t>
      </w:r>
      <w:r w:rsidRPr="00392D92">
        <w:t>Griţco</w:t>
      </w:r>
      <w:r>
        <w:t>,</w:t>
      </w:r>
      <w:r w:rsidRPr="00392D92">
        <w:rPr>
          <w:i/>
        </w:rPr>
        <w:t xml:space="preserve"> judges,</w:t>
      </w:r>
      <w:r>
        <w:rPr>
          <w:rStyle w:val="JuJudgesChar"/>
          <w:i/>
        </w:rPr>
        <w:br/>
      </w:r>
      <w:r w:rsidRPr="00B54594" w:rsidR="00F71A6A">
        <w:rPr>
          <w:lang w:val="pt-PT"/>
        </w:rPr>
        <w:t>and</w:t>
      </w:r>
      <w:r w:rsidRPr="00B54594" w:rsidR="000726F6">
        <w:rPr>
          <w:lang w:val="pt-PT"/>
        </w:rPr>
        <w:t xml:space="preserve"> </w:t>
      </w:r>
      <w:r w:rsidRPr="00B54594" w:rsidR="00F926BE">
        <w:rPr>
          <w:lang w:val="pt-PT"/>
        </w:rPr>
        <w:t>Santiago Quesada</w:t>
      </w:r>
      <w:r w:rsidRPr="00B54594" w:rsidR="009D4B87">
        <w:rPr>
          <w:rStyle w:val="JuJudgesChar"/>
          <w:lang w:val="pt-PT"/>
        </w:rPr>
        <w:t xml:space="preserve">, </w:t>
      </w:r>
      <w:r w:rsidRPr="00B54594" w:rsidR="00F926BE">
        <w:rPr>
          <w:i/>
          <w:lang w:val="pt-PT"/>
        </w:rPr>
        <w:t xml:space="preserve">Section </w:t>
      </w:r>
      <w:r w:rsidRPr="00B54594" w:rsidR="00F926BE">
        <w:rPr>
          <w:i/>
          <w:iCs/>
          <w:lang w:val="pt-PT"/>
        </w:rPr>
        <w:t>Registrar</w:t>
      </w:r>
      <w:r w:rsidRPr="00B54594" w:rsidR="00F71A6A">
        <w:rPr>
          <w:i/>
          <w:lang w:val="pt-PT"/>
        </w:rPr>
        <w:t>,</w:t>
      </w:r>
    </w:p>
    <w:p w:rsidRPr="00F926BE" w:rsidR="00F71A6A" w:rsidP="002F4BCF" w:rsidRDefault="00F71A6A">
      <w:pPr>
        <w:pStyle w:val="JuPara"/>
      </w:pPr>
      <w:r w:rsidRPr="00F926BE">
        <w:t xml:space="preserve">Having deliberated in private on </w:t>
      </w:r>
      <w:r w:rsidR="00451642">
        <w:t>14 May</w:t>
      </w:r>
      <w:r w:rsidR="003B066A">
        <w:t xml:space="preserve"> 2013</w:t>
      </w:r>
      <w:r w:rsidRPr="00F926BE">
        <w:t>,</w:t>
      </w:r>
    </w:p>
    <w:p w:rsidRPr="00F926BE" w:rsidR="00F71A6A" w:rsidP="002F4BCF" w:rsidRDefault="00F71A6A">
      <w:pPr>
        <w:pStyle w:val="JuPara"/>
      </w:pPr>
      <w:r w:rsidRPr="00F926BE">
        <w:t>Delivers the following judgment, which was adopted on that date:</w:t>
      </w:r>
    </w:p>
    <w:p w:rsidRPr="00F926BE" w:rsidR="00F71A6A" w:rsidP="008824B9" w:rsidRDefault="00F71A6A">
      <w:pPr>
        <w:pStyle w:val="JuHHead"/>
      </w:pPr>
      <w:r w:rsidRPr="00F926BE">
        <w:t>PROCEDURE</w:t>
      </w:r>
    </w:p>
    <w:p w:rsidR="00F926BE" w:rsidP="00893782" w:rsidRDefault="00F926BE">
      <w:pPr>
        <w:pStyle w:val="JuPara"/>
      </w:pPr>
      <w:r w:rsidRPr="00F926BE">
        <w:fldChar w:fldCharType="begin"/>
      </w:r>
      <w:r w:rsidRPr="00F926BE">
        <w:instrText xml:space="preserve"> SEQ level0 \*arabic </w:instrText>
      </w:r>
      <w:r w:rsidRPr="00F926BE">
        <w:fldChar w:fldCharType="separate"/>
      </w:r>
      <w:r w:rsidR="00B176C7">
        <w:rPr>
          <w:noProof/>
        </w:rPr>
        <w:t>1</w:t>
      </w:r>
      <w:r w:rsidRPr="00F926BE">
        <w:fldChar w:fldCharType="end"/>
      </w:r>
      <w:r w:rsidRPr="00F926BE" w:rsidR="00F71A6A">
        <w:t xml:space="preserve">.  The case originated in </w:t>
      </w:r>
      <w:r w:rsidRPr="00F926BE">
        <w:t>an application (no. 24999/04)</w:t>
      </w:r>
      <w:r w:rsidRPr="00F926BE" w:rsidR="00F71A6A">
        <w:t xml:space="preserve"> against </w:t>
      </w:r>
      <w:smartTag w:uri="urn:schemas-microsoft-com:office:smarttags" w:element="Street">
        <w:smartTag w:uri="urn:schemas-microsoft-com:office:smarttags" w:element="address">
          <w:smartTag w:uri="urn:schemas-microsoft-com:office:smarttags" w:element="country-region">
            <w:r w:rsidRPr="00F926BE">
              <w:t>Romania</w:t>
            </w:r>
          </w:smartTag>
        </w:smartTag>
      </w:smartTag>
      <w:r w:rsidRPr="00F926BE" w:rsidR="00F71A6A">
        <w:t xml:space="preserve"> lodged with the </w:t>
      </w:r>
      <w:r w:rsidRPr="00F926BE">
        <w:t>Court under Article 34</w:t>
      </w:r>
      <w:r w:rsidRPr="00F926BE" w:rsidR="004920B1">
        <w:t xml:space="preserve"> of the Convention for the Protection of Human Rights and Fundamental Freedoms (“the Convention”)</w:t>
      </w:r>
      <w:r w:rsidRPr="00F926BE" w:rsidR="00F71A6A">
        <w:t xml:space="preserve"> by </w:t>
      </w:r>
      <w:r w:rsidRPr="00F926BE">
        <w:t>a Romanian national, Mr Iulian Popescu (“the applicant”), on 13 April 2004</w:t>
      </w:r>
      <w:r w:rsidRPr="00F926BE" w:rsidR="00F71A6A">
        <w:t>.</w:t>
      </w:r>
    </w:p>
    <w:p w:rsidRPr="00F926BE" w:rsidR="00F926BE" w:rsidP="002F4BCF" w:rsidRDefault="00F926BE">
      <w:pPr>
        <w:pStyle w:val="JuPara"/>
      </w:pPr>
      <w:r w:rsidRPr="00F926BE">
        <w:fldChar w:fldCharType="begin"/>
      </w:r>
      <w:r w:rsidRPr="00F926BE">
        <w:instrText xml:space="preserve"> SEQ level0 \*arabic </w:instrText>
      </w:r>
      <w:r w:rsidRPr="00F926BE">
        <w:fldChar w:fldCharType="separate"/>
      </w:r>
      <w:r w:rsidR="00B176C7">
        <w:rPr>
          <w:noProof/>
        </w:rPr>
        <w:t>2</w:t>
      </w:r>
      <w:r w:rsidRPr="00F926BE">
        <w:fldChar w:fldCharType="end"/>
      </w:r>
      <w:r w:rsidRPr="00F926BE" w:rsidR="00F71A6A">
        <w:t xml:space="preserve">.  The </w:t>
      </w:r>
      <w:r w:rsidRPr="00F926BE">
        <w:t>Romanian</w:t>
      </w:r>
      <w:r w:rsidRPr="00F926BE" w:rsidR="00F71A6A">
        <w:t xml:space="preserve"> Government (“the Government”) were represente</w:t>
      </w:r>
      <w:r w:rsidR="008F3C33">
        <w:t>d by their Agent</w:t>
      </w:r>
      <w:r w:rsidR="00451642">
        <w:t>s</w:t>
      </w:r>
      <w:r w:rsidR="008F3C33">
        <w:t>, Mr</w:t>
      </w:r>
      <w:r w:rsidRPr="00F926BE" w:rsidR="00F71A6A">
        <w:t xml:space="preserve">s </w:t>
      </w:r>
      <w:r w:rsidR="003B066A">
        <w:t>Beatrice Rămăşcanu and then Mrs Irina Cambrea</w:t>
      </w:r>
      <w:r w:rsidRPr="00F926BE" w:rsidR="00F71A6A">
        <w:t xml:space="preserve">, </w:t>
      </w:r>
      <w:r w:rsidR="003B066A">
        <w:t>of the Ministry of Foreign Affairs</w:t>
      </w:r>
      <w:r w:rsidRPr="00F926BE" w:rsidR="00F71A6A">
        <w:t>.</w:t>
      </w:r>
    </w:p>
    <w:p w:rsidRPr="00F926BE" w:rsidR="00F71A6A" w:rsidP="00865450" w:rsidRDefault="00F926BE">
      <w:pPr>
        <w:pStyle w:val="JuPara"/>
      </w:pPr>
      <w:r w:rsidRPr="00F926BE">
        <w:fldChar w:fldCharType="begin"/>
      </w:r>
      <w:r w:rsidRPr="00F926BE">
        <w:instrText xml:space="preserve"> SEQ level0 \*arabic </w:instrText>
      </w:r>
      <w:r w:rsidRPr="00F926BE">
        <w:fldChar w:fldCharType="separate"/>
      </w:r>
      <w:r w:rsidR="00B176C7">
        <w:rPr>
          <w:noProof/>
        </w:rPr>
        <w:t>3</w:t>
      </w:r>
      <w:r w:rsidRPr="00F926BE">
        <w:fldChar w:fldCharType="end"/>
      </w:r>
      <w:r w:rsidR="003B066A">
        <w:t>.  The applicant alleged</w:t>
      </w:r>
      <w:r w:rsidRPr="00F926BE">
        <w:t>, in particular,</w:t>
      </w:r>
      <w:r w:rsidR="003B066A">
        <w:t xml:space="preserve"> </w:t>
      </w:r>
      <w:r w:rsidR="008F3C33">
        <w:t xml:space="preserve">the </w:t>
      </w:r>
      <w:r w:rsidR="003B066A">
        <w:t xml:space="preserve">lack of </w:t>
      </w:r>
      <w:r w:rsidR="00D72C91">
        <w:t xml:space="preserve">a </w:t>
      </w:r>
      <w:r w:rsidR="003B066A">
        <w:t xml:space="preserve">fair </w:t>
      </w:r>
      <w:r w:rsidR="00451642">
        <w:t>trial</w:t>
      </w:r>
      <w:r w:rsidR="003B066A">
        <w:t xml:space="preserve"> in the criminal proceedings against him and an infringement of his right to respect for his privacy and of the right of individual petition</w:t>
      </w:r>
      <w:r w:rsidRPr="00F926BE">
        <w:t>.</w:t>
      </w:r>
    </w:p>
    <w:p w:rsidR="003A64D3" w:rsidP="008C60EE" w:rsidRDefault="00F926BE">
      <w:pPr>
        <w:pStyle w:val="JuPara"/>
      </w:pPr>
      <w:r w:rsidRPr="00F926BE">
        <w:fldChar w:fldCharType="begin"/>
      </w:r>
      <w:r w:rsidRPr="00F926BE">
        <w:instrText xml:space="preserve"> SEQ level0 \*arabic </w:instrText>
      </w:r>
      <w:r w:rsidRPr="00F926BE">
        <w:fldChar w:fldCharType="separate"/>
      </w:r>
      <w:r w:rsidR="00B176C7">
        <w:rPr>
          <w:noProof/>
        </w:rPr>
        <w:t>4</w:t>
      </w:r>
      <w:r w:rsidRPr="00F926BE">
        <w:fldChar w:fldCharType="end"/>
      </w:r>
      <w:r w:rsidRPr="00F926BE" w:rsidR="00F71A6A">
        <w:t xml:space="preserve">.  On </w:t>
      </w:r>
      <w:r w:rsidRPr="00F926BE">
        <w:rPr>
          <w:szCs w:val="24"/>
        </w:rPr>
        <w:t>6 September 2005</w:t>
      </w:r>
      <w:r w:rsidRPr="00F926BE" w:rsidR="00F71A6A">
        <w:t xml:space="preserve"> </w:t>
      </w:r>
      <w:r w:rsidRPr="00F926BE" w:rsidR="0009409F">
        <w:t xml:space="preserve">the </w:t>
      </w:r>
      <w:r w:rsidRPr="00F926BE">
        <w:t>application was</w:t>
      </w:r>
      <w:r w:rsidRPr="00F926BE" w:rsidR="0009409F">
        <w:t xml:space="preserve"> communicated </w:t>
      </w:r>
      <w:r w:rsidRPr="00F926BE" w:rsidR="00F71A6A">
        <w:t>to the Gove</w:t>
      </w:r>
      <w:r w:rsidRPr="00F926BE" w:rsidR="00485A6F">
        <w:t>rnment.</w:t>
      </w:r>
      <w:r w:rsidRPr="00F926BE">
        <w:t xml:space="preserve"> </w:t>
      </w:r>
      <w:r w:rsidR="0032770A">
        <w:t xml:space="preserve">On 13 January 2011 it </w:t>
      </w:r>
      <w:r w:rsidRPr="00F926BE">
        <w:t>was also decided to rule on the admissibility and merits of the application at the same time (Article 29 § 1).</w:t>
      </w:r>
    </w:p>
    <w:p w:rsidRPr="00817F54" w:rsidR="00817F54" w:rsidP="008C60EE" w:rsidRDefault="00817F54">
      <w:pPr>
        <w:pStyle w:val="JuPara"/>
      </w:pPr>
      <w:r>
        <w:fldChar w:fldCharType="begin"/>
      </w:r>
      <w:r>
        <w:instrText xml:space="preserve"> SEQ level0 \*arabic </w:instrText>
      </w:r>
      <w:r>
        <w:fldChar w:fldCharType="separate"/>
      </w:r>
      <w:r w:rsidR="00B176C7">
        <w:rPr>
          <w:noProof/>
        </w:rPr>
        <w:t>5</w:t>
      </w:r>
      <w:r>
        <w:fldChar w:fldCharType="end"/>
      </w:r>
      <w:r>
        <w:t>.  </w:t>
      </w:r>
      <w:r w:rsidRPr="00FA710B">
        <w:t xml:space="preserve">As Mr Corneliu Bîrsan, the </w:t>
      </w:r>
      <w:r>
        <w:t>j</w:t>
      </w:r>
      <w:r w:rsidRPr="00FA710B">
        <w:t xml:space="preserve">udge elected in respect of </w:t>
      </w:r>
      <w:smartTag w:uri="urn:schemas-microsoft-com:office:smarttags" w:element="Street">
        <w:smartTag w:uri="urn:schemas-microsoft-com:office:smarttags" w:element="country-region">
          <w:r w:rsidRPr="00FA710B">
            <w:t>Romania</w:t>
          </w:r>
        </w:smartTag>
      </w:smartTag>
      <w:r w:rsidRPr="00FA710B">
        <w:t xml:space="preserve">, had withdrawn from the case (Rule 28 of the Rules of Court), the President of the Chamber appointed Mrs Kristina Pardalos </w:t>
      </w:r>
      <w:bookmarkStart w:name="HIT7" w:id="2"/>
      <w:bookmarkStart w:name="HIT9" w:id="3"/>
      <w:bookmarkEnd w:id="2"/>
      <w:bookmarkEnd w:id="3"/>
      <w:r w:rsidRPr="00FA710B">
        <w:t>to sit as</w:t>
      </w:r>
      <w:r>
        <w:t xml:space="preserve"> an</w:t>
      </w:r>
      <w:r w:rsidRPr="00FA710B">
        <w:t xml:space="preserve"> </w:t>
      </w:r>
      <w:r w:rsidRPr="00942F06">
        <w:rPr>
          <w:i/>
        </w:rPr>
        <w:t>ad hoc</w:t>
      </w:r>
      <w:r w:rsidRPr="00FA710B">
        <w:t xml:space="preserve"> judge (Article 26 § 4 of the Convention and Rule 29 § 1 of the Rules of Court).</w:t>
      </w:r>
    </w:p>
    <w:p w:rsidRPr="00F926BE" w:rsidR="00F71A6A" w:rsidP="008824B9" w:rsidRDefault="00F71A6A">
      <w:pPr>
        <w:pStyle w:val="JuHHead"/>
      </w:pPr>
      <w:r w:rsidRPr="00F926BE">
        <w:t>THE FACTS</w:t>
      </w:r>
    </w:p>
    <w:p w:rsidRPr="00F926BE" w:rsidR="00D353F4" w:rsidP="008824B9" w:rsidRDefault="007352DD">
      <w:pPr>
        <w:pStyle w:val="JuHIRoman"/>
        <w:outlineLvl w:val="0"/>
      </w:pPr>
      <w:r w:rsidRPr="00F926BE">
        <w:t xml:space="preserve">I.  THE CIRCUMSTANCES OF THE </w:t>
      </w:r>
      <w:r w:rsidRPr="00F926BE" w:rsidR="00D353F4">
        <w:t>CASE</w:t>
      </w:r>
    </w:p>
    <w:p w:rsidRPr="00F926BE" w:rsidR="00F71A6A" w:rsidP="002F4BCF" w:rsidRDefault="00F926BE">
      <w:pPr>
        <w:pStyle w:val="JuPara"/>
      </w:pPr>
      <w:r w:rsidRPr="00F926BE">
        <w:fldChar w:fldCharType="begin"/>
      </w:r>
      <w:r w:rsidRPr="00F926BE">
        <w:instrText xml:space="preserve"> SEQ level0 \*arabic </w:instrText>
      </w:r>
      <w:r w:rsidRPr="00F926BE">
        <w:fldChar w:fldCharType="separate"/>
      </w:r>
      <w:r w:rsidR="00B176C7">
        <w:rPr>
          <w:noProof/>
        </w:rPr>
        <w:t>6</w:t>
      </w:r>
      <w:r w:rsidRPr="00F926BE">
        <w:fldChar w:fldCharType="end"/>
      </w:r>
      <w:r w:rsidRPr="00F926BE" w:rsidR="00F71A6A">
        <w:t xml:space="preserve">.  The </w:t>
      </w:r>
      <w:r w:rsidRPr="00F926BE">
        <w:t>applicant was born in 1953 and lives</w:t>
      </w:r>
      <w:r w:rsidRPr="00F926BE" w:rsidR="00F71A6A">
        <w:t xml:space="preserve"> in </w:t>
      </w:r>
      <w:smartTag w:uri="urn:schemas-microsoft-com:office:smarttags" w:element="Street">
        <w:smartTag w:uri="urn:schemas-microsoft-com:office:smarttags" w:element="address">
          <w:smartTag w:uri="urn:schemas-microsoft-com:office:smarttags" w:element="City">
            <w:r w:rsidRPr="00F926BE">
              <w:t>Buc</w:t>
            </w:r>
            <w:r w:rsidR="0032770A">
              <w:t>harest</w:t>
            </w:r>
          </w:smartTag>
        </w:smartTag>
      </w:smartTag>
      <w:r w:rsidRPr="00F926BE" w:rsidR="00F71A6A">
        <w:t>.</w:t>
      </w:r>
    </w:p>
    <w:p w:rsidR="003536B1" w:rsidP="003536B1" w:rsidRDefault="003536B1">
      <w:pPr>
        <w:pStyle w:val="JuHA"/>
      </w:pPr>
      <w:r>
        <w:t>A.  The events of the night of 9/10 February 2004</w:t>
      </w:r>
    </w:p>
    <w:p w:rsidR="003536B1" w:rsidP="003536B1" w:rsidRDefault="003536B1">
      <w:pPr>
        <w:pStyle w:val="JuPara"/>
      </w:pPr>
      <w:r>
        <w:fldChar w:fldCharType="begin"/>
      </w:r>
      <w:r>
        <w:instrText xml:space="preserve"> SEQ level0 \*arabic </w:instrText>
      </w:r>
      <w:r>
        <w:fldChar w:fldCharType="separate"/>
      </w:r>
      <w:r w:rsidR="00B176C7">
        <w:rPr>
          <w:noProof/>
        </w:rPr>
        <w:t>7</w:t>
      </w:r>
      <w:r>
        <w:fldChar w:fldCharType="end"/>
      </w:r>
      <w:r>
        <w:t xml:space="preserve">.  In the night </w:t>
      </w:r>
      <w:r w:rsidR="00D72C91">
        <w:t>of</w:t>
      </w:r>
      <w:r w:rsidR="00B86206">
        <w:t xml:space="preserve"> </w:t>
      </w:r>
      <w:r>
        <w:t>9</w:t>
      </w:r>
      <w:r w:rsidR="00B86206">
        <w:t xml:space="preserve"> </w:t>
      </w:r>
      <w:r>
        <w:t xml:space="preserve">February 2004 a police patrol surprised an </w:t>
      </w:r>
      <w:r w:rsidR="00D72C91">
        <w:t xml:space="preserve">ongoing theft from a store </w:t>
      </w:r>
      <w:r>
        <w:t>in Râmnicu-</w:t>
      </w:r>
      <w:r w:rsidR="00B24052">
        <w:t>Sărat</w:t>
      </w:r>
      <w:r>
        <w:t xml:space="preserve">. They drove in the direction of the store and saw a man in front of it. </w:t>
      </w:r>
      <w:r w:rsidR="005B3CAE">
        <w:t xml:space="preserve">When seeing the police car approaching, </w:t>
      </w:r>
      <w:r w:rsidR="00B86206">
        <w:t>t</w:t>
      </w:r>
      <w:r w:rsidR="005B3CAE">
        <w:t>h</w:t>
      </w:r>
      <w:r>
        <w:t xml:space="preserve">e </w:t>
      </w:r>
      <w:r w:rsidR="00B86206">
        <w:t xml:space="preserve">man </w:t>
      </w:r>
      <w:r>
        <w:t>ran inside</w:t>
      </w:r>
      <w:r w:rsidR="00590CD2">
        <w:t>, supposedly</w:t>
      </w:r>
      <w:r>
        <w:t xml:space="preserve"> to warn his accomplices that the police was coming and then ran away. </w:t>
      </w:r>
      <w:r w:rsidR="00590CD2">
        <w:t>Shortly after, two</w:t>
      </w:r>
      <w:r>
        <w:t xml:space="preserve"> men </w:t>
      </w:r>
      <w:r w:rsidR="00590CD2">
        <w:t xml:space="preserve">came out </w:t>
      </w:r>
      <w:r>
        <w:t xml:space="preserve">from </w:t>
      </w:r>
      <w:r w:rsidR="00590CD2">
        <w:t xml:space="preserve">the store and fled in different directions. </w:t>
      </w:r>
      <w:r w:rsidR="00D72C91">
        <w:t>Inside, t</w:t>
      </w:r>
      <w:r w:rsidR="00590CD2">
        <w:t xml:space="preserve">he police found two </w:t>
      </w:r>
      <w:r w:rsidR="00FE643C">
        <w:t>big</w:t>
      </w:r>
      <w:r>
        <w:t xml:space="preserve"> bags with </w:t>
      </w:r>
      <w:r w:rsidR="00B86206">
        <w:t xml:space="preserve">items </w:t>
      </w:r>
      <w:r w:rsidR="00590CD2">
        <w:t xml:space="preserve">from the store which proved to have been abandoned by the suspects when they </w:t>
      </w:r>
      <w:r w:rsidR="00D72C91">
        <w:t xml:space="preserve">had </w:t>
      </w:r>
      <w:r w:rsidR="00DD21E5">
        <w:t>ru</w:t>
      </w:r>
      <w:r w:rsidR="00451642">
        <w:t>n away.</w:t>
      </w:r>
    </w:p>
    <w:p w:rsidR="005B3CAE" w:rsidP="003536B1" w:rsidRDefault="005B3CAE">
      <w:pPr>
        <w:pStyle w:val="JuPara"/>
      </w:pPr>
      <w:r>
        <w:fldChar w:fldCharType="begin"/>
      </w:r>
      <w:r>
        <w:instrText xml:space="preserve"> SEQ level0 \*arabic </w:instrText>
      </w:r>
      <w:r>
        <w:fldChar w:fldCharType="separate"/>
      </w:r>
      <w:r w:rsidR="00B176C7">
        <w:rPr>
          <w:noProof/>
        </w:rPr>
        <w:t>8</w:t>
      </w:r>
      <w:r>
        <w:fldChar w:fldCharType="end"/>
      </w:r>
      <w:r>
        <w:t>.  </w:t>
      </w:r>
      <w:r w:rsidR="003536B1">
        <w:t xml:space="preserve">The police agents went in pursuit. They saw one of the suspects getting into a white </w:t>
      </w:r>
      <w:r w:rsidRPr="002E3930" w:rsidR="003536B1">
        <w:rPr>
          <w:i/>
        </w:rPr>
        <w:t>Oltcit</w:t>
      </w:r>
      <w:r w:rsidR="003536B1">
        <w:rPr>
          <w:i/>
        </w:rPr>
        <w:t xml:space="preserve"> </w:t>
      </w:r>
      <w:r w:rsidR="003536B1">
        <w:t>car, whose driver started the car and roared off to the small adjacent streets. The police agent</w:t>
      </w:r>
      <w:r w:rsidR="00817F54">
        <w:t>s</w:t>
      </w:r>
      <w:r w:rsidR="003536B1">
        <w:t xml:space="preserve"> co</w:t>
      </w:r>
      <w:r w:rsidR="00F5388B">
        <w:t>uld not see the plate numbers or</w:t>
      </w:r>
      <w:r w:rsidR="003536B1">
        <w:t xml:space="preserve"> the driver</w:t>
      </w:r>
      <w:r w:rsidR="00B176C7">
        <w:t>’</w:t>
      </w:r>
      <w:r w:rsidR="00451642">
        <w:t>s face.</w:t>
      </w:r>
    </w:p>
    <w:p w:rsidR="005B3CAE" w:rsidP="003536B1" w:rsidRDefault="00F5388B">
      <w:pPr>
        <w:pStyle w:val="JuPara"/>
      </w:pPr>
      <w:r>
        <w:t>A</w:t>
      </w:r>
      <w:r w:rsidR="005B3CAE">
        <w:t xml:space="preserve"> police agent managed to apprehend</w:t>
      </w:r>
      <w:r w:rsidR="003536B1">
        <w:t xml:space="preserve"> </w:t>
      </w:r>
      <w:r>
        <w:t>another</w:t>
      </w:r>
      <w:r w:rsidR="005B3CAE">
        <w:t xml:space="preserve"> </w:t>
      </w:r>
      <w:r>
        <w:t xml:space="preserve">one of the </w:t>
      </w:r>
      <w:r w:rsidR="005B3CAE">
        <w:t xml:space="preserve">suspects. After taking him to the police station, they </w:t>
      </w:r>
      <w:r w:rsidR="003536B1">
        <w:t xml:space="preserve">returned to the premises </w:t>
      </w:r>
      <w:r w:rsidR="005B3CAE">
        <w:t xml:space="preserve">to </w:t>
      </w:r>
      <w:r w:rsidR="003536B1">
        <w:t>search for the white car in the neighbourhood. They found the applicant sitting in his car</w:t>
      </w:r>
      <w:r w:rsidR="005B3CAE">
        <w:t xml:space="preserve">, a white </w:t>
      </w:r>
      <w:r w:rsidR="005B3CAE">
        <w:rPr>
          <w:i/>
        </w:rPr>
        <w:t>Olcit</w:t>
      </w:r>
      <w:r w:rsidR="005B3CAE">
        <w:t>,</w:t>
      </w:r>
      <w:r w:rsidR="003536B1">
        <w:t xml:space="preserve"> in a parking</w:t>
      </w:r>
      <w:r w:rsidR="005B3CAE">
        <w:t xml:space="preserve"> lot</w:t>
      </w:r>
      <w:r w:rsidR="003536B1">
        <w:t>. They noticed that the car</w:t>
      </w:r>
      <w:r w:rsidR="00B176C7">
        <w:t>’</w:t>
      </w:r>
      <w:r w:rsidR="003536B1">
        <w:t xml:space="preserve">s engine was warm. </w:t>
      </w:r>
      <w:r w:rsidR="005B3CAE">
        <w:t>They arrested the applicant on suspicion of ha</w:t>
      </w:r>
      <w:r w:rsidR="00451642">
        <w:t>ving participated in the theft.</w:t>
      </w:r>
    </w:p>
    <w:p w:rsidRPr="00834625" w:rsidR="008B3D1E" w:rsidP="00737955" w:rsidRDefault="00B24052">
      <w:pPr>
        <w:pStyle w:val="JuHA"/>
      </w:pPr>
      <w:r>
        <w:t>B</w:t>
      </w:r>
      <w:r w:rsidR="008626FA">
        <w:t>.  The criminal investigation</w:t>
      </w:r>
    </w:p>
    <w:bookmarkStart w:name="salduz" w:id="4"/>
    <w:p w:rsidR="00E71169" w:rsidP="008B3D1E" w:rsidRDefault="00CC427D">
      <w:pPr>
        <w:pStyle w:val="JuPara"/>
      </w:pPr>
      <w:r>
        <w:fldChar w:fldCharType="begin"/>
      </w:r>
      <w:r>
        <w:instrText xml:space="preserve"> SEQ level0 \*arabic </w:instrText>
      </w:r>
      <w:r>
        <w:fldChar w:fldCharType="separate"/>
      </w:r>
      <w:r w:rsidR="00B176C7">
        <w:rPr>
          <w:noProof/>
        </w:rPr>
        <w:t>9</w:t>
      </w:r>
      <w:r>
        <w:fldChar w:fldCharType="end"/>
      </w:r>
      <w:bookmarkEnd w:id="4"/>
      <w:r>
        <w:t>.  </w:t>
      </w:r>
      <w:r w:rsidR="0053269D">
        <w:t xml:space="preserve">The applicant was interrogated at the police station the same night. He </w:t>
      </w:r>
      <w:r w:rsidR="00E71169">
        <w:t xml:space="preserve">denied any involvement </w:t>
      </w:r>
      <w:r w:rsidR="0053269D">
        <w:t>i</w:t>
      </w:r>
      <w:r w:rsidR="00E71169">
        <w:t xml:space="preserve">n the theft, saying </w:t>
      </w:r>
      <w:r w:rsidR="00451642">
        <w:t>that he was on his way to Târgu </w:t>
      </w:r>
      <w:r w:rsidR="00E71169">
        <w:t xml:space="preserve">Neamţ </w:t>
      </w:r>
      <w:r w:rsidR="0053269D">
        <w:t xml:space="preserve">from his home in Bucharest, </w:t>
      </w:r>
      <w:r w:rsidR="00E71169">
        <w:t>o</w:t>
      </w:r>
      <w:r w:rsidR="00590CD2">
        <w:t>n business</w:t>
      </w:r>
      <w:r w:rsidR="00451642">
        <w:t>.</w:t>
      </w:r>
    </w:p>
    <w:p w:rsidR="0053269D" w:rsidP="0053269D" w:rsidRDefault="00F5388B">
      <w:pPr>
        <w:pStyle w:val="JuPara"/>
      </w:pPr>
      <w:r>
        <w:t xml:space="preserve">The other suspect who had been apprehended </w:t>
      </w:r>
      <w:r w:rsidR="00590CD2">
        <w:t xml:space="preserve">in the night of the events </w:t>
      </w:r>
      <w:r w:rsidR="0053269D">
        <w:t xml:space="preserve">also denied the participation in the theft. Both he and the applicant </w:t>
      </w:r>
      <w:r w:rsidR="00451642">
        <w:t>denied knowing each other.</w:t>
      </w:r>
    </w:p>
    <w:p w:rsidR="0053269D" w:rsidP="0053269D" w:rsidRDefault="0053269D">
      <w:pPr>
        <w:pStyle w:val="JuPara"/>
      </w:pPr>
      <w:r>
        <w:fldChar w:fldCharType="begin"/>
      </w:r>
      <w:r>
        <w:instrText xml:space="preserve"> SEQ level0 \*arabic </w:instrText>
      </w:r>
      <w:r>
        <w:fldChar w:fldCharType="separate"/>
      </w:r>
      <w:r w:rsidR="00B176C7">
        <w:rPr>
          <w:noProof/>
        </w:rPr>
        <w:t>10</w:t>
      </w:r>
      <w:r>
        <w:fldChar w:fldCharType="end"/>
      </w:r>
      <w:r>
        <w:t>.  The next morning, the police</w:t>
      </w:r>
      <w:r w:rsidR="00F5388B">
        <w:t xml:space="preserve"> agents</w:t>
      </w:r>
      <w:r>
        <w:t xml:space="preserve"> searched the rear boot of the applicant</w:t>
      </w:r>
      <w:r w:rsidR="00B176C7">
        <w:t>’</w:t>
      </w:r>
      <w:r>
        <w:t>s car</w:t>
      </w:r>
      <w:r w:rsidR="00D72C91">
        <w:t>.</w:t>
      </w:r>
      <w:r>
        <w:t xml:space="preserve"> </w:t>
      </w:r>
      <w:r w:rsidR="00D72C91">
        <w:t>T</w:t>
      </w:r>
      <w:r>
        <w:t xml:space="preserve">hey found different tools which </w:t>
      </w:r>
      <w:r w:rsidR="00F5388B">
        <w:t xml:space="preserve">were deemed suitable to be </w:t>
      </w:r>
      <w:r>
        <w:t xml:space="preserve">used in </w:t>
      </w:r>
      <w:r w:rsidR="00F5388B">
        <w:t>breaking and entering</w:t>
      </w:r>
      <w:r w:rsidR="00590CD2">
        <w:t>. The applicant alleged that he was using them</w:t>
      </w:r>
      <w:r w:rsidR="00451642">
        <w:t xml:space="preserve"> for repairing the car.</w:t>
      </w:r>
    </w:p>
    <w:p w:rsidR="0053269D" w:rsidP="008B3D1E" w:rsidRDefault="0053269D">
      <w:pPr>
        <w:pStyle w:val="JuPara"/>
      </w:pPr>
      <w:r>
        <w:fldChar w:fldCharType="begin"/>
      </w:r>
      <w:r>
        <w:instrText xml:space="preserve"> SEQ level0 \*arabic </w:instrText>
      </w:r>
      <w:r>
        <w:fldChar w:fldCharType="separate"/>
      </w:r>
      <w:r w:rsidR="00B176C7">
        <w:rPr>
          <w:noProof/>
        </w:rPr>
        <w:t>11</w:t>
      </w:r>
      <w:r>
        <w:fldChar w:fldCharType="end"/>
      </w:r>
      <w:r>
        <w:t>.  The two men were placed in detention pending trial where they remai</w:t>
      </w:r>
      <w:r w:rsidR="00451642">
        <w:t>ned throughout the proceedings.</w:t>
      </w:r>
    </w:p>
    <w:p w:rsidR="008B3D1E" w:rsidP="008B3D1E" w:rsidRDefault="003536B1">
      <w:pPr>
        <w:pStyle w:val="JuPara"/>
      </w:pPr>
      <w:r>
        <w:fldChar w:fldCharType="begin"/>
      </w:r>
      <w:r>
        <w:instrText xml:space="preserve"> SEQ level0 \*arabic </w:instrText>
      </w:r>
      <w:r>
        <w:fldChar w:fldCharType="separate"/>
      </w:r>
      <w:r w:rsidR="00B176C7">
        <w:rPr>
          <w:noProof/>
        </w:rPr>
        <w:t>12</w:t>
      </w:r>
      <w:r>
        <w:fldChar w:fldCharType="end"/>
      </w:r>
      <w:r>
        <w:t>.  </w:t>
      </w:r>
      <w:r w:rsidR="0053269D">
        <w:t>On 4 March 2004, b</w:t>
      </w:r>
      <w:r w:rsidR="000B063D">
        <w:t>ased on the evidence gathered on the spot</w:t>
      </w:r>
      <w:r w:rsidR="003B224C">
        <w:t>, the technical expert reports</w:t>
      </w:r>
      <w:r w:rsidR="000B063D">
        <w:t xml:space="preserve"> and the statements made by the police</w:t>
      </w:r>
      <w:r>
        <w:t xml:space="preserve"> agents who had participated in the events</w:t>
      </w:r>
      <w:r w:rsidR="000B063D">
        <w:t xml:space="preserve">, the prosecutor </w:t>
      </w:r>
      <w:r w:rsidR="0053269D">
        <w:t xml:space="preserve">committed the applicant and </w:t>
      </w:r>
      <w:r w:rsidR="00F5388B">
        <w:t xml:space="preserve">the other suspect </w:t>
      </w:r>
      <w:r w:rsidR="0053269D">
        <w:t>to tr</w:t>
      </w:r>
      <w:r w:rsidR="00451642">
        <w:t>ial for participation in theft.</w:t>
      </w:r>
    </w:p>
    <w:p w:rsidRPr="002200A3" w:rsidR="008B3D1E" w:rsidP="00CC427D" w:rsidRDefault="00B24052">
      <w:pPr>
        <w:pStyle w:val="JuHA"/>
      </w:pPr>
      <w:r>
        <w:t>C</w:t>
      </w:r>
      <w:r w:rsidRPr="002200A3" w:rsidR="008B3D1E">
        <w:t>.  The procedure before domestic courts</w:t>
      </w:r>
    </w:p>
    <w:p w:rsidR="001B3549" w:rsidP="009703DC" w:rsidRDefault="00B24052">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13</w:t>
      </w:r>
      <w:r>
        <w:rPr>
          <w:szCs w:val="24"/>
        </w:rPr>
        <w:fldChar w:fldCharType="end"/>
      </w:r>
      <w:r>
        <w:rPr>
          <w:szCs w:val="24"/>
        </w:rPr>
        <w:t>.  </w:t>
      </w:r>
      <w:r w:rsidRPr="00EB5AFF" w:rsidR="008B3D1E">
        <w:rPr>
          <w:szCs w:val="24"/>
        </w:rPr>
        <w:t xml:space="preserve">On 6 April 2004 the </w:t>
      </w:r>
      <w:r w:rsidR="00FE643C">
        <w:t>Râmnicu</w:t>
      </w:r>
      <w:r w:rsidR="00FE643C">
        <w:noBreakHyphen/>
        <w:t>Sărat</w:t>
      </w:r>
      <w:r w:rsidRPr="00EB5AFF" w:rsidR="00FE643C">
        <w:rPr>
          <w:szCs w:val="24"/>
        </w:rPr>
        <w:t xml:space="preserve"> </w:t>
      </w:r>
      <w:r w:rsidR="00FE643C">
        <w:rPr>
          <w:szCs w:val="24"/>
        </w:rPr>
        <w:t xml:space="preserve">District </w:t>
      </w:r>
      <w:r w:rsidRPr="00EB5AFF" w:rsidR="008B3D1E">
        <w:rPr>
          <w:szCs w:val="24"/>
        </w:rPr>
        <w:t xml:space="preserve">Court convicted the applicant for </w:t>
      </w:r>
      <w:r w:rsidR="00545DA7">
        <w:rPr>
          <w:szCs w:val="24"/>
        </w:rPr>
        <w:t xml:space="preserve">aiding and abetting </w:t>
      </w:r>
      <w:r w:rsidRPr="00EB5AFF" w:rsidR="008B3D1E">
        <w:rPr>
          <w:szCs w:val="24"/>
        </w:rPr>
        <w:t>in</w:t>
      </w:r>
      <w:r w:rsidR="00545DA7">
        <w:rPr>
          <w:szCs w:val="24"/>
        </w:rPr>
        <w:t xml:space="preserve"> committing aggravated theft and sentenced him to </w:t>
      </w:r>
      <w:r w:rsidRPr="00EB5AFF" w:rsidR="008B3D1E">
        <w:rPr>
          <w:szCs w:val="24"/>
        </w:rPr>
        <w:t>four years</w:t>
      </w:r>
      <w:r w:rsidR="00B176C7">
        <w:rPr>
          <w:szCs w:val="24"/>
        </w:rPr>
        <w:t>’</w:t>
      </w:r>
      <w:r w:rsidR="00451642">
        <w:rPr>
          <w:szCs w:val="24"/>
        </w:rPr>
        <w:t xml:space="preserve"> imprisonment.</w:t>
      </w:r>
    </w:p>
    <w:bookmarkStart w:name="nofurtherevidence" w:id="5"/>
    <w:p w:rsidR="009703DC" w:rsidP="009703DC" w:rsidRDefault="001B3549">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14</w:t>
      </w:r>
      <w:r>
        <w:rPr>
          <w:szCs w:val="24"/>
        </w:rPr>
        <w:fldChar w:fldCharType="end"/>
      </w:r>
      <w:bookmarkEnd w:id="5"/>
      <w:r>
        <w:rPr>
          <w:szCs w:val="24"/>
        </w:rPr>
        <w:t>.  </w:t>
      </w:r>
      <w:r w:rsidR="009703DC">
        <w:rPr>
          <w:szCs w:val="24"/>
        </w:rPr>
        <w:t xml:space="preserve">The court </w:t>
      </w:r>
      <w:r>
        <w:rPr>
          <w:szCs w:val="24"/>
        </w:rPr>
        <w:t xml:space="preserve">based its decision on the evidence produced by the prosecutor as well as on the witness testimony given in open court. It </w:t>
      </w:r>
      <w:r w:rsidR="009703DC">
        <w:rPr>
          <w:szCs w:val="24"/>
        </w:rPr>
        <w:t xml:space="preserve">heard </w:t>
      </w:r>
      <w:r w:rsidR="00F5388B">
        <w:rPr>
          <w:szCs w:val="24"/>
        </w:rPr>
        <w:t xml:space="preserve">evidence </w:t>
      </w:r>
      <w:r w:rsidR="009703DC">
        <w:rPr>
          <w:szCs w:val="24"/>
        </w:rPr>
        <w:t xml:space="preserve">from the </w:t>
      </w:r>
      <w:r>
        <w:rPr>
          <w:szCs w:val="24"/>
        </w:rPr>
        <w:t>police agents present at the crime scene and from a member of the neighbourhood watch who in the night of the crime, had seen the applicant</w:t>
      </w:r>
      <w:r w:rsidR="00B176C7">
        <w:rPr>
          <w:szCs w:val="24"/>
        </w:rPr>
        <w:t>’</w:t>
      </w:r>
      <w:r>
        <w:rPr>
          <w:szCs w:val="24"/>
        </w:rPr>
        <w:t>s car with three persons wearing black</w:t>
      </w:r>
      <w:r w:rsidR="00F5388B">
        <w:rPr>
          <w:szCs w:val="24"/>
        </w:rPr>
        <w:t xml:space="preserve"> clothes and hats</w:t>
      </w:r>
      <w:r>
        <w:rPr>
          <w:szCs w:val="24"/>
        </w:rPr>
        <w:t xml:space="preserve"> in front of it. </w:t>
      </w:r>
      <w:r w:rsidR="00C9137F">
        <w:rPr>
          <w:szCs w:val="24"/>
        </w:rPr>
        <w:t xml:space="preserve">All witnesses were proposed by the prosecution and had </w:t>
      </w:r>
      <w:r w:rsidR="00590CD2">
        <w:rPr>
          <w:szCs w:val="24"/>
        </w:rPr>
        <w:t>previously given statements before the prosecutor</w:t>
      </w:r>
      <w:r w:rsidR="00364218">
        <w:rPr>
          <w:szCs w:val="24"/>
        </w:rPr>
        <w:t xml:space="preserve"> during the investigation.</w:t>
      </w:r>
    </w:p>
    <w:p w:rsidR="009703DC" w:rsidP="008B3D1E" w:rsidRDefault="001B3549">
      <w:pPr>
        <w:pStyle w:val="JuPara"/>
        <w:rPr>
          <w:szCs w:val="24"/>
        </w:rPr>
      </w:pPr>
      <w:r>
        <w:rPr>
          <w:szCs w:val="24"/>
        </w:rPr>
        <w:t>The applicant, who was defended by court-appointed counsel, did not ask for further evidence to be adduced before the court. He denied the commission of any crime and maintained the same position as duri</w:t>
      </w:r>
      <w:r w:rsidR="00364218">
        <w:rPr>
          <w:szCs w:val="24"/>
        </w:rPr>
        <w:t>ng the criminal investigations.</w:t>
      </w:r>
    </w:p>
    <w:p w:rsidR="001B3549" w:rsidP="008B3D1E" w:rsidRDefault="001B3549">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15</w:t>
      </w:r>
      <w:r>
        <w:rPr>
          <w:szCs w:val="24"/>
        </w:rPr>
        <w:fldChar w:fldCharType="end"/>
      </w:r>
      <w:r>
        <w:rPr>
          <w:szCs w:val="24"/>
        </w:rPr>
        <w:t>.  The defendants appealed against the District Court</w:t>
      </w:r>
      <w:r w:rsidR="00B176C7">
        <w:rPr>
          <w:szCs w:val="24"/>
        </w:rPr>
        <w:t>’</w:t>
      </w:r>
      <w:r>
        <w:rPr>
          <w:szCs w:val="24"/>
        </w:rPr>
        <w:t>s judgment, claiming their innocence. Their appeal was dismissed by the Buză</w:t>
      </w:r>
      <w:r w:rsidRPr="00EB5AFF">
        <w:rPr>
          <w:szCs w:val="24"/>
        </w:rPr>
        <w:t xml:space="preserve">u </w:t>
      </w:r>
      <w:r>
        <w:rPr>
          <w:szCs w:val="24"/>
        </w:rPr>
        <w:t xml:space="preserve">County </w:t>
      </w:r>
      <w:r w:rsidRPr="00EB5AFF">
        <w:rPr>
          <w:szCs w:val="24"/>
        </w:rPr>
        <w:t xml:space="preserve">Court </w:t>
      </w:r>
      <w:r w:rsidRPr="00EB5AFF" w:rsidR="008B3D1E">
        <w:rPr>
          <w:szCs w:val="24"/>
        </w:rPr>
        <w:t>8 June 2004</w:t>
      </w:r>
      <w:r>
        <w:rPr>
          <w:szCs w:val="24"/>
        </w:rPr>
        <w:t xml:space="preserve">. Their subsequent appeal on points of law was also dismissed </w:t>
      </w:r>
      <w:r w:rsidR="00F0762C">
        <w:rPr>
          <w:szCs w:val="24"/>
        </w:rPr>
        <w:t xml:space="preserve">in a final decision of </w:t>
      </w:r>
      <w:r w:rsidRPr="00EB5AFF" w:rsidR="008B3D1E">
        <w:rPr>
          <w:szCs w:val="24"/>
        </w:rPr>
        <w:t>19 July 2004 b</w:t>
      </w:r>
      <w:r w:rsidR="00364218">
        <w:rPr>
          <w:szCs w:val="24"/>
        </w:rPr>
        <w:t>y the Ploiești Court of Appeal.</w:t>
      </w:r>
    </w:p>
    <w:p w:rsidR="00F0762C" w:rsidP="00F0762C" w:rsidRDefault="00F0762C">
      <w:pPr>
        <w:pStyle w:val="JuHA"/>
      </w:pPr>
      <w:r>
        <w:t>D.  The communications with the Court</w:t>
      </w:r>
    </w:p>
    <w:p w:rsidRPr="00EB5AFF" w:rsidR="008B3D1E" w:rsidP="008B3D1E" w:rsidRDefault="00F0762C">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16</w:t>
      </w:r>
      <w:r>
        <w:rPr>
          <w:szCs w:val="24"/>
        </w:rPr>
        <w:fldChar w:fldCharType="end"/>
      </w:r>
      <w:r>
        <w:rPr>
          <w:szCs w:val="24"/>
        </w:rPr>
        <w:t>.  </w:t>
      </w:r>
      <w:r w:rsidRPr="00EB5AFF" w:rsidR="008B3D1E">
        <w:rPr>
          <w:szCs w:val="24"/>
        </w:rPr>
        <w:t xml:space="preserve">On 13 April 2004 </w:t>
      </w:r>
      <w:r w:rsidR="003B224C">
        <w:rPr>
          <w:szCs w:val="24"/>
        </w:rPr>
        <w:t xml:space="preserve">while in detention pending trial, </w:t>
      </w:r>
      <w:r w:rsidRPr="00EB5AFF" w:rsidR="008B3D1E">
        <w:rPr>
          <w:szCs w:val="24"/>
        </w:rPr>
        <w:t xml:space="preserve">the applicant lodged </w:t>
      </w:r>
      <w:r w:rsidR="00590CD2">
        <w:rPr>
          <w:szCs w:val="24"/>
        </w:rPr>
        <w:t xml:space="preserve">with </w:t>
      </w:r>
      <w:r w:rsidRPr="00EB5AFF" w:rsidR="008B3D1E">
        <w:rPr>
          <w:szCs w:val="24"/>
        </w:rPr>
        <w:t>the Court</w:t>
      </w:r>
      <w:r w:rsidR="00590CD2">
        <w:rPr>
          <w:szCs w:val="24"/>
        </w:rPr>
        <w:t xml:space="preserve"> a complaint about the alleged lack of fairness of the domestic proceedings</w:t>
      </w:r>
      <w:r w:rsidRPr="00EB5AFF" w:rsidR="008B3D1E">
        <w:rPr>
          <w:szCs w:val="24"/>
        </w:rPr>
        <w:t xml:space="preserve">. </w:t>
      </w:r>
      <w:r w:rsidR="008B397F">
        <w:rPr>
          <w:szCs w:val="24"/>
        </w:rPr>
        <w:t>He joined to his application copies of the indictment and of the court decisions rendered in his case.</w:t>
      </w:r>
    </w:p>
    <w:bookmarkStart w:name="evidence" w:id="6"/>
    <w:p w:rsidR="008B397F" w:rsidP="008B7F8A" w:rsidRDefault="008B7F8A">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17</w:t>
      </w:r>
      <w:r>
        <w:rPr>
          <w:szCs w:val="24"/>
        </w:rPr>
        <w:fldChar w:fldCharType="end"/>
      </w:r>
      <w:bookmarkEnd w:id="6"/>
      <w:r>
        <w:rPr>
          <w:szCs w:val="24"/>
        </w:rPr>
        <w:t>.  </w:t>
      </w:r>
      <w:r w:rsidRPr="00EB5AFF">
        <w:rPr>
          <w:szCs w:val="24"/>
        </w:rPr>
        <w:t>On 2 August 2004</w:t>
      </w:r>
      <w:r>
        <w:rPr>
          <w:szCs w:val="24"/>
        </w:rPr>
        <w:t>,</w:t>
      </w:r>
      <w:r w:rsidRPr="00EB5AFF">
        <w:rPr>
          <w:szCs w:val="24"/>
        </w:rPr>
        <w:t xml:space="preserve"> </w:t>
      </w:r>
      <w:r>
        <w:rPr>
          <w:szCs w:val="24"/>
        </w:rPr>
        <w:t>a</w:t>
      </w:r>
      <w:r w:rsidRPr="00EB5AFF">
        <w:rPr>
          <w:szCs w:val="24"/>
        </w:rPr>
        <w:t xml:space="preserve">fter receiving the general instructions from the Court concerning his application, he wrote a </w:t>
      </w:r>
      <w:r>
        <w:rPr>
          <w:szCs w:val="24"/>
        </w:rPr>
        <w:t xml:space="preserve">letter to the </w:t>
      </w:r>
      <w:r>
        <w:t>Râmnicu</w:t>
      </w:r>
      <w:r>
        <w:noBreakHyphen/>
        <w:t>Sărat</w:t>
      </w:r>
      <w:r w:rsidRPr="00EB5AFF">
        <w:rPr>
          <w:szCs w:val="24"/>
        </w:rPr>
        <w:t xml:space="preserve"> </w:t>
      </w:r>
      <w:r>
        <w:rPr>
          <w:szCs w:val="24"/>
        </w:rPr>
        <w:t xml:space="preserve">District </w:t>
      </w:r>
      <w:r w:rsidRPr="00EB5AFF">
        <w:rPr>
          <w:szCs w:val="24"/>
        </w:rPr>
        <w:t xml:space="preserve">Court requesting </w:t>
      </w:r>
      <w:r w:rsidR="00F5388B">
        <w:rPr>
          <w:szCs w:val="24"/>
        </w:rPr>
        <w:t xml:space="preserve">simple </w:t>
      </w:r>
      <w:r w:rsidRPr="00EB5AFF">
        <w:rPr>
          <w:szCs w:val="24"/>
        </w:rPr>
        <w:t xml:space="preserve">copies </w:t>
      </w:r>
      <w:r w:rsidR="00723B0D">
        <w:rPr>
          <w:szCs w:val="24"/>
        </w:rPr>
        <w:t xml:space="preserve">(not certified) </w:t>
      </w:r>
      <w:r w:rsidRPr="00EB5AFF">
        <w:rPr>
          <w:szCs w:val="24"/>
        </w:rPr>
        <w:t xml:space="preserve">of certain documents from </w:t>
      </w:r>
      <w:r>
        <w:rPr>
          <w:szCs w:val="24"/>
        </w:rPr>
        <w:t>his</w:t>
      </w:r>
      <w:r w:rsidRPr="00EB5AFF">
        <w:rPr>
          <w:szCs w:val="24"/>
        </w:rPr>
        <w:t xml:space="preserve"> </w:t>
      </w:r>
      <w:r>
        <w:rPr>
          <w:szCs w:val="24"/>
        </w:rPr>
        <w:t xml:space="preserve">criminal </w:t>
      </w:r>
      <w:r w:rsidRPr="00EB5AFF">
        <w:rPr>
          <w:szCs w:val="24"/>
        </w:rPr>
        <w:t>file</w:t>
      </w:r>
      <w:r w:rsidR="00526FED">
        <w:rPr>
          <w:szCs w:val="24"/>
        </w:rPr>
        <w:t xml:space="preserve">, </w:t>
      </w:r>
      <w:r w:rsidR="00CA4833">
        <w:rPr>
          <w:szCs w:val="24"/>
        </w:rPr>
        <w:t>notably witness testimonies and reports concerning the material evidence gathered by the prosecution</w:t>
      </w:r>
      <w:r w:rsidR="00E149F1">
        <w:rPr>
          <w:szCs w:val="24"/>
        </w:rPr>
        <w:t xml:space="preserve"> and the technical expert reports</w:t>
      </w:r>
      <w:r w:rsidR="00CA4833">
        <w:rPr>
          <w:szCs w:val="24"/>
        </w:rPr>
        <w:t>. He mentioned</w:t>
      </w:r>
      <w:r w:rsidR="00526FED">
        <w:rPr>
          <w:szCs w:val="24"/>
        </w:rPr>
        <w:t xml:space="preserve"> that they were needed for his application with the Court</w:t>
      </w:r>
      <w:r w:rsidR="00364218">
        <w:rPr>
          <w:szCs w:val="24"/>
        </w:rPr>
        <w:t>.</w:t>
      </w:r>
    </w:p>
    <w:p w:rsidRPr="00EB5AFF" w:rsidR="008B7F8A" w:rsidP="008B7F8A" w:rsidRDefault="008B397F">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18</w:t>
      </w:r>
      <w:r>
        <w:rPr>
          <w:szCs w:val="24"/>
        </w:rPr>
        <w:fldChar w:fldCharType="end"/>
      </w:r>
      <w:r>
        <w:rPr>
          <w:szCs w:val="24"/>
        </w:rPr>
        <w:t>.  </w:t>
      </w:r>
      <w:r w:rsidR="008B7F8A">
        <w:rPr>
          <w:szCs w:val="24"/>
        </w:rPr>
        <w:t xml:space="preserve">On </w:t>
      </w:r>
      <w:r w:rsidRPr="00EB5AFF" w:rsidR="008B7F8A">
        <w:rPr>
          <w:szCs w:val="24"/>
        </w:rPr>
        <w:t>16</w:t>
      </w:r>
      <w:r w:rsidR="00526FED">
        <w:rPr>
          <w:szCs w:val="24"/>
        </w:rPr>
        <w:t> </w:t>
      </w:r>
      <w:r w:rsidRPr="00EB5AFF" w:rsidR="008B7F8A">
        <w:rPr>
          <w:szCs w:val="24"/>
        </w:rPr>
        <w:t xml:space="preserve">August 2004 </w:t>
      </w:r>
      <w:r w:rsidR="008B7F8A">
        <w:rPr>
          <w:szCs w:val="24"/>
        </w:rPr>
        <w:t>t</w:t>
      </w:r>
      <w:r w:rsidRPr="00EB5AFF" w:rsidR="008B7F8A">
        <w:rPr>
          <w:szCs w:val="24"/>
        </w:rPr>
        <w:t xml:space="preserve">he </w:t>
      </w:r>
      <w:r w:rsidR="008B7F8A">
        <w:rPr>
          <w:szCs w:val="24"/>
        </w:rPr>
        <w:t>District Court</w:t>
      </w:r>
      <w:r w:rsidR="00B176C7">
        <w:rPr>
          <w:szCs w:val="24"/>
        </w:rPr>
        <w:t>’</w:t>
      </w:r>
      <w:r w:rsidR="008B7F8A">
        <w:rPr>
          <w:szCs w:val="24"/>
        </w:rPr>
        <w:t xml:space="preserve">s Registry asked him </w:t>
      </w:r>
      <w:r w:rsidRPr="00EB5AFF" w:rsidR="008B7F8A">
        <w:rPr>
          <w:szCs w:val="24"/>
        </w:rPr>
        <w:t xml:space="preserve">to send </w:t>
      </w:r>
      <w:r w:rsidR="008B7F8A">
        <w:rPr>
          <w:szCs w:val="24"/>
        </w:rPr>
        <w:t xml:space="preserve">proof of payment of a legal tax </w:t>
      </w:r>
      <w:r w:rsidR="00166BCC">
        <w:rPr>
          <w:szCs w:val="24"/>
        </w:rPr>
        <w:t>(</w:t>
      </w:r>
      <w:r w:rsidR="00166BCC">
        <w:rPr>
          <w:i/>
          <w:szCs w:val="24"/>
        </w:rPr>
        <w:t>taxa judiciară</w:t>
      </w:r>
      <w:r w:rsidR="00166BCC">
        <w:rPr>
          <w:szCs w:val="24"/>
        </w:rPr>
        <w:t xml:space="preserve">) </w:t>
      </w:r>
      <w:r w:rsidR="008B7F8A">
        <w:rPr>
          <w:szCs w:val="24"/>
        </w:rPr>
        <w:t xml:space="preserve">of 7,000 Romanian lei (ROL) and a </w:t>
      </w:r>
      <w:r w:rsidR="00166BCC">
        <w:rPr>
          <w:szCs w:val="24"/>
        </w:rPr>
        <w:t xml:space="preserve">legal </w:t>
      </w:r>
      <w:r w:rsidR="008B7F8A">
        <w:rPr>
          <w:szCs w:val="24"/>
        </w:rPr>
        <w:t>stamp</w:t>
      </w:r>
      <w:r w:rsidR="00166BCC">
        <w:rPr>
          <w:szCs w:val="24"/>
        </w:rPr>
        <w:t xml:space="preserve"> (</w:t>
      </w:r>
      <w:r w:rsidR="00166BCC">
        <w:rPr>
          <w:i/>
          <w:szCs w:val="24"/>
        </w:rPr>
        <w:t>timbru judiciar</w:t>
      </w:r>
      <w:r w:rsidR="00166BCC">
        <w:rPr>
          <w:szCs w:val="24"/>
        </w:rPr>
        <w:t>)</w:t>
      </w:r>
      <w:r w:rsidR="008B7F8A">
        <w:rPr>
          <w:szCs w:val="24"/>
        </w:rPr>
        <w:t xml:space="preserve"> of ROL 1,500 for each page to be copied. </w:t>
      </w:r>
      <w:r>
        <w:rPr>
          <w:szCs w:val="24"/>
        </w:rPr>
        <w:t>They invoked Law no. 146/199</w:t>
      </w:r>
      <w:r w:rsidR="00166BCC">
        <w:rPr>
          <w:szCs w:val="24"/>
        </w:rPr>
        <w:t>7 on stamp duty (“Law no. </w:t>
      </w:r>
      <w:r w:rsidR="008626FA">
        <w:rPr>
          <w:szCs w:val="24"/>
        </w:rPr>
        <w:t>146/1997”).</w:t>
      </w:r>
    </w:p>
    <w:p w:rsidR="008B7F8A" w:rsidP="008B7F8A" w:rsidRDefault="008B7F8A">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19</w:t>
      </w:r>
      <w:r>
        <w:rPr>
          <w:szCs w:val="24"/>
        </w:rPr>
        <w:fldChar w:fldCharType="end"/>
      </w:r>
      <w:r>
        <w:rPr>
          <w:szCs w:val="24"/>
        </w:rPr>
        <w:t>.  </w:t>
      </w:r>
      <w:r w:rsidRPr="00EB5AFF">
        <w:rPr>
          <w:szCs w:val="24"/>
        </w:rPr>
        <w:t>On 21 September 2004</w:t>
      </w:r>
      <w:r>
        <w:rPr>
          <w:szCs w:val="24"/>
        </w:rPr>
        <w:t xml:space="preserve"> the applicant</w:t>
      </w:r>
      <w:r w:rsidR="00166BCC">
        <w:rPr>
          <w:szCs w:val="24"/>
        </w:rPr>
        <w:t xml:space="preserve"> sent to the District Court 100 </w:t>
      </w:r>
      <w:r>
        <w:rPr>
          <w:szCs w:val="24"/>
        </w:rPr>
        <w:t xml:space="preserve">legal stamps of </w:t>
      </w:r>
      <w:r w:rsidR="00F5388B">
        <w:rPr>
          <w:szCs w:val="24"/>
        </w:rPr>
        <w:t xml:space="preserve">ROL </w:t>
      </w:r>
      <w:r>
        <w:rPr>
          <w:szCs w:val="24"/>
        </w:rPr>
        <w:t xml:space="preserve">1,500 </w:t>
      </w:r>
      <w:r w:rsidR="00590CD2">
        <w:rPr>
          <w:szCs w:val="24"/>
        </w:rPr>
        <w:t xml:space="preserve">each </w:t>
      </w:r>
      <w:r>
        <w:rPr>
          <w:szCs w:val="24"/>
        </w:rPr>
        <w:t xml:space="preserve">and informed the registrar that </w:t>
      </w:r>
      <w:r w:rsidR="00F5388B">
        <w:rPr>
          <w:szCs w:val="24"/>
        </w:rPr>
        <w:t xml:space="preserve">he </w:t>
      </w:r>
      <w:r w:rsidR="00166BCC">
        <w:rPr>
          <w:szCs w:val="24"/>
        </w:rPr>
        <w:t xml:space="preserve">was unable to provide a </w:t>
      </w:r>
      <w:r w:rsidR="00B54594">
        <w:rPr>
          <w:szCs w:val="24"/>
        </w:rPr>
        <w:t>legal tax</w:t>
      </w:r>
      <w:r w:rsidR="00364218">
        <w:rPr>
          <w:szCs w:val="24"/>
        </w:rPr>
        <w:t>.</w:t>
      </w:r>
    </w:p>
    <w:bookmarkStart w:name="mboffamily" w:id="7"/>
    <w:p w:rsidRPr="00DE5E86" w:rsidR="004B7643" w:rsidP="008B3D1E" w:rsidRDefault="008B7F8A">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20</w:t>
      </w:r>
      <w:r>
        <w:rPr>
          <w:szCs w:val="24"/>
        </w:rPr>
        <w:fldChar w:fldCharType="end"/>
      </w:r>
      <w:bookmarkEnd w:id="7"/>
      <w:r>
        <w:rPr>
          <w:szCs w:val="24"/>
        </w:rPr>
        <w:t xml:space="preserve">.  On 27 September 2004 the registrar returned to the applicant all the legal stamps he had sent and asked him to complete the stamp duties. He also </w:t>
      </w:r>
      <w:r w:rsidR="00526FED">
        <w:rPr>
          <w:szCs w:val="24"/>
        </w:rPr>
        <w:t xml:space="preserve">advised the applicant </w:t>
      </w:r>
      <w:r>
        <w:rPr>
          <w:szCs w:val="24"/>
        </w:rPr>
        <w:t xml:space="preserve">to send a member of his family to the </w:t>
      </w:r>
      <w:r w:rsidR="00526FED">
        <w:rPr>
          <w:szCs w:val="24"/>
        </w:rPr>
        <w:t xml:space="preserve">District </w:t>
      </w:r>
      <w:r>
        <w:rPr>
          <w:szCs w:val="24"/>
        </w:rPr>
        <w:t>Court</w:t>
      </w:r>
      <w:r w:rsidR="00B176C7">
        <w:rPr>
          <w:szCs w:val="24"/>
        </w:rPr>
        <w:t>’</w:t>
      </w:r>
      <w:r w:rsidR="00526FED">
        <w:rPr>
          <w:szCs w:val="24"/>
        </w:rPr>
        <w:t xml:space="preserve">s Registry </w:t>
      </w:r>
      <w:r>
        <w:rPr>
          <w:szCs w:val="24"/>
        </w:rPr>
        <w:t>in order to obtain copies of the documents requested, bec</w:t>
      </w:r>
      <w:r w:rsidR="00526FED">
        <w:rPr>
          <w:szCs w:val="24"/>
        </w:rPr>
        <w:t xml:space="preserve">ause </w:t>
      </w:r>
      <w:r w:rsidRPr="00DE5E86" w:rsidR="00526FED">
        <w:rPr>
          <w:szCs w:val="24"/>
        </w:rPr>
        <w:t xml:space="preserve">the cost of the photocopying would also be </w:t>
      </w:r>
      <w:r w:rsidRPr="00DE5E86" w:rsidR="004B7643">
        <w:rPr>
          <w:szCs w:val="24"/>
        </w:rPr>
        <w:t>due.</w:t>
      </w:r>
    </w:p>
    <w:p w:rsidRPr="004B7643" w:rsidR="008B7F8A" w:rsidP="008B3D1E" w:rsidRDefault="004B7643">
      <w:pPr>
        <w:pStyle w:val="JuPara"/>
        <w:rPr>
          <w:szCs w:val="24"/>
        </w:rPr>
      </w:pPr>
      <w:r w:rsidRPr="00DE5E86">
        <w:rPr>
          <w:szCs w:val="24"/>
        </w:rPr>
        <w:fldChar w:fldCharType="begin"/>
      </w:r>
      <w:r w:rsidRPr="00DE5E86">
        <w:rPr>
          <w:szCs w:val="24"/>
        </w:rPr>
        <w:instrText xml:space="preserve"> SEQ level0 \*arabic </w:instrText>
      </w:r>
      <w:r w:rsidRPr="00DE5E86">
        <w:rPr>
          <w:szCs w:val="24"/>
        </w:rPr>
        <w:fldChar w:fldCharType="separate"/>
      </w:r>
      <w:r w:rsidR="00B176C7">
        <w:rPr>
          <w:noProof/>
          <w:szCs w:val="24"/>
        </w:rPr>
        <w:t>21</w:t>
      </w:r>
      <w:r w:rsidRPr="00DE5E86">
        <w:rPr>
          <w:szCs w:val="24"/>
        </w:rPr>
        <w:fldChar w:fldCharType="end"/>
      </w:r>
      <w:r w:rsidRPr="00DE5E86">
        <w:rPr>
          <w:szCs w:val="24"/>
        </w:rPr>
        <w:t>.  </w:t>
      </w:r>
      <w:r w:rsidRPr="00DE5E86" w:rsidR="000640C2">
        <w:rPr>
          <w:szCs w:val="24"/>
        </w:rPr>
        <w:t>The applicant renewed his request for copies from the criminal file, but o</w:t>
      </w:r>
      <w:r w:rsidRPr="00DE5E86" w:rsidR="0017348E">
        <w:rPr>
          <w:szCs w:val="24"/>
        </w:rPr>
        <w:t>n 6</w:t>
      </w:r>
      <w:r w:rsidR="0017348E">
        <w:rPr>
          <w:szCs w:val="24"/>
        </w:rPr>
        <w:t xml:space="preserve"> October 2004 the District Court</w:t>
      </w:r>
      <w:r w:rsidR="00B176C7">
        <w:rPr>
          <w:szCs w:val="24"/>
        </w:rPr>
        <w:t>’</w:t>
      </w:r>
      <w:r w:rsidR="0017348E">
        <w:rPr>
          <w:szCs w:val="24"/>
        </w:rPr>
        <w:t>s Registry r</w:t>
      </w:r>
      <w:r w:rsidR="00364218">
        <w:rPr>
          <w:szCs w:val="24"/>
        </w:rPr>
        <w:t>eiterated its previous answers.</w:t>
      </w:r>
    </w:p>
    <w:p w:rsidR="008F1FD1" w:rsidP="008B3D1E" w:rsidRDefault="008B7F8A">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22</w:t>
      </w:r>
      <w:r>
        <w:rPr>
          <w:szCs w:val="24"/>
        </w:rPr>
        <w:fldChar w:fldCharType="end"/>
      </w:r>
      <w:r>
        <w:rPr>
          <w:szCs w:val="24"/>
        </w:rPr>
        <w:t>.  </w:t>
      </w:r>
      <w:r w:rsidR="0017348E">
        <w:rPr>
          <w:szCs w:val="24"/>
        </w:rPr>
        <w:t xml:space="preserve">On </w:t>
      </w:r>
      <w:r w:rsidRPr="00EB5AFF" w:rsidR="008B3D1E">
        <w:rPr>
          <w:szCs w:val="24"/>
        </w:rPr>
        <w:t xml:space="preserve">17 November 2004 </w:t>
      </w:r>
      <w:r w:rsidR="0017348E">
        <w:rPr>
          <w:szCs w:val="24"/>
        </w:rPr>
        <w:t>t</w:t>
      </w:r>
      <w:r w:rsidRPr="00EB5AFF" w:rsidR="008B3D1E">
        <w:rPr>
          <w:szCs w:val="24"/>
        </w:rPr>
        <w:t xml:space="preserve">he </w:t>
      </w:r>
      <w:r w:rsidR="0017348E">
        <w:rPr>
          <w:szCs w:val="24"/>
        </w:rPr>
        <w:t xml:space="preserve">applicant </w:t>
      </w:r>
      <w:r w:rsidR="008B3D1E">
        <w:rPr>
          <w:szCs w:val="24"/>
        </w:rPr>
        <w:t xml:space="preserve">informed the </w:t>
      </w:r>
      <w:r w:rsidR="0017348E">
        <w:rPr>
          <w:szCs w:val="24"/>
        </w:rPr>
        <w:t xml:space="preserve">Court </w:t>
      </w:r>
      <w:r w:rsidR="008B3D1E">
        <w:rPr>
          <w:szCs w:val="24"/>
        </w:rPr>
        <w:t xml:space="preserve">that he </w:t>
      </w:r>
      <w:r w:rsidRPr="00EB5AFF" w:rsidR="008B3D1E">
        <w:rPr>
          <w:szCs w:val="24"/>
        </w:rPr>
        <w:t>could</w:t>
      </w:r>
      <w:r w:rsidR="008B3D1E">
        <w:rPr>
          <w:szCs w:val="24"/>
        </w:rPr>
        <w:t xml:space="preserve"> not</w:t>
      </w:r>
      <w:r w:rsidRPr="00EB5AFF" w:rsidR="008B3D1E">
        <w:rPr>
          <w:szCs w:val="24"/>
        </w:rPr>
        <w:t xml:space="preserve"> obtain copies of the documents</w:t>
      </w:r>
      <w:r w:rsidR="008B3D1E">
        <w:rPr>
          <w:szCs w:val="24"/>
        </w:rPr>
        <w:t>.</w:t>
      </w:r>
      <w:r w:rsidRPr="0017348E" w:rsidR="0017348E">
        <w:rPr>
          <w:szCs w:val="24"/>
        </w:rPr>
        <w:t xml:space="preserve"> </w:t>
      </w:r>
      <w:r w:rsidR="0017348E">
        <w:rPr>
          <w:szCs w:val="24"/>
        </w:rPr>
        <w:t>He also explained that he could not send a member of his family to the District Court</w:t>
      </w:r>
      <w:r w:rsidR="00B176C7">
        <w:rPr>
          <w:szCs w:val="24"/>
        </w:rPr>
        <w:t>’</w:t>
      </w:r>
      <w:r w:rsidR="00364218">
        <w:rPr>
          <w:szCs w:val="24"/>
        </w:rPr>
        <w:t>s Registry.</w:t>
      </w:r>
    </w:p>
    <w:p w:rsidR="00C369AE" w:rsidP="008B3D1E" w:rsidRDefault="008F1FD1">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23</w:t>
      </w:r>
      <w:r>
        <w:rPr>
          <w:szCs w:val="24"/>
        </w:rPr>
        <w:fldChar w:fldCharType="end"/>
      </w:r>
      <w:r>
        <w:rPr>
          <w:szCs w:val="24"/>
        </w:rPr>
        <w:t>.  Those documents were made available to the Court by the Government in the annex to their observations</w:t>
      </w:r>
      <w:r w:rsidR="00C369AE">
        <w:rPr>
          <w:szCs w:val="24"/>
        </w:rPr>
        <w:t xml:space="preserve"> sent on 8 December 2005</w:t>
      </w:r>
      <w:r w:rsidR="008626FA">
        <w:rPr>
          <w:szCs w:val="24"/>
        </w:rPr>
        <w:t>.</w:t>
      </w:r>
    </w:p>
    <w:bookmarkStart w:name="dateofrelease" w:id="8"/>
    <w:p w:rsidR="00C369AE" w:rsidP="008B3D1E" w:rsidRDefault="00C369AE">
      <w:pPr>
        <w:pStyle w:val="JuPara"/>
        <w:rPr>
          <w:szCs w:val="24"/>
        </w:rPr>
      </w:pPr>
      <w:r>
        <w:rPr>
          <w:szCs w:val="24"/>
        </w:rPr>
        <w:fldChar w:fldCharType="begin"/>
      </w:r>
      <w:r>
        <w:rPr>
          <w:szCs w:val="24"/>
        </w:rPr>
        <w:instrText xml:space="preserve"> SEQ level0 \*arabic </w:instrText>
      </w:r>
      <w:r>
        <w:rPr>
          <w:szCs w:val="24"/>
        </w:rPr>
        <w:fldChar w:fldCharType="separate"/>
      </w:r>
      <w:r w:rsidR="00B176C7">
        <w:rPr>
          <w:noProof/>
          <w:szCs w:val="24"/>
        </w:rPr>
        <w:t>24</w:t>
      </w:r>
      <w:r>
        <w:rPr>
          <w:szCs w:val="24"/>
        </w:rPr>
        <w:fldChar w:fldCharType="end"/>
      </w:r>
      <w:bookmarkEnd w:id="8"/>
      <w:r>
        <w:rPr>
          <w:szCs w:val="24"/>
        </w:rPr>
        <w:t>.  The applicant was released from prison on 11 September 2006.</w:t>
      </w:r>
    </w:p>
    <w:p w:rsidRPr="00F926BE" w:rsidR="007352DD" w:rsidP="008824B9" w:rsidRDefault="007352DD">
      <w:pPr>
        <w:pStyle w:val="JuHIRoman"/>
        <w:outlineLvl w:val="0"/>
      </w:pPr>
      <w:r w:rsidRPr="00F926BE">
        <w:t>II.  RELEVANT DOMESTIC LAW</w:t>
      </w:r>
    </w:p>
    <w:p w:rsidR="007352DD" w:rsidP="002F4BCF" w:rsidRDefault="00F926BE">
      <w:pPr>
        <w:pStyle w:val="JuPara"/>
        <w:rPr>
          <w:snapToGrid w:val="0"/>
          <w:szCs w:val="24"/>
          <w:lang w:eastAsia="en-US"/>
        </w:rPr>
      </w:pPr>
      <w:r w:rsidRPr="00F926BE">
        <w:fldChar w:fldCharType="begin"/>
      </w:r>
      <w:r w:rsidRPr="00F926BE">
        <w:instrText xml:space="preserve"> SEQ level0 \*arabic </w:instrText>
      </w:r>
      <w:r w:rsidRPr="00F926BE">
        <w:fldChar w:fldCharType="separate"/>
      </w:r>
      <w:r w:rsidR="00B176C7">
        <w:rPr>
          <w:noProof/>
        </w:rPr>
        <w:t>25</w:t>
      </w:r>
      <w:r w:rsidRPr="00F926BE">
        <w:fldChar w:fldCharType="end"/>
      </w:r>
      <w:r w:rsidRPr="00F926BE" w:rsidR="007352DD">
        <w:t>.  </w:t>
      </w:r>
      <w:r w:rsidR="00EE44E1">
        <w:t xml:space="preserve">The relevant provisions of Law no. 146/1997 and the subsequent legislation on stamp duties are explained in </w:t>
      </w:r>
      <w:r w:rsidR="00EE44E1">
        <w:rPr>
          <w:i/>
          <w:szCs w:val="24"/>
          <w:lang w:eastAsia="en-US"/>
        </w:rPr>
        <w:t>Weissman and Others v. </w:t>
      </w:r>
      <w:r w:rsidRPr="00EE44E1" w:rsidR="00EE44E1">
        <w:rPr>
          <w:i/>
          <w:szCs w:val="24"/>
          <w:lang w:eastAsia="en-US"/>
        </w:rPr>
        <w:t>Romania</w:t>
      </w:r>
      <w:r w:rsidRPr="00EE44E1" w:rsidR="00EE44E1">
        <w:rPr>
          <w:szCs w:val="24"/>
          <w:lang w:eastAsia="en-US"/>
        </w:rPr>
        <w:t>, no. 63945/00, §</w:t>
      </w:r>
      <w:r w:rsidR="00EE44E1">
        <w:rPr>
          <w:szCs w:val="24"/>
          <w:lang w:eastAsia="en-US"/>
        </w:rPr>
        <w:t>§</w:t>
      </w:r>
      <w:r w:rsidRPr="00EE44E1" w:rsidR="00EE44E1">
        <w:rPr>
          <w:szCs w:val="24"/>
          <w:lang w:eastAsia="en-US"/>
        </w:rPr>
        <w:t xml:space="preserve"> </w:t>
      </w:r>
      <w:r w:rsidR="00EE44E1">
        <w:rPr>
          <w:szCs w:val="24"/>
          <w:lang w:eastAsia="en-US"/>
        </w:rPr>
        <w:t>21-22</w:t>
      </w:r>
      <w:r w:rsidRPr="00EE44E1" w:rsidR="00EE44E1">
        <w:rPr>
          <w:szCs w:val="24"/>
          <w:lang w:eastAsia="en-US"/>
        </w:rPr>
        <w:t>,</w:t>
      </w:r>
      <w:r w:rsidR="00EE44E1">
        <w:rPr>
          <w:szCs w:val="24"/>
          <w:lang w:eastAsia="en-US"/>
        </w:rPr>
        <w:t xml:space="preserve"> </w:t>
      </w:r>
      <w:r w:rsidRPr="00EE44E1" w:rsidR="00EE44E1">
        <w:rPr>
          <w:szCs w:val="24"/>
          <w:lang w:eastAsia="en-US"/>
        </w:rPr>
        <w:t>ECHR 2006</w:t>
      </w:r>
      <w:r w:rsidRPr="00EE44E1" w:rsidR="00EE44E1">
        <w:rPr>
          <w:szCs w:val="24"/>
          <w:lang w:eastAsia="en-US"/>
        </w:rPr>
        <w:noBreakHyphen/>
        <w:t>VII (extracts)</w:t>
      </w:r>
      <w:r w:rsidR="00EE44E1">
        <w:rPr>
          <w:szCs w:val="24"/>
          <w:lang w:eastAsia="en-US"/>
        </w:rPr>
        <w:t xml:space="preserve"> and </w:t>
      </w:r>
      <w:r w:rsidRPr="00EE44E1" w:rsidR="00EE44E1">
        <w:rPr>
          <w:i/>
          <w:lang w:eastAsia="en-US"/>
        </w:rPr>
        <w:t xml:space="preserve">Postolache v. </w:t>
      </w:r>
      <w:smartTag w:uri="urn:schemas-microsoft-com:office:smarttags" w:element="address">
        <w:smartTag w:uri="urn:schemas-microsoft-com:office:smarttags" w:element="country-region">
          <w:r w:rsidR="00EE44E1" w:rsidRPr="00EE44E1">
            <w:rPr>
              <w:i/>
              <w:lang w:eastAsia="en-US"/>
            </w:rPr>
            <w:t>Romania</w:t>
          </w:r>
        </w:smartTag>
      </w:smartTag>
      <w:r w:rsidRPr="00EE44E1" w:rsidR="00EE44E1">
        <w:rPr>
          <w:i/>
          <w:lang w:eastAsia="en-US"/>
        </w:rPr>
        <w:t xml:space="preserve"> (no. 2)</w:t>
      </w:r>
      <w:r w:rsidRPr="00EE44E1" w:rsidR="00EE44E1">
        <w:rPr>
          <w:lang w:eastAsia="en-US"/>
        </w:rPr>
        <w:t>, no. 48269/08</w:t>
      </w:r>
      <w:r w:rsidRPr="00EE44E1" w:rsidR="00EE44E1">
        <w:rPr>
          <w:snapToGrid w:val="0"/>
          <w:szCs w:val="24"/>
          <w:lang w:eastAsia="en-US"/>
        </w:rPr>
        <w:t>, §</w:t>
      </w:r>
      <w:r w:rsidR="00EE44E1">
        <w:rPr>
          <w:snapToGrid w:val="0"/>
          <w:szCs w:val="24"/>
          <w:lang w:eastAsia="en-US"/>
        </w:rPr>
        <w:t>§</w:t>
      </w:r>
      <w:r w:rsidRPr="00EE44E1" w:rsidR="00EE44E1">
        <w:rPr>
          <w:snapToGrid w:val="0"/>
          <w:szCs w:val="24"/>
          <w:lang w:eastAsia="en-US"/>
        </w:rPr>
        <w:t xml:space="preserve"> </w:t>
      </w:r>
      <w:r w:rsidR="00EE44E1">
        <w:rPr>
          <w:snapToGrid w:val="0"/>
          <w:szCs w:val="24"/>
          <w:lang w:eastAsia="en-US"/>
        </w:rPr>
        <w:t>23-26</w:t>
      </w:r>
      <w:r w:rsidRPr="00EE44E1" w:rsidR="00EE44E1">
        <w:rPr>
          <w:snapToGrid w:val="0"/>
          <w:szCs w:val="24"/>
          <w:lang w:eastAsia="en-US"/>
        </w:rPr>
        <w:t>, 6 July 2010</w:t>
      </w:r>
      <w:r w:rsidR="00364218">
        <w:rPr>
          <w:snapToGrid w:val="0"/>
          <w:szCs w:val="24"/>
          <w:lang w:eastAsia="en-US"/>
        </w:rPr>
        <w:t>.</w:t>
      </w:r>
    </w:p>
    <w:bookmarkStart w:name="Law146" w:id="9"/>
    <w:p w:rsidR="007F4F40" w:rsidP="002F4BCF" w:rsidRDefault="00F5388B">
      <w:pPr>
        <w:pStyle w:val="JuPara"/>
        <w:rPr>
          <w:rStyle w:val="sfbbfee58"/>
        </w:rPr>
      </w:pPr>
      <w:r>
        <w:rPr>
          <w:snapToGrid w:val="0"/>
          <w:szCs w:val="24"/>
          <w:lang w:eastAsia="en-US"/>
        </w:rPr>
        <w:fldChar w:fldCharType="begin"/>
      </w:r>
      <w:r>
        <w:rPr>
          <w:snapToGrid w:val="0"/>
          <w:szCs w:val="24"/>
          <w:lang w:eastAsia="en-US"/>
        </w:rPr>
        <w:instrText xml:space="preserve"> SEQ level0 \*arabic </w:instrText>
      </w:r>
      <w:r>
        <w:rPr>
          <w:snapToGrid w:val="0"/>
          <w:szCs w:val="24"/>
          <w:lang w:eastAsia="en-US"/>
        </w:rPr>
        <w:fldChar w:fldCharType="separate"/>
      </w:r>
      <w:r w:rsidR="00B176C7">
        <w:rPr>
          <w:noProof/>
          <w:snapToGrid w:val="0"/>
          <w:szCs w:val="24"/>
          <w:lang w:eastAsia="en-US"/>
        </w:rPr>
        <w:t>26</w:t>
      </w:r>
      <w:r>
        <w:rPr>
          <w:snapToGrid w:val="0"/>
          <w:szCs w:val="24"/>
          <w:lang w:eastAsia="en-US"/>
        </w:rPr>
        <w:fldChar w:fldCharType="end"/>
      </w:r>
      <w:bookmarkEnd w:id="9"/>
      <w:r>
        <w:rPr>
          <w:snapToGrid w:val="0"/>
          <w:szCs w:val="24"/>
          <w:lang w:eastAsia="en-US"/>
        </w:rPr>
        <w:t xml:space="preserve">.  In addition, Article 3 ţ) of Law no. 146/1997 states that the requests for certified copies of documents from a court file are subject to a stamp duty of ROL 2,000 for each page. According to Article 13 of that </w:t>
      </w:r>
      <w:r w:rsidR="00364218">
        <w:rPr>
          <w:snapToGrid w:val="0"/>
          <w:szCs w:val="24"/>
          <w:lang w:eastAsia="en-US"/>
        </w:rPr>
        <w:t>L</w:t>
      </w:r>
      <w:r>
        <w:rPr>
          <w:snapToGrid w:val="0"/>
          <w:szCs w:val="24"/>
          <w:lang w:eastAsia="en-US"/>
        </w:rPr>
        <w:t>aw all other request</w:t>
      </w:r>
      <w:r w:rsidR="00723B0D">
        <w:rPr>
          <w:snapToGrid w:val="0"/>
          <w:szCs w:val="24"/>
          <w:lang w:eastAsia="en-US"/>
        </w:rPr>
        <w:t>s</w:t>
      </w:r>
      <w:r>
        <w:rPr>
          <w:snapToGrid w:val="0"/>
          <w:szCs w:val="24"/>
          <w:lang w:eastAsia="en-US"/>
        </w:rPr>
        <w:t xml:space="preserve"> and actions which </w:t>
      </w:r>
      <w:r>
        <w:rPr>
          <w:rStyle w:val="sfbbfee58"/>
        </w:rPr>
        <w:t>may not be evaluated on a pecuniary basis are subject to a stamp duty of ROL 20,000.</w:t>
      </w:r>
    </w:p>
    <w:p w:rsidRPr="00315584" w:rsidR="00315584" w:rsidP="002F4BCF" w:rsidRDefault="00315584">
      <w:pPr>
        <w:pStyle w:val="JuPara"/>
        <w:rPr>
          <w:i/>
          <w:lang w:eastAsia="en-US"/>
        </w:rPr>
      </w:pPr>
      <w:r>
        <w:rPr>
          <w:rStyle w:val="sfbbfee58"/>
        </w:rPr>
        <w:fldChar w:fldCharType="begin"/>
      </w:r>
      <w:r>
        <w:rPr>
          <w:rStyle w:val="sfbbfee58"/>
        </w:rPr>
        <w:instrText xml:space="preserve"> SEQ level0 \*arabic </w:instrText>
      </w:r>
      <w:r>
        <w:rPr>
          <w:rStyle w:val="sfbbfee58"/>
        </w:rPr>
        <w:fldChar w:fldCharType="separate"/>
      </w:r>
      <w:r w:rsidR="00B176C7">
        <w:rPr>
          <w:rStyle w:val="sfbbfee58"/>
          <w:noProof/>
        </w:rPr>
        <w:t>27</w:t>
      </w:r>
      <w:r>
        <w:rPr>
          <w:rStyle w:val="sfbbfee58"/>
        </w:rPr>
        <w:fldChar w:fldCharType="end"/>
      </w:r>
      <w:r>
        <w:rPr>
          <w:rStyle w:val="sfbbfee58"/>
        </w:rPr>
        <w:t xml:space="preserve">.  The relevant provisions of the Constitution and their applicability in the domestic law are described in </w:t>
      </w:r>
      <w:r w:rsidRPr="00315584">
        <w:rPr>
          <w:i/>
          <w:lang w:eastAsia="en-US"/>
        </w:rPr>
        <w:t xml:space="preserve">Varga v. </w:t>
      </w:r>
      <w:smartTag w:uri="urn:schemas-microsoft-com:office:smarttags" w:element="Street">
        <w:smartTag w:uri="urn:schemas-microsoft-com:office:smarttags" w:element="country-region">
          <w:r w:rsidRPr="00315584">
            <w:rPr>
              <w:i/>
              <w:lang w:eastAsia="en-US"/>
            </w:rPr>
            <w:t>Romania</w:t>
          </w:r>
        </w:smartTag>
      </w:smartTag>
      <w:r w:rsidRPr="00315584">
        <w:rPr>
          <w:i/>
          <w:lang w:eastAsia="en-US"/>
        </w:rPr>
        <w:t xml:space="preserve"> </w:t>
      </w:r>
      <w:r w:rsidRPr="004C0428">
        <w:rPr>
          <w:lang w:eastAsia="en-US"/>
        </w:rPr>
        <w:t>(</w:t>
      </w:r>
      <w:r w:rsidRPr="00315584">
        <w:rPr>
          <w:lang w:eastAsia="en-US"/>
        </w:rPr>
        <w:t>no. 73957/01, §</w:t>
      </w:r>
      <w:r>
        <w:rPr>
          <w:lang w:eastAsia="en-US"/>
        </w:rPr>
        <w:t>§ 27 and 29</w:t>
      </w:r>
      <w:r w:rsidRPr="00315584">
        <w:rPr>
          <w:lang w:eastAsia="en-US"/>
        </w:rPr>
        <w:t>, 1 April 2008</w:t>
      </w:r>
      <w:r>
        <w:rPr>
          <w:lang w:eastAsia="en-US"/>
        </w:rPr>
        <w:t>).</w:t>
      </w:r>
    </w:p>
    <w:p w:rsidRPr="00F926BE" w:rsidR="00F71A6A" w:rsidP="008824B9" w:rsidRDefault="00F71A6A">
      <w:pPr>
        <w:pStyle w:val="JuHHead"/>
      </w:pPr>
      <w:r w:rsidRPr="00F926BE">
        <w:t>THE LAW</w:t>
      </w:r>
    </w:p>
    <w:p w:rsidRPr="00F926BE" w:rsidR="00F71A6A" w:rsidRDefault="00F71A6A">
      <w:pPr>
        <w:pStyle w:val="JuHIRoman"/>
      </w:pPr>
      <w:r w:rsidRPr="008B5C03">
        <w:t>I.  ALLEGED VIOLATION OF ARTICLE</w:t>
      </w:r>
      <w:r w:rsidRPr="008B5C03" w:rsidR="008B3D1E">
        <w:t>S 8 AND 34</w:t>
      </w:r>
      <w:r w:rsidRPr="008B5C03">
        <w:t xml:space="preserve"> OF THE CONVENTION</w:t>
      </w:r>
    </w:p>
    <w:p w:rsidR="00F71A6A" w:rsidP="002F4BCF" w:rsidRDefault="00CA4833">
      <w:pPr>
        <w:pStyle w:val="JuPara"/>
      </w:pPr>
      <w:r>
        <w:fldChar w:fldCharType="begin"/>
      </w:r>
      <w:r>
        <w:instrText xml:space="preserve"> SEQ level0 \*arabic </w:instrText>
      </w:r>
      <w:r>
        <w:fldChar w:fldCharType="separate"/>
      </w:r>
      <w:r w:rsidR="00B176C7">
        <w:rPr>
          <w:noProof/>
        </w:rPr>
        <w:t>28</w:t>
      </w:r>
      <w:r>
        <w:fldChar w:fldCharType="end"/>
      </w:r>
      <w:r>
        <w:t>.  </w:t>
      </w:r>
      <w:r w:rsidRPr="00F926BE" w:rsidR="00F71A6A">
        <w:t xml:space="preserve">The </w:t>
      </w:r>
      <w:r w:rsidRPr="00F926BE" w:rsidR="005F4753">
        <w:t>applicant</w:t>
      </w:r>
      <w:r w:rsidRPr="00F926BE" w:rsidR="00F71A6A">
        <w:t xml:space="preserve"> complained that </w:t>
      </w:r>
      <w:r>
        <w:t xml:space="preserve">he could not obtain </w:t>
      </w:r>
      <w:r w:rsidR="00F06CC7">
        <w:t xml:space="preserve">documents from his </w:t>
      </w:r>
      <w:r>
        <w:t>criminal file</w:t>
      </w:r>
      <w:r w:rsidRPr="00F926BE" w:rsidR="00F71A6A">
        <w:t xml:space="preserve"> </w:t>
      </w:r>
      <w:r w:rsidR="00F06CC7">
        <w:t xml:space="preserve">which </w:t>
      </w:r>
      <w:r>
        <w:t xml:space="preserve">were relevant for his application with the Court. He relied, in substance on </w:t>
      </w:r>
      <w:r w:rsidRPr="00F926BE" w:rsidR="00F71A6A">
        <w:t>Article</w:t>
      </w:r>
      <w:r>
        <w:t>s</w:t>
      </w:r>
      <w:r w:rsidRPr="00F926BE" w:rsidR="00F71A6A">
        <w:t xml:space="preserve"> </w:t>
      </w:r>
      <w:r>
        <w:t>8 and 34 of the Convention</w:t>
      </w:r>
      <w:r w:rsidR="008F1FD1">
        <w:t>.</w:t>
      </w:r>
    </w:p>
    <w:p w:rsidR="00364218" w:rsidP="00364218" w:rsidRDefault="00222452">
      <w:pPr>
        <w:pStyle w:val="JuPara"/>
      </w:pPr>
      <w:r>
        <w:fldChar w:fldCharType="begin"/>
      </w:r>
      <w:r>
        <w:instrText xml:space="preserve"> SEQ level0 \*arabic </w:instrText>
      </w:r>
      <w:r>
        <w:fldChar w:fldCharType="separate"/>
      </w:r>
      <w:r w:rsidR="00B176C7">
        <w:rPr>
          <w:noProof/>
        </w:rPr>
        <w:t>29</w:t>
      </w:r>
      <w:r>
        <w:fldChar w:fldCharType="end"/>
      </w:r>
      <w:r>
        <w:t>.  </w:t>
      </w:r>
      <w:r w:rsidR="008F1FD1">
        <w:t xml:space="preserve">The Court notes, at the outset, that the complaint falls within the sphere of </w:t>
      </w:r>
      <w:r w:rsidR="0092770C">
        <w:t xml:space="preserve">the second sentence of </w:t>
      </w:r>
      <w:r w:rsidR="008F1FD1">
        <w:t>Article 34</w:t>
      </w:r>
      <w:r w:rsidR="0092770C">
        <w:t xml:space="preserve"> of the Convention</w:t>
      </w:r>
      <w:r w:rsidR="008F1FD1">
        <w:t xml:space="preserve"> (see also </w:t>
      </w:r>
      <w:r w:rsidR="0092770C">
        <w:rPr>
          <w:i/>
          <w:lang w:eastAsia="en-US"/>
        </w:rPr>
        <w:t>Gagiu v. </w:t>
      </w:r>
      <w:r w:rsidRPr="008F1FD1" w:rsidR="008F1FD1">
        <w:rPr>
          <w:i/>
          <w:lang w:eastAsia="en-US"/>
        </w:rPr>
        <w:t>Romania</w:t>
      </w:r>
      <w:r w:rsidRPr="008F1FD1" w:rsidR="008F1FD1">
        <w:rPr>
          <w:lang w:eastAsia="en-US"/>
        </w:rPr>
        <w:t xml:space="preserve">, no. 63258/00, </w:t>
      </w:r>
      <w:r w:rsidRPr="008F1FD1" w:rsidR="008F1FD1">
        <w:rPr>
          <w:snapToGrid w:val="0"/>
          <w:lang w:eastAsia="en-US"/>
        </w:rPr>
        <w:t>§</w:t>
      </w:r>
      <w:r w:rsidR="0092770C">
        <w:rPr>
          <w:snapToGrid w:val="0"/>
          <w:lang w:eastAsia="en-US"/>
        </w:rPr>
        <w:t>§</w:t>
      </w:r>
      <w:r w:rsidRPr="008F1FD1" w:rsidR="008F1FD1">
        <w:rPr>
          <w:snapToGrid w:val="0"/>
          <w:lang w:eastAsia="en-US"/>
        </w:rPr>
        <w:t xml:space="preserve"> </w:t>
      </w:r>
      <w:r w:rsidR="0092770C">
        <w:rPr>
          <w:snapToGrid w:val="0"/>
          <w:lang w:eastAsia="en-US"/>
        </w:rPr>
        <w:t>83 and 85</w:t>
      </w:r>
      <w:r w:rsidRPr="008F1FD1" w:rsidR="008F1FD1">
        <w:rPr>
          <w:snapToGrid w:val="0"/>
          <w:lang w:eastAsia="en-US"/>
        </w:rPr>
        <w:t>, 24 February 2009</w:t>
      </w:r>
      <w:r w:rsidR="008F1FD1">
        <w:rPr>
          <w:snapToGrid w:val="0"/>
          <w:lang w:eastAsia="en-US"/>
        </w:rPr>
        <w:t>)</w:t>
      </w:r>
      <w:r w:rsidR="0092770C">
        <w:t>.</w:t>
      </w:r>
      <w:r w:rsidRPr="0092770C" w:rsidR="0092770C">
        <w:t xml:space="preserve"> </w:t>
      </w:r>
      <w:r w:rsidR="0092770C">
        <w:t>It will therefore examine the complaint exclusively under Article 34</w:t>
      </w:r>
      <w:r w:rsidR="008B5C03">
        <w:t xml:space="preserve">. </w:t>
      </w:r>
      <w:r w:rsidRPr="00364218" w:rsidR="008B5C03">
        <w:t xml:space="preserve">Furthermore, the Court reiterates that a </w:t>
      </w:r>
      <w:r w:rsidRPr="00364218" w:rsidR="008B5C03">
        <w:rPr>
          <w:rStyle w:val="sb8d990e2"/>
        </w:rPr>
        <w:t xml:space="preserve">complaint under Article 34 of the Convention is of a procedural nature and therefore does not give rise to any issue of admissibility under the Convention (see </w:t>
      </w:r>
      <w:r w:rsidRPr="00364218" w:rsidR="008B5C03">
        <w:rPr>
          <w:i/>
          <w:szCs w:val="22"/>
          <w:lang w:eastAsia="en-US"/>
        </w:rPr>
        <w:t xml:space="preserve">Vladimir Sokolov </w:t>
      </w:r>
      <w:r w:rsidRPr="00364218" w:rsidR="008B5C03">
        <w:rPr>
          <w:i/>
          <w:lang w:eastAsia="en-US"/>
        </w:rPr>
        <w:t>v. Russia</w:t>
      </w:r>
      <w:r w:rsidRPr="00364218" w:rsidR="008B5C03">
        <w:rPr>
          <w:lang w:eastAsia="en-US"/>
        </w:rPr>
        <w:t xml:space="preserve">, </w:t>
      </w:r>
      <w:r w:rsidRPr="00364218" w:rsidR="008B5C03">
        <w:t>no. 31242/05, § 75, 29 March 2011)</w:t>
      </w:r>
      <w:r w:rsidRPr="00364218" w:rsidR="00364218">
        <w:t>.</w:t>
      </w:r>
    </w:p>
    <w:p w:rsidRPr="00364218" w:rsidR="008B5C03" w:rsidP="00364218" w:rsidRDefault="008B5C03">
      <w:pPr>
        <w:pStyle w:val="JuPara"/>
      </w:pPr>
      <w:r w:rsidRPr="00364218">
        <w:fldChar w:fldCharType="begin"/>
      </w:r>
      <w:r w:rsidRPr="00364218">
        <w:instrText xml:space="preserve"> SEQ level0 \*arabic </w:instrText>
      </w:r>
      <w:r w:rsidRPr="00364218">
        <w:fldChar w:fldCharType="separate"/>
      </w:r>
      <w:r w:rsidR="00B176C7">
        <w:rPr>
          <w:noProof/>
        </w:rPr>
        <w:t>30</w:t>
      </w:r>
      <w:r w:rsidRPr="00364218">
        <w:fldChar w:fldCharType="end"/>
      </w:r>
      <w:r w:rsidRPr="00364218">
        <w:t>.  Article 34 reads as follows:</w:t>
      </w:r>
    </w:p>
    <w:p w:rsidRPr="00CA4833" w:rsidR="00CA4833" w:rsidP="00CA4833" w:rsidRDefault="008F1FD1">
      <w:pPr>
        <w:pStyle w:val="JuQuot"/>
      </w:pPr>
      <w:r>
        <w:t xml:space="preserve"> </w:t>
      </w:r>
      <w:r w:rsidR="00CA4833">
        <w:t>“The Court may receive applications from any person, non-governmental organisation or group of individuals claiming to be the victim of a violation by one of the High Contracting Parties of the rights set forth in the Convention or the Protocols thereto. The High Contracting Parties undertake not to hinder in any way the effective exercise of this right.”</w:t>
      </w:r>
    </w:p>
    <w:p w:rsidR="007F4B49" w:rsidP="00364218" w:rsidRDefault="00364218">
      <w:pPr>
        <w:pStyle w:val="JuHA"/>
      </w:pPr>
      <w:r>
        <w:t>A</w:t>
      </w:r>
      <w:r w:rsidR="007F4B49">
        <w:t>.  The parties</w:t>
      </w:r>
      <w:r w:rsidR="00B176C7">
        <w:t>’</w:t>
      </w:r>
      <w:r w:rsidR="007F4B49">
        <w:t xml:space="preserve"> submissions</w:t>
      </w:r>
    </w:p>
    <w:p w:rsidRPr="00F926BE" w:rsidR="00F71A6A" w:rsidP="002F4BCF" w:rsidRDefault="008B5C03">
      <w:pPr>
        <w:pStyle w:val="JuPara"/>
      </w:pPr>
      <w:r>
        <w:fldChar w:fldCharType="begin"/>
      </w:r>
      <w:r>
        <w:instrText xml:space="preserve"> SEQ level0 \*arabic </w:instrText>
      </w:r>
      <w:r>
        <w:fldChar w:fldCharType="separate"/>
      </w:r>
      <w:r w:rsidR="00B176C7">
        <w:rPr>
          <w:noProof/>
        </w:rPr>
        <w:t>31</w:t>
      </w:r>
      <w:r>
        <w:fldChar w:fldCharType="end"/>
      </w:r>
      <w:r>
        <w:t>.  </w:t>
      </w:r>
      <w:r w:rsidRPr="00F926BE" w:rsidR="00F71A6A">
        <w:t xml:space="preserve">The </w:t>
      </w:r>
      <w:r w:rsidRPr="00F926BE" w:rsidR="005F4753">
        <w:t>applicant</w:t>
      </w:r>
      <w:r w:rsidRPr="00F926BE" w:rsidR="00F71A6A">
        <w:t xml:space="preserve"> </w:t>
      </w:r>
      <w:r w:rsidR="007F4B49">
        <w:t xml:space="preserve">argued that the domestic court </w:t>
      </w:r>
      <w:r w:rsidR="00222452">
        <w:t xml:space="preserve">had </w:t>
      </w:r>
      <w:r w:rsidR="007F4B49">
        <w:t>refused to release copies of documents that he needed in order to substantiate his complain</w:t>
      </w:r>
      <w:r w:rsidR="00222452">
        <w:t>t</w:t>
      </w:r>
      <w:r w:rsidR="00246F82">
        <w:t>s with the Court.</w:t>
      </w:r>
    </w:p>
    <w:p w:rsidRPr="00F926BE" w:rsidR="008E05A3" w:rsidP="002F4BCF" w:rsidRDefault="00F926BE">
      <w:pPr>
        <w:pStyle w:val="JuPara"/>
      </w:pPr>
      <w:r w:rsidRPr="00F926BE">
        <w:fldChar w:fldCharType="begin"/>
      </w:r>
      <w:r w:rsidRPr="00F926BE">
        <w:instrText xml:space="preserve"> SEQ level0 \*arabic </w:instrText>
      </w:r>
      <w:r w:rsidRPr="00F926BE">
        <w:fldChar w:fldCharType="separate"/>
      </w:r>
      <w:r w:rsidR="00B176C7">
        <w:rPr>
          <w:noProof/>
        </w:rPr>
        <w:t>32</w:t>
      </w:r>
      <w:r w:rsidRPr="00F926BE">
        <w:fldChar w:fldCharType="end"/>
      </w:r>
      <w:r w:rsidRPr="00F926BE" w:rsidR="008E05A3">
        <w:t xml:space="preserve">.  The Government </w:t>
      </w:r>
      <w:r w:rsidR="008B397F">
        <w:t xml:space="preserve">contended that the applicant suffered no interference with his right of petition, as no authority had refused to release the requested documents. Even assuming that such interference </w:t>
      </w:r>
      <w:r w:rsidR="00723B0D">
        <w:t xml:space="preserve">had </w:t>
      </w:r>
      <w:r w:rsidR="008B397F">
        <w:t>occurred, they considered that it had been provided by law</w:t>
      </w:r>
      <w:r w:rsidR="00590CD2">
        <w:t>,</w:t>
      </w:r>
      <w:r w:rsidR="008B397F">
        <w:t xml:space="preserve"> </w:t>
      </w:r>
      <w:r w:rsidR="00590CD2">
        <w:t>namely Law no. 146/1997</w:t>
      </w:r>
      <w:r w:rsidR="008B397F">
        <w:t xml:space="preserve">, </w:t>
      </w:r>
      <w:r w:rsidR="00222452">
        <w:t>had been</w:t>
      </w:r>
      <w:r w:rsidR="008B397F">
        <w:t xml:space="preserve"> aimed at recovering partially the costs of the public legal service, thus protecting the public order</w:t>
      </w:r>
      <w:r w:rsidR="00222452">
        <w:t>,</w:t>
      </w:r>
      <w:r w:rsidR="008B397F">
        <w:t xml:space="preserve"> and </w:t>
      </w:r>
      <w:r w:rsidR="00222452">
        <w:t xml:space="preserve">had been </w:t>
      </w:r>
      <w:r w:rsidR="008B397F">
        <w:t xml:space="preserve">necessary in a democratic society. They also pointed out that the costs </w:t>
      </w:r>
      <w:r w:rsidR="00222452">
        <w:t xml:space="preserve">of this operation had been </w:t>
      </w:r>
      <w:r w:rsidR="008B397F">
        <w:t>minimal</w:t>
      </w:r>
      <w:r w:rsidR="00222452">
        <w:t xml:space="preserve"> for the applicant</w:t>
      </w:r>
      <w:r w:rsidR="008B397F">
        <w:t xml:space="preserve">. They </w:t>
      </w:r>
      <w:r w:rsidR="00AF59A4">
        <w:t>lastly considered</w:t>
      </w:r>
      <w:r w:rsidR="008B397F">
        <w:t xml:space="preserve"> that the applicant had </w:t>
      </w:r>
      <w:r w:rsidR="00AF59A4">
        <w:t xml:space="preserve">already </w:t>
      </w:r>
      <w:r w:rsidR="008B397F">
        <w:t>been in the possession of the most relevant documents of the criminal trial</w:t>
      </w:r>
      <w:r w:rsidR="00AF59A4">
        <w:t xml:space="preserve"> which he had submitted to the Court along with his initial application</w:t>
      </w:r>
      <w:r w:rsidR="008B397F">
        <w:t>.</w:t>
      </w:r>
    </w:p>
    <w:p w:rsidR="007F4B49" w:rsidP="00364218" w:rsidRDefault="00364218">
      <w:pPr>
        <w:pStyle w:val="JuHA"/>
      </w:pPr>
      <w:r>
        <w:t>B</w:t>
      </w:r>
      <w:r w:rsidR="007F4B49">
        <w:t>.  The Court</w:t>
      </w:r>
      <w:r w:rsidR="00B176C7">
        <w:t>’</w:t>
      </w:r>
      <w:r w:rsidR="007F4B49">
        <w:t>s assessment</w:t>
      </w:r>
    </w:p>
    <w:p w:rsidRPr="007F4B49" w:rsidR="007F4B49" w:rsidP="00364218" w:rsidRDefault="00364218">
      <w:pPr>
        <w:pStyle w:val="JuH1"/>
      </w:pPr>
      <w:r>
        <w:t>1.</w:t>
      </w:r>
      <w:r w:rsidR="007F4B49">
        <w:t>  General principles</w:t>
      </w:r>
    </w:p>
    <w:p w:rsidR="004B7643" w:rsidP="002F4BCF" w:rsidRDefault="00F06CC7">
      <w:pPr>
        <w:pStyle w:val="JuPara"/>
      </w:pPr>
      <w:r>
        <w:fldChar w:fldCharType="begin"/>
      </w:r>
      <w:r>
        <w:instrText xml:space="preserve"> SEQ level0 \*arabic </w:instrText>
      </w:r>
      <w:r>
        <w:fldChar w:fldCharType="separate"/>
      </w:r>
      <w:r w:rsidR="00B176C7">
        <w:rPr>
          <w:noProof/>
        </w:rPr>
        <w:t>33</w:t>
      </w:r>
      <w:r>
        <w:fldChar w:fldCharType="end"/>
      </w:r>
      <w:r>
        <w:t>.  </w:t>
      </w:r>
      <w:r w:rsidRPr="007F4B49" w:rsidR="007F4B49">
        <w:t xml:space="preserve">Although the object of Article 34 is essentially that of protecting an individual against any arbitrary interference by the authorities, it does not merely compel States to abstain from such interference. In addition to this primarily negative undertaking, there are positive obligations inherent in Article 34 requiring authorities to furnish all necessary facilities to make possible a proper and effective examination of applications. For instance, under certain circumstances authorities may be under obligation to provide applicants with copies of documents necessary for examination of their applications. Such an obligation will arise in the situations of particular vulnerability and dependence of applicants who are unable to obtain documents needed for their files (see </w:t>
      </w:r>
      <w:r w:rsidRPr="007F4B49" w:rsidR="007F4B49">
        <w:rPr>
          <w:i/>
        </w:rPr>
        <w:t xml:space="preserve">Iambor v. </w:t>
      </w:r>
      <w:smartTag w:uri="urn:schemas-microsoft-com:office:smarttags" w:element="Street">
        <w:smartTag w:uri="urn:schemas-microsoft-com:office:smarttags" w:element="address">
          <w:smartTag w:uri="urn:schemas-microsoft-com:office:smarttags" w:element="country-region">
            <w:r w:rsidR="007F4B49" w:rsidRPr="007F4B49">
              <w:rPr>
                <w:i/>
              </w:rPr>
              <w:t>Romania</w:t>
            </w:r>
          </w:smartTag>
        </w:smartTag>
      </w:smartTag>
      <w:r w:rsidRPr="007F4B49" w:rsidR="007F4B49">
        <w:rPr>
          <w:i/>
        </w:rPr>
        <w:t xml:space="preserve"> (no. 1)</w:t>
      </w:r>
      <w:r w:rsidRPr="007F4B49" w:rsidR="007F4B49">
        <w:t>, no.</w:t>
      </w:r>
      <w:r w:rsidR="007F4B49">
        <w:t> </w:t>
      </w:r>
      <w:r w:rsidRPr="007F4B49" w:rsidR="007F4B49">
        <w:t>64536/01, § 216, 24 June 2008;</w:t>
      </w:r>
      <w:r w:rsidR="007F4B49">
        <w:t xml:space="preserve"> and </w:t>
      </w:r>
      <w:r w:rsidRPr="007F4B49" w:rsidR="007F4B49">
        <w:rPr>
          <w:i/>
          <w:lang w:eastAsia="en-US"/>
        </w:rPr>
        <w:t xml:space="preserve">Naydyon v. </w:t>
      </w:r>
      <w:smartTag w:uri="urn:schemas-microsoft-com:office:smarttags" w:element="country-region">
        <w:r w:rsidR="007F4B49" w:rsidRPr="007F4B49">
          <w:rPr>
            <w:i/>
            <w:lang w:eastAsia="en-US"/>
          </w:rPr>
          <w:t>Ukraine</w:t>
        </w:r>
      </w:smartTag>
      <w:r w:rsidRPr="007F4B49" w:rsidR="007F4B49">
        <w:rPr>
          <w:lang w:eastAsia="en-US"/>
        </w:rPr>
        <w:t>, no. 16474/03</w:t>
      </w:r>
      <w:r w:rsidRPr="009F4C96" w:rsidR="009F4C96">
        <w:rPr>
          <w:snapToGrid w:val="0"/>
          <w:szCs w:val="24"/>
          <w:lang w:eastAsia="en-US"/>
        </w:rPr>
        <w:t>, § 63</w:t>
      </w:r>
      <w:r w:rsidRPr="009F4C96" w:rsidR="007F4B49">
        <w:rPr>
          <w:snapToGrid w:val="0"/>
          <w:szCs w:val="24"/>
          <w:lang w:eastAsia="en-US"/>
        </w:rPr>
        <w:t>, 14 October 2010</w:t>
      </w:r>
      <w:r w:rsidRPr="007F4B49" w:rsidR="007F4B49">
        <w:t>).</w:t>
      </w:r>
    </w:p>
    <w:bookmarkStart w:name="vulnerability" w:id="10"/>
    <w:p w:rsidR="007F4B49" w:rsidP="002F4BCF" w:rsidRDefault="004B7643">
      <w:pPr>
        <w:pStyle w:val="JuPara"/>
      </w:pPr>
      <w:r>
        <w:fldChar w:fldCharType="begin"/>
      </w:r>
      <w:r>
        <w:instrText xml:space="preserve"> SEQ level0 \*arabic </w:instrText>
      </w:r>
      <w:r>
        <w:fldChar w:fldCharType="separate"/>
      </w:r>
      <w:r w:rsidR="00B176C7">
        <w:rPr>
          <w:noProof/>
        </w:rPr>
        <w:t>34</w:t>
      </w:r>
      <w:r>
        <w:fldChar w:fldCharType="end"/>
      </w:r>
      <w:bookmarkEnd w:id="10"/>
      <w:r>
        <w:t>.  </w:t>
      </w:r>
      <w:r w:rsidRPr="00DE5E86">
        <w:rPr>
          <w:szCs w:val="24"/>
        </w:rPr>
        <w:t xml:space="preserve">In particular, </w:t>
      </w:r>
      <w:r w:rsidRPr="00DE5E86">
        <w:rPr>
          <w:rStyle w:val="sb8d990e2"/>
        </w:rPr>
        <w:t xml:space="preserve">persons held in detention, with limited contact with their family or the outside world, may find themselves in a </w:t>
      </w:r>
      <w:r w:rsidRPr="00DE5E86">
        <w:rPr>
          <w:rStyle w:val="wordhighlightedcurrentterm"/>
        </w:rPr>
        <w:t>vulnerable</w:t>
      </w:r>
      <w:r w:rsidRPr="00DE5E86">
        <w:rPr>
          <w:rStyle w:val="sb8d990e2"/>
        </w:rPr>
        <w:t xml:space="preserve"> position when they are dependent, in their communication with the Court, on the authorities (see, </w:t>
      </w:r>
      <w:r w:rsidRPr="00DE5E86">
        <w:rPr>
          <w:rStyle w:val="sb8d990e2"/>
          <w:i/>
        </w:rPr>
        <w:t>mutatis mutandis</w:t>
      </w:r>
      <w:r w:rsidRPr="00DE5E86">
        <w:rPr>
          <w:rStyle w:val="sb8d990e2"/>
        </w:rPr>
        <w:t xml:space="preserve">, </w:t>
      </w:r>
      <w:r w:rsidRPr="00DE5E86">
        <w:rPr>
          <w:i/>
          <w:szCs w:val="22"/>
          <w:lang w:eastAsia="en-US"/>
        </w:rPr>
        <w:t xml:space="preserve">Trosin v. </w:t>
      </w:r>
      <w:smartTag w:uri="urn:schemas-microsoft-com:office:smarttags" w:element="Street">
        <w:smartTag w:uri="urn:schemas-microsoft-com:office:smarttags" w:element="country-region">
          <w:r w:rsidRPr="00DE5E86">
            <w:rPr>
              <w:i/>
              <w:szCs w:val="22"/>
              <w:lang w:eastAsia="en-US"/>
            </w:rPr>
            <w:t>Ukraine</w:t>
          </w:r>
        </w:smartTag>
      </w:smartTag>
      <w:r w:rsidRPr="00DE5E86">
        <w:rPr>
          <w:i/>
          <w:szCs w:val="22"/>
          <w:lang w:eastAsia="en-US"/>
        </w:rPr>
        <w:t>,</w:t>
      </w:r>
      <w:r w:rsidRPr="00DE5E86">
        <w:rPr>
          <w:szCs w:val="22"/>
          <w:lang w:eastAsia="en-US"/>
        </w:rPr>
        <w:t xml:space="preserve"> no. 39758/05</w:t>
      </w:r>
      <w:r w:rsidRPr="00DE5E86">
        <w:rPr>
          <w:snapToGrid w:val="0"/>
          <w:szCs w:val="24"/>
          <w:lang w:eastAsia="en-US"/>
        </w:rPr>
        <w:t xml:space="preserve">, § 54, 23 February 2012 and </w:t>
      </w:r>
      <w:r w:rsidRPr="008B5C03">
        <w:rPr>
          <w:i/>
          <w:szCs w:val="22"/>
          <w:lang w:eastAsia="en-US"/>
        </w:rPr>
        <w:t>Vladimir Sokolov</w:t>
      </w:r>
      <w:r w:rsidRPr="00DE5E86">
        <w:rPr>
          <w:lang w:eastAsia="en-US"/>
        </w:rPr>
        <w:t xml:space="preserve">, </w:t>
      </w:r>
      <w:r w:rsidR="008B5C03">
        <w:rPr>
          <w:lang w:eastAsia="en-US"/>
        </w:rPr>
        <w:t>cited above</w:t>
      </w:r>
      <w:r w:rsidRPr="00DE5E86">
        <w:rPr>
          <w:snapToGrid w:val="0"/>
          <w:szCs w:val="24"/>
          <w:lang w:eastAsia="en-US"/>
        </w:rPr>
        <w:t>, § 77).</w:t>
      </w:r>
    </w:p>
    <w:p w:rsidR="00C25F50" w:rsidP="002F4BCF" w:rsidRDefault="009F4C96">
      <w:pPr>
        <w:pStyle w:val="JuPara"/>
        <w:rPr>
          <w:rStyle w:val="sb8d990e2"/>
        </w:rPr>
      </w:pPr>
      <w:r>
        <w:fldChar w:fldCharType="begin"/>
      </w:r>
      <w:r>
        <w:instrText xml:space="preserve"> SEQ level0 \*arabic </w:instrText>
      </w:r>
      <w:r>
        <w:fldChar w:fldCharType="separate"/>
      </w:r>
      <w:r w:rsidR="00B176C7">
        <w:rPr>
          <w:noProof/>
        </w:rPr>
        <w:t>35</w:t>
      </w:r>
      <w:r>
        <w:fldChar w:fldCharType="end"/>
      </w:r>
      <w:r>
        <w:t xml:space="preserve">.  Furthermore, the fact that the </w:t>
      </w:r>
      <w:r>
        <w:rPr>
          <w:rStyle w:val="sb8d990e2"/>
        </w:rPr>
        <w:t xml:space="preserve">Government submitted copies of the relevant documents </w:t>
      </w:r>
      <w:r w:rsidR="00D72C91">
        <w:rPr>
          <w:rStyle w:val="sb8d990e2"/>
        </w:rPr>
        <w:t xml:space="preserve">thus </w:t>
      </w:r>
      <w:r>
        <w:rPr>
          <w:rStyle w:val="sb8d990e2"/>
        </w:rPr>
        <w:t>enabling the Court to examine the applicant</w:t>
      </w:r>
      <w:r w:rsidR="00B176C7">
        <w:rPr>
          <w:rStyle w:val="sb8d990e2"/>
        </w:rPr>
        <w:t>’</w:t>
      </w:r>
      <w:r>
        <w:rPr>
          <w:rStyle w:val="sb8d990e2"/>
        </w:rPr>
        <w:t xml:space="preserve">s complaints does not preclude the Court from ruling on the issue arising under Article 34 (see </w:t>
      </w:r>
      <w:r>
        <w:rPr>
          <w:rStyle w:val="sb8d990e2"/>
          <w:i/>
        </w:rPr>
        <w:t>Naydyon</w:t>
      </w:r>
      <w:r>
        <w:rPr>
          <w:rStyle w:val="sb8d990e2"/>
        </w:rPr>
        <w:t>, cited above, § 68)</w:t>
      </w:r>
      <w:r w:rsidR="00C25F50">
        <w:rPr>
          <w:rStyle w:val="sb8d990e2"/>
        </w:rPr>
        <w:t>.</w:t>
      </w:r>
    </w:p>
    <w:p w:rsidRPr="007F4B49" w:rsidR="009F4C96" w:rsidP="00364218" w:rsidRDefault="00364218">
      <w:pPr>
        <w:pStyle w:val="JuH1"/>
      </w:pPr>
      <w:r w:rsidRPr="00364218">
        <w:t>2.</w:t>
      </w:r>
      <w:r w:rsidRPr="00364218" w:rsidR="00C25F50">
        <w:t> </w:t>
      </w:r>
      <w:r w:rsidRPr="00364218">
        <w:t> </w:t>
      </w:r>
      <w:r w:rsidRPr="00364218" w:rsidR="00C25F50">
        <w:t>Application of the principles to the present case</w:t>
      </w:r>
    </w:p>
    <w:p w:rsidR="00E149F1" w:rsidP="002F4BCF" w:rsidRDefault="00F926BE">
      <w:pPr>
        <w:pStyle w:val="JuPara"/>
      </w:pPr>
      <w:r w:rsidRPr="00F926BE">
        <w:fldChar w:fldCharType="begin"/>
      </w:r>
      <w:r w:rsidRPr="00F926BE">
        <w:instrText xml:space="preserve"> SEQ level0 \*arabic </w:instrText>
      </w:r>
      <w:r w:rsidRPr="00F926BE">
        <w:fldChar w:fldCharType="separate"/>
      </w:r>
      <w:r w:rsidR="00B176C7">
        <w:rPr>
          <w:noProof/>
        </w:rPr>
        <w:t>36</w:t>
      </w:r>
      <w:r w:rsidRPr="00F926BE">
        <w:fldChar w:fldCharType="end"/>
      </w:r>
      <w:r w:rsidRPr="00F926BE" w:rsidR="00F71A6A">
        <w:t xml:space="preserve">.  The Court </w:t>
      </w:r>
      <w:r w:rsidR="00E149F1">
        <w:t xml:space="preserve">notes that the applicant brought a claim under Article 6 § 1 of the Convention based on the alleged </w:t>
      </w:r>
      <w:r w:rsidR="00F06CC7">
        <w:t>unfairness</w:t>
      </w:r>
      <w:r w:rsidR="00E149F1">
        <w:t xml:space="preserve"> of the criminal </w:t>
      </w:r>
      <w:r w:rsidR="00723B0D">
        <w:t>proceedings</w:t>
      </w:r>
      <w:r w:rsidR="00E149F1">
        <w:t xml:space="preserve"> against him. He mainly argued that his conviction </w:t>
      </w:r>
      <w:r w:rsidR="00723B0D">
        <w:t xml:space="preserve">had </w:t>
      </w:r>
      <w:r w:rsidR="00E149F1">
        <w:t xml:space="preserve">not </w:t>
      </w:r>
      <w:r w:rsidR="00723B0D">
        <w:t xml:space="preserve">been </w:t>
      </w:r>
      <w:r w:rsidR="00E149F1">
        <w:t xml:space="preserve">founded on solid evidence. In this context, the documents that he sought from </w:t>
      </w:r>
      <w:r w:rsidR="00222452">
        <w:t>the</w:t>
      </w:r>
      <w:r w:rsidR="00E149F1">
        <w:t xml:space="preserve"> criminal file were ne</w:t>
      </w:r>
      <w:r w:rsidR="00222452">
        <w:t>cessary to support his claims. T</w:t>
      </w:r>
      <w:r w:rsidR="00E149F1">
        <w:t xml:space="preserve">he applicant </w:t>
      </w:r>
      <w:r w:rsidR="00222452">
        <w:t xml:space="preserve">duly </w:t>
      </w:r>
      <w:r w:rsidR="00E149F1">
        <w:t>informed the domestic court that he needed the documents in order to substantiate his ap</w:t>
      </w:r>
      <w:r w:rsidR="00194FBB">
        <w:t>plication lodged with the Court</w:t>
      </w:r>
      <w:r w:rsidRPr="00194FBB" w:rsidR="00194FBB">
        <w:t xml:space="preserve"> </w:t>
      </w:r>
      <w:r w:rsidR="00194FBB">
        <w:t xml:space="preserve">(see paragraph </w:t>
      </w:r>
      <w:r w:rsidR="00194FBB">
        <w:fldChar w:fldCharType="begin"/>
      </w:r>
      <w:r w:rsidR="00194FBB">
        <w:instrText xml:space="preserve"> REF evidence \h </w:instrText>
      </w:r>
      <w:r w:rsidR="00194FBB">
        <w:fldChar w:fldCharType="separate"/>
      </w:r>
      <w:r w:rsidR="00B176C7">
        <w:rPr>
          <w:noProof/>
          <w:szCs w:val="24"/>
        </w:rPr>
        <w:t>17</w:t>
      </w:r>
      <w:r w:rsidR="00194FBB">
        <w:fldChar w:fldCharType="end"/>
      </w:r>
      <w:r w:rsidR="00194FBB">
        <w:t xml:space="preserve"> above).</w:t>
      </w:r>
    </w:p>
    <w:p w:rsidR="00E149F1" w:rsidP="002F4BCF" w:rsidRDefault="00222452">
      <w:pPr>
        <w:pStyle w:val="JuPara"/>
      </w:pPr>
      <w:r>
        <w:fldChar w:fldCharType="begin"/>
      </w:r>
      <w:r>
        <w:instrText xml:space="preserve"> SEQ level0 \*arabic </w:instrText>
      </w:r>
      <w:r>
        <w:fldChar w:fldCharType="separate"/>
      </w:r>
      <w:r w:rsidR="00B176C7">
        <w:rPr>
          <w:noProof/>
        </w:rPr>
        <w:t>37</w:t>
      </w:r>
      <w:r>
        <w:fldChar w:fldCharType="end"/>
      </w:r>
      <w:r>
        <w:t>.  </w:t>
      </w:r>
      <w:r w:rsidR="00283718">
        <w:t>Under Article 20 of the Romanian Constitution, the authorities are bound to respect the international obligations assumed by the State in the field of human rights, which take precedence when they are more favourable than the internal regulations. The</w:t>
      </w:r>
      <w:r>
        <w:t>refore, the</w:t>
      </w:r>
      <w:r w:rsidR="00283718">
        <w:t xml:space="preserve"> District Court </w:t>
      </w:r>
      <w:r w:rsidR="00B54594">
        <w:t xml:space="preserve">should </w:t>
      </w:r>
      <w:r w:rsidR="00283718">
        <w:t xml:space="preserve">have been aware </w:t>
      </w:r>
      <w:r w:rsidR="00B54594">
        <w:t>of the State</w:t>
      </w:r>
      <w:r w:rsidR="00B176C7">
        <w:t>’</w:t>
      </w:r>
      <w:r w:rsidR="00B54594">
        <w:t>s positive obligation to support the applicant in the exe</w:t>
      </w:r>
      <w:r w:rsidR="00706E33">
        <w:t>rcise of his right to petition.</w:t>
      </w:r>
    </w:p>
    <w:p w:rsidR="00CC37C4" w:rsidP="002F4BCF" w:rsidRDefault="003E55EB">
      <w:pPr>
        <w:pStyle w:val="JuPara"/>
      </w:pPr>
      <w:r>
        <w:fldChar w:fldCharType="begin"/>
      </w:r>
      <w:r>
        <w:instrText xml:space="preserve"> SEQ level0 \*arabic </w:instrText>
      </w:r>
      <w:r>
        <w:fldChar w:fldCharType="separate"/>
      </w:r>
      <w:r w:rsidR="00B176C7">
        <w:rPr>
          <w:noProof/>
        </w:rPr>
        <w:t>38</w:t>
      </w:r>
      <w:r>
        <w:fldChar w:fldCharType="end"/>
      </w:r>
      <w:r>
        <w:t>.  </w:t>
      </w:r>
      <w:r w:rsidR="00CC37C4">
        <w:t>The Court will therefore examine the domestic authorities</w:t>
      </w:r>
      <w:r w:rsidR="00B176C7">
        <w:t>’</w:t>
      </w:r>
      <w:r w:rsidR="00CC37C4">
        <w:t xml:space="preserve"> response to the applicant</w:t>
      </w:r>
      <w:r w:rsidR="00B176C7">
        <w:t>’</w:t>
      </w:r>
      <w:r w:rsidR="00CC37C4">
        <w:t xml:space="preserve">s request. </w:t>
      </w:r>
      <w:r w:rsidR="00723B0D">
        <w:t>At the outset, i</w:t>
      </w:r>
      <w:r w:rsidR="00CC37C4">
        <w:t xml:space="preserve">t is to be noted that the applicant was never fully informed of the total cost of the operation, as </w:t>
      </w:r>
      <w:r w:rsidR="00B01DCB">
        <w:t>the District Court</w:t>
      </w:r>
      <w:r w:rsidR="00B176C7">
        <w:t>’</w:t>
      </w:r>
      <w:r w:rsidR="00B01DCB">
        <w:t xml:space="preserve">s Registry did not communicate the exact number of pages that needed to be copied or the fee for photocopying a page. </w:t>
      </w:r>
      <w:r w:rsidR="00723B0D">
        <w:t>T</w:t>
      </w:r>
      <w:r w:rsidR="00B01DCB">
        <w:t>herefore</w:t>
      </w:r>
      <w:r w:rsidR="00723B0D">
        <w:t>,</w:t>
      </w:r>
      <w:r w:rsidR="00B01DCB">
        <w:t xml:space="preserve"> </w:t>
      </w:r>
      <w:r w:rsidR="00723B0D">
        <w:t xml:space="preserve">even assuming that the amount involved had some relevance to the case, it is </w:t>
      </w:r>
      <w:r w:rsidR="00B01DCB">
        <w:t>pure speculation whether the cost of the operation had been minimal for the applicant</w:t>
      </w:r>
      <w:r w:rsidR="00706E33">
        <w:t>, as implied by the Government.</w:t>
      </w:r>
    </w:p>
    <w:p w:rsidR="00222452" w:rsidP="002F4BCF" w:rsidRDefault="005C01BB">
      <w:pPr>
        <w:pStyle w:val="JuPara"/>
      </w:pPr>
      <w:r>
        <w:fldChar w:fldCharType="begin"/>
      </w:r>
      <w:r>
        <w:instrText xml:space="preserve"> SEQ level0 \*arabic </w:instrText>
      </w:r>
      <w:r>
        <w:fldChar w:fldCharType="separate"/>
      </w:r>
      <w:r w:rsidR="00B176C7">
        <w:rPr>
          <w:noProof/>
        </w:rPr>
        <w:t>39</w:t>
      </w:r>
      <w:r>
        <w:fldChar w:fldCharType="end"/>
      </w:r>
      <w:r>
        <w:t>.  </w:t>
      </w:r>
      <w:r w:rsidR="00D72C91">
        <w:t>The Court considers that</w:t>
      </w:r>
      <w:r w:rsidR="00222452">
        <w:t xml:space="preserve"> </w:t>
      </w:r>
      <w:r w:rsidR="00166BCC">
        <w:t xml:space="preserve">the domestic authority </w:t>
      </w:r>
      <w:r w:rsidR="00A13902">
        <w:t>did not take into consideration</w:t>
      </w:r>
      <w:r w:rsidR="00166BCC">
        <w:t xml:space="preserve"> the applicant</w:t>
      </w:r>
      <w:r w:rsidR="00B176C7">
        <w:t>’</w:t>
      </w:r>
      <w:r w:rsidR="00166BCC">
        <w:t>s vulnerable position, being held in prison, away from his family</w:t>
      </w:r>
      <w:r w:rsidR="004B7643">
        <w:t xml:space="preserve"> (</w:t>
      </w:r>
      <w:r w:rsidRPr="00DE5E86" w:rsidR="004B7643">
        <w:t xml:space="preserve">see paragraph </w:t>
      </w:r>
      <w:r w:rsidRPr="00DE5E86" w:rsidR="004B7643">
        <w:fldChar w:fldCharType="begin"/>
      </w:r>
      <w:r w:rsidRPr="00DE5E86" w:rsidR="004B7643">
        <w:instrText xml:space="preserve"> REF vulnerability \h </w:instrText>
      </w:r>
      <w:r w:rsidR="00DE5E86">
        <w:instrText xml:space="preserve"> \* MERGEFORMAT </w:instrText>
      </w:r>
      <w:r w:rsidRPr="00DE5E86" w:rsidR="004B7643">
        <w:fldChar w:fldCharType="separate"/>
      </w:r>
      <w:r w:rsidR="00B176C7">
        <w:rPr>
          <w:noProof/>
        </w:rPr>
        <w:t>34</w:t>
      </w:r>
      <w:r w:rsidRPr="00DE5E86" w:rsidR="004B7643">
        <w:fldChar w:fldCharType="end"/>
      </w:r>
      <w:r w:rsidRPr="00DE5E86" w:rsidR="004B7643">
        <w:t xml:space="preserve"> above and the case-law cited there)</w:t>
      </w:r>
      <w:r w:rsidRPr="00DE5E86" w:rsidR="00166BCC">
        <w:t>.</w:t>
      </w:r>
      <w:r w:rsidR="00166BCC">
        <w:t xml:space="preserve"> </w:t>
      </w:r>
      <w:r w:rsidR="00222452">
        <w:t xml:space="preserve">While it is true that it did not </w:t>
      </w:r>
      <w:r w:rsidR="00CC37C4">
        <w:t>refus</w:t>
      </w:r>
      <w:r w:rsidR="003E55EB">
        <w:t>e</w:t>
      </w:r>
      <w:r w:rsidR="00CC37C4">
        <w:t xml:space="preserve"> </w:t>
      </w:r>
      <w:r w:rsidR="00723B0D">
        <w:t xml:space="preserve">as such </w:t>
      </w:r>
      <w:r w:rsidR="00CC37C4">
        <w:t>the applicant</w:t>
      </w:r>
      <w:r w:rsidR="00B176C7">
        <w:t>’</w:t>
      </w:r>
      <w:r w:rsidR="00CC37C4">
        <w:t>s request</w:t>
      </w:r>
      <w:r w:rsidR="00222452">
        <w:t xml:space="preserve">, the domestic court </w:t>
      </w:r>
      <w:r w:rsidR="00166BCC">
        <w:t xml:space="preserve">responded rigidly, making a general reference to the law </w:t>
      </w:r>
      <w:r>
        <w:t xml:space="preserve">on stamp duties </w:t>
      </w:r>
      <w:r w:rsidR="00166BCC">
        <w:t>but with no concrete explanations on how to pay the</w:t>
      </w:r>
      <w:r w:rsidR="003E55EB">
        <w:t>m</w:t>
      </w:r>
      <w:r w:rsidR="00166BCC">
        <w:t xml:space="preserve"> or to ask for an </w:t>
      </w:r>
      <w:r w:rsidR="00166BCC">
        <w:rPr>
          <w:rStyle w:val="sfbbfee58"/>
        </w:rPr>
        <w:t>exemption, a reduction or payment by instalments</w:t>
      </w:r>
      <w:r w:rsidR="00222452">
        <w:rPr>
          <w:rStyle w:val="sfbbfee58"/>
        </w:rPr>
        <w:t xml:space="preserve"> </w:t>
      </w:r>
      <w:r w:rsidR="00222452">
        <w:t xml:space="preserve">(see also paragraph </w:t>
      </w:r>
      <w:r w:rsidR="00222452">
        <w:fldChar w:fldCharType="begin"/>
      </w:r>
      <w:r w:rsidR="00222452">
        <w:instrText xml:space="preserve"> REF Law146 \h </w:instrText>
      </w:r>
      <w:r w:rsidR="00222452">
        <w:fldChar w:fldCharType="separate"/>
      </w:r>
      <w:r w:rsidR="00B176C7">
        <w:rPr>
          <w:noProof/>
          <w:snapToGrid w:val="0"/>
          <w:szCs w:val="24"/>
          <w:lang w:eastAsia="en-US"/>
        </w:rPr>
        <w:t>26</w:t>
      </w:r>
      <w:r w:rsidR="00222452">
        <w:fldChar w:fldCharType="end"/>
      </w:r>
      <w:r w:rsidR="00222452">
        <w:t xml:space="preserve"> above)</w:t>
      </w:r>
      <w:r w:rsidR="00166BCC">
        <w:t xml:space="preserve">. </w:t>
      </w:r>
      <w:r>
        <w:t>The domestic court failed to offer such information even when informed by the applicant of the imp</w:t>
      </w:r>
      <w:r w:rsidR="00222452">
        <w:t>o</w:t>
      </w:r>
      <w:r w:rsidR="00706E33">
        <w:t>ssibility to pay the legal tax.</w:t>
      </w:r>
    </w:p>
    <w:p w:rsidR="00166BCC" w:rsidP="002F4BCF" w:rsidRDefault="00CC37C4">
      <w:pPr>
        <w:pStyle w:val="JuPara"/>
      </w:pPr>
      <w:r>
        <w:fldChar w:fldCharType="begin"/>
      </w:r>
      <w:r>
        <w:instrText xml:space="preserve"> SEQ level0 \*arabic </w:instrText>
      </w:r>
      <w:r>
        <w:fldChar w:fldCharType="separate"/>
      </w:r>
      <w:r w:rsidR="00B176C7">
        <w:rPr>
          <w:noProof/>
        </w:rPr>
        <w:t>40</w:t>
      </w:r>
      <w:r>
        <w:fldChar w:fldCharType="end"/>
      </w:r>
      <w:r>
        <w:t>.  </w:t>
      </w:r>
      <w:r w:rsidR="003E55EB">
        <w:t xml:space="preserve">Assuming that </w:t>
      </w:r>
      <w:r w:rsidR="008F082D">
        <w:t xml:space="preserve">the domestic court </w:t>
      </w:r>
      <w:r w:rsidR="00222452">
        <w:t xml:space="preserve">considered itself under </w:t>
      </w:r>
      <w:r w:rsidR="008F082D">
        <w:t xml:space="preserve">no obligation to offer the applicant such information, </w:t>
      </w:r>
      <w:r w:rsidR="00222452">
        <w:t xml:space="preserve">the </w:t>
      </w:r>
      <w:r w:rsidR="003E55EB">
        <w:t xml:space="preserve">Court notes that it nevertheless </w:t>
      </w:r>
      <w:r w:rsidR="00D72C91">
        <w:t xml:space="preserve">advised the applicant on how to proceed by asking him </w:t>
      </w:r>
      <w:r w:rsidR="003E55EB">
        <w:t xml:space="preserve">to </w:t>
      </w:r>
      <w:r w:rsidR="00222452">
        <w:t>seek help from the family</w:t>
      </w:r>
      <w:r w:rsidR="003E55EB">
        <w:t xml:space="preserve">. However, such an advice </w:t>
      </w:r>
      <w:r w:rsidR="00222452">
        <w:t>did no</w:t>
      </w:r>
      <w:r w:rsidR="003E55EB">
        <w:t xml:space="preserve"> more than</w:t>
      </w:r>
      <w:r w:rsidR="00222452">
        <w:t xml:space="preserve"> </w:t>
      </w:r>
      <w:r w:rsidR="008F082D">
        <w:t>put him on a false route</w:t>
      </w:r>
      <w:r w:rsidR="003E55EB">
        <w:t>, as</w:t>
      </w:r>
      <w:r w:rsidR="008F082D">
        <w:t xml:space="preserve"> there is no legal obligation for the family to provide a prisoner with the money to pay stamp duties (see </w:t>
      </w:r>
      <w:r w:rsidR="008F082D">
        <w:rPr>
          <w:i/>
          <w:lang w:eastAsia="en-US"/>
        </w:rPr>
        <w:t>Iordache v. </w:t>
      </w:r>
      <w:r w:rsidRPr="00166BCC" w:rsidR="008F082D">
        <w:rPr>
          <w:i/>
          <w:lang w:eastAsia="en-US"/>
        </w:rPr>
        <w:t>Romania</w:t>
      </w:r>
      <w:r w:rsidR="00723B0D">
        <w:rPr>
          <w:lang w:eastAsia="en-US"/>
        </w:rPr>
        <w:t>, no. </w:t>
      </w:r>
      <w:r w:rsidR="008F082D">
        <w:rPr>
          <w:lang w:eastAsia="en-US"/>
        </w:rPr>
        <w:t>6817/02, § 39</w:t>
      </w:r>
      <w:r w:rsidRPr="00166BCC" w:rsidR="008F082D">
        <w:rPr>
          <w:lang w:eastAsia="en-US"/>
        </w:rPr>
        <w:t>,</w:t>
      </w:r>
      <w:r w:rsidR="008F082D">
        <w:rPr>
          <w:lang w:eastAsia="en-US"/>
        </w:rPr>
        <w:t xml:space="preserve"> 14 </w:t>
      </w:r>
      <w:r w:rsidRPr="00166BCC" w:rsidR="008F082D">
        <w:rPr>
          <w:lang w:eastAsia="en-US"/>
        </w:rPr>
        <w:t>October 2008</w:t>
      </w:r>
      <w:r w:rsidR="00706E33">
        <w:rPr>
          <w:lang w:eastAsia="en-US"/>
        </w:rPr>
        <w:t>).</w:t>
      </w:r>
    </w:p>
    <w:p w:rsidR="005C01BB" w:rsidP="002F4BCF" w:rsidRDefault="005C01BB">
      <w:pPr>
        <w:pStyle w:val="JuPara"/>
      </w:pPr>
      <w:r>
        <w:fldChar w:fldCharType="begin"/>
      </w:r>
      <w:r>
        <w:instrText xml:space="preserve"> SEQ level0 \*arabic </w:instrText>
      </w:r>
      <w:r>
        <w:fldChar w:fldCharType="separate"/>
      </w:r>
      <w:r w:rsidR="00B176C7">
        <w:rPr>
          <w:noProof/>
        </w:rPr>
        <w:t>41</w:t>
      </w:r>
      <w:r>
        <w:fldChar w:fldCharType="end"/>
      </w:r>
      <w:r>
        <w:t>.  Furthermore, it is to be noted that, although aware of the applicant</w:t>
      </w:r>
      <w:r w:rsidR="00B176C7">
        <w:t>’</w:t>
      </w:r>
      <w:r>
        <w:t>s position, the domestic authority did not offer him the information in a stride</w:t>
      </w:r>
      <w:r w:rsidR="00EE44E1">
        <w:t xml:space="preserve">. Indeed, </w:t>
      </w:r>
      <w:r>
        <w:t xml:space="preserve">in a first letter </w:t>
      </w:r>
      <w:r w:rsidR="00EE44E1">
        <w:t xml:space="preserve">it </w:t>
      </w:r>
      <w:r>
        <w:t xml:space="preserve">asked him to pay the stamp duties and only in a second letter mentioned the obligation to pay the costs of the photocopying without even mentioning the price of that service. It thus failed to allow him to anticipate </w:t>
      </w:r>
      <w:r w:rsidR="003E55EB">
        <w:t xml:space="preserve">from the beginning </w:t>
      </w:r>
      <w:r>
        <w:t xml:space="preserve">the total costs of his request. Moreover, </w:t>
      </w:r>
      <w:r w:rsidR="00D72C91">
        <w:t xml:space="preserve">this </w:t>
      </w:r>
      <w:r>
        <w:t xml:space="preserve">approach, </w:t>
      </w:r>
      <w:r w:rsidR="00D72C91">
        <w:t xml:space="preserve">of </w:t>
      </w:r>
      <w:r>
        <w:t xml:space="preserve">adding costs and conditions by each new letter, could have </w:t>
      </w:r>
      <w:r w:rsidR="00D72C91">
        <w:t xml:space="preserve">had </w:t>
      </w:r>
      <w:r>
        <w:t>a dissuasive effect on the applicant, even if not meant so</w:t>
      </w:r>
      <w:r w:rsidR="003E55EB">
        <w:t xml:space="preserve"> by the local court</w:t>
      </w:r>
      <w:r w:rsidR="00706E33">
        <w:t>.</w:t>
      </w:r>
    </w:p>
    <w:p w:rsidR="00324E94" w:rsidP="002F4BCF" w:rsidRDefault="00CC37C4">
      <w:pPr>
        <w:pStyle w:val="JuPara"/>
      </w:pPr>
      <w:r>
        <w:fldChar w:fldCharType="begin"/>
      </w:r>
      <w:r>
        <w:instrText xml:space="preserve"> SEQ level0 \*arabic </w:instrText>
      </w:r>
      <w:r>
        <w:fldChar w:fldCharType="separate"/>
      </w:r>
      <w:r w:rsidR="00B176C7">
        <w:rPr>
          <w:noProof/>
        </w:rPr>
        <w:t>42</w:t>
      </w:r>
      <w:r>
        <w:fldChar w:fldCharType="end"/>
      </w:r>
      <w:r>
        <w:t>.  </w:t>
      </w:r>
      <w:r w:rsidR="00324E94">
        <w:t>It is to be noted that because o</w:t>
      </w:r>
      <w:r w:rsidR="00D72C91">
        <w:t>f</w:t>
      </w:r>
      <w:r w:rsidR="00324E94">
        <w:t xml:space="preserve"> the manner in which the authorities dealt with the applicant</w:t>
      </w:r>
      <w:r w:rsidR="00B176C7">
        <w:t>’</w:t>
      </w:r>
      <w:r w:rsidR="00324E94">
        <w:t xml:space="preserve">s request, </w:t>
      </w:r>
      <w:r w:rsidRPr="00324E94" w:rsidR="00324E94">
        <w:t xml:space="preserve">the Court </w:t>
      </w:r>
      <w:r w:rsidR="00324E94">
        <w:t xml:space="preserve">itself </w:t>
      </w:r>
      <w:r w:rsidRPr="00324E94" w:rsidR="00324E94">
        <w:t xml:space="preserve">had to ask the Government to provide the relevant documents (see </w:t>
      </w:r>
      <w:r w:rsidRPr="00324E94" w:rsidR="00324E94">
        <w:rPr>
          <w:i/>
        </w:rPr>
        <w:t>Naydyon</w:t>
      </w:r>
      <w:r w:rsidR="00324E94">
        <w:t>, cited above, § </w:t>
      </w:r>
      <w:r w:rsidRPr="00324E94" w:rsidR="00324E94">
        <w:t>65).</w:t>
      </w:r>
    </w:p>
    <w:p w:rsidRPr="00F926BE" w:rsidR="00D12A86" w:rsidP="002F4BCF" w:rsidRDefault="00F926BE">
      <w:pPr>
        <w:pStyle w:val="JuPara"/>
      </w:pPr>
      <w:r w:rsidRPr="00F926BE">
        <w:fldChar w:fldCharType="begin"/>
      </w:r>
      <w:r w:rsidRPr="00F926BE">
        <w:instrText xml:space="preserve"> SEQ level0 \*arabic </w:instrText>
      </w:r>
      <w:r w:rsidRPr="00F926BE">
        <w:fldChar w:fldCharType="separate"/>
      </w:r>
      <w:r w:rsidR="00B176C7">
        <w:rPr>
          <w:noProof/>
        </w:rPr>
        <w:t>43</w:t>
      </w:r>
      <w:r w:rsidRPr="00F926BE">
        <w:fldChar w:fldCharType="end"/>
      </w:r>
      <w:r w:rsidRPr="00F926BE" w:rsidR="00F71A6A">
        <w:t xml:space="preserve">.  The foregoing considerations are sufficient to enable the Court to conclude that </w:t>
      </w:r>
      <w:r w:rsidR="00C9137F">
        <w:t xml:space="preserve">the respondent State </w:t>
      </w:r>
      <w:r w:rsidR="00C9137F">
        <w:rPr>
          <w:rStyle w:val="sb8d990e2"/>
        </w:rPr>
        <w:t xml:space="preserve">has failed to comply with its obligations under Article 34 of the Convention with respect of the refusal to provide the applicant with copies of documents </w:t>
      </w:r>
      <w:r w:rsidR="00723B0D">
        <w:rPr>
          <w:rStyle w:val="sb8d990e2"/>
        </w:rPr>
        <w:t>needed to substantiate</w:t>
      </w:r>
      <w:r w:rsidR="00C9137F">
        <w:rPr>
          <w:rStyle w:val="sb8d990e2"/>
        </w:rPr>
        <w:t xml:space="preserve"> his application to the Court</w:t>
      </w:r>
      <w:r>
        <w:t>.</w:t>
      </w:r>
    </w:p>
    <w:p w:rsidRPr="00F926BE" w:rsidR="00F71A6A" w:rsidRDefault="00C9137F">
      <w:pPr>
        <w:pStyle w:val="JuHIRoman"/>
      </w:pPr>
      <w:r>
        <w:t>II</w:t>
      </w:r>
      <w:r w:rsidRPr="00F926BE" w:rsidR="00F71A6A">
        <w:t>.</w:t>
      </w:r>
      <w:r w:rsidRPr="00F926BE" w:rsidR="00337600">
        <w:t xml:space="preserve">  ALLEGED VIOLATION OF ARTICLE </w:t>
      </w:r>
      <w:r w:rsidR="008B3D1E">
        <w:t>6</w:t>
      </w:r>
      <w:r w:rsidRPr="00F926BE" w:rsidR="00F71A6A">
        <w:t xml:space="preserve"> OF THE CONVENTION</w:t>
      </w:r>
    </w:p>
    <w:p w:rsidR="008F1FD1" w:rsidP="002F4BCF" w:rsidRDefault="00C9137F">
      <w:pPr>
        <w:pStyle w:val="JuPara"/>
      </w:pPr>
      <w:r>
        <w:fldChar w:fldCharType="begin"/>
      </w:r>
      <w:r>
        <w:instrText xml:space="preserve"> SEQ level0 \*arabic </w:instrText>
      </w:r>
      <w:r>
        <w:fldChar w:fldCharType="separate"/>
      </w:r>
      <w:r w:rsidR="00B176C7">
        <w:rPr>
          <w:noProof/>
        </w:rPr>
        <w:t>44</w:t>
      </w:r>
      <w:r>
        <w:fldChar w:fldCharType="end"/>
      </w:r>
      <w:r>
        <w:t>.  </w:t>
      </w:r>
      <w:r w:rsidR="00F963CF">
        <w:t>Invoking in substance A</w:t>
      </w:r>
      <w:r w:rsidRPr="002200A3" w:rsidR="008F1FD1">
        <w:t>rticle 6 of the Conv</w:t>
      </w:r>
      <w:r>
        <w:t xml:space="preserve">ention, the applicant complained that the criminal proceedings </w:t>
      </w:r>
      <w:r w:rsidRPr="002200A3" w:rsidR="008F1FD1">
        <w:t>before</w:t>
      </w:r>
      <w:r w:rsidR="00502DBE">
        <w:t xml:space="preserve"> the</w:t>
      </w:r>
      <w:r w:rsidRPr="002200A3" w:rsidR="008F1FD1">
        <w:t xml:space="preserve"> national courts</w:t>
      </w:r>
      <w:r w:rsidRPr="00F926BE" w:rsidR="008F1FD1">
        <w:t xml:space="preserve"> </w:t>
      </w:r>
      <w:r>
        <w:t>had lacked the necessary requirement of fairness, and in particular that he had been convicted in the absen</w:t>
      </w:r>
      <w:r w:rsidR="00364218">
        <w:t>ce of any solid proof of guilt.</w:t>
      </w:r>
    </w:p>
    <w:p w:rsidR="00EF4B5E" w:rsidP="002F4BCF" w:rsidRDefault="00EF4B5E">
      <w:pPr>
        <w:pStyle w:val="JuPara"/>
      </w:pPr>
      <w:r>
        <w:fldChar w:fldCharType="begin"/>
      </w:r>
      <w:r>
        <w:instrText xml:space="preserve"> SEQ level0 \*arabic </w:instrText>
      </w:r>
      <w:r>
        <w:fldChar w:fldCharType="separate"/>
      </w:r>
      <w:r w:rsidR="00B176C7">
        <w:rPr>
          <w:noProof/>
        </w:rPr>
        <w:t>45</w:t>
      </w:r>
      <w:r>
        <w:fldChar w:fldCharType="end"/>
      </w:r>
      <w:r>
        <w:t>.  The Government contested the applicant</w:t>
      </w:r>
      <w:r w:rsidR="00B176C7">
        <w:t>’</w:t>
      </w:r>
      <w:r>
        <w:t>s allegations and averred that the criminal proceedings had been fair</w:t>
      </w:r>
      <w:r w:rsidR="0082531B">
        <w:t xml:space="preserve"> and the applicant</w:t>
      </w:r>
      <w:r w:rsidR="00B176C7">
        <w:t>’</w:t>
      </w:r>
      <w:r w:rsidR="0082531B">
        <w:t>s rights of defence had been fully respected by the domestic courts</w:t>
      </w:r>
      <w:r w:rsidR="00364218">
        <w:t>.</w:t>
      </w:r>
    </w:p>
    <w:p w:rsidR="00761789" w:rsidP="002F4BCF" w:rsidRDefault="00C9137F">
      <w:pPr>
        <w:pStyle w:val="JuPara"/>
      </w:pPr>
      <w:r>
        <w:fldChar w:fldCharType="begin"/>
      </w:r>
      <w:r>
        <w:instrText xml:space="preserve"> SEQ level0 \*arabic </w:instrText>
      </w:r>
      <w:r>
        <w:fldChar w:fldCharType="separate"/>
      </w:r>
      <w:r w:rsidR="00B176C7">
        <w:rPr>
          <w:noProof/>
        </w:rPr>
        <w:t>46</w:t>
      </w:r>
      <w:r>
        <w:fldChar w:fldCharType="end"/>
      </w:r>
      <w:r>
        <w:t>.  </w:t>
      </w:r>
      <w:r w:rsidR="00EF4B5E">
        <w:t>T</w:t>
      </w:r>
      <w:r>
        <w:t>he Court notes that the applicant</w:t>
      </w:r>
      <w:r w:rsidR="00B176C7">
        <w:t>’</w:t>
      </w:r>
      <w:r>
        <w:t xml:space="preserve">s allegations are not substantiated by the evidence in the file. In particular, it </w:t>
      </w:r>
      <w:r w:rsidR="00F963CF">
        <w:t>observes</w:t>
      </w:r>
      <w:r>
        <w:t xml:space="preserve"> that the domestic courts </w:t>
      </w:r>
      <w:r w:rsidR="00502DBE">
        <w:t>based their decisions on a significant body of evidence which was heard in open court and which the applicant had a fair chance to challenge</w:t>
      </w:r>
      <w:r>
        <w:t xml:space="preserve">. </w:t>
      </w:r>
      <w:r w:rsidR="00F963CF">
        <w:t xml:space="preserve">While </w:t>
      </w:r>
      <w:r>
        <w:t>it is true that t</w:t>
      </w:r>
      <w:r w:rsidR="00502DBE">
        <w:t>he evidence produced before the courts</w:t>
      </w:r>
      <w:r>
        <w:t xml:space="preserve"> was adduced exclusively by the prosecution, it is to be observed that the applicant</w:t>
      </w:r>
      <w:r w:rsidR="00B176C7">
        <w:t>’</w:t>
      </w:r>
      <w:r>
        <w:t xml:space="preserve">s counsel did not </w:t>
      </w:r>
      <w:r w:rsidR="00502DBE">
        <w:t xml:space="preserve">request that </w:t>
      </w:r>
      <w:r>
        <w:t xml:space="preserve">further evidence </w:t>
      </w:r>
      <w:r w:rsidR="00641C33">
        <w:t>be presented</w:t>
      </w:r>
      <w:r w:rsidR="00F963CF">
        <w:t xml:space="preserve"> on behalf of his client</w:t>
      </w:r>
      <w:r w:rsidR="00641C33">
        <w:t xml:space="preserve"> </w:t>
      </w:r>
      <w:r>
        <w:t xml:space="preserve">(see paragraph </w:t>
      </w:r>
      <w:r>
        <w:fldChar w:fldCharType="begin"/>
      </w:r>
      <w:r>
        <w:instrText xml:space="preserve"> REF nofurtherevidence \h </w:instrText>
      </w:r>
      <w:r>
        <w:fldChar w:fldCharType="separate"/>
      </w:r>
      <w:r w:rsidR="00B176C7">
        <w:rPr>
          <w:noProof/>
          <w:szCs w:val="24"/>
        </w:rPr>
        <w:t>14</w:t>
      </w:r>
      <w:r>
        <w:fldChar w:fldCharType="end"/>
      </w:r>
      <w:r w:rsidR="00641C33">
        <w:t xml:space="preserve"> above). </w:t>
      </w:r>
      <w:r w:rsidR="0082531B">
        <w:t>Furthermore, t</w:t>
      </w:r>
      <w:r w:rsidR="00641C33">
        <w:t xml:space="preserve">he applicant did not contest before the domestic authorities the quality of </w:t>
      </w:r>
      <w:r w:rsidR="00F963CF">
        <w:t>the representation offered to him by the</w:t>
      </w:r>
      <w:r w:rsidR="00641C33">
        <w:t xml:space="preserve"> court-appointed lawyer. </w:t>
      </w:r>
      <w:r w:rsidR="00D36424">
        <w:t xml:space="preserve">The Court </w:t>
      </w:r>
      <w:r w:rsidR="00723B0D">
        <w:t>also</w:t>
      </w:r>
      <w:r w:rsidR="00D36424">
        <w:t xml:space="preserve"> </w:t>
      </w:r>
      <w:r w:rsidR="00723B0D">
        <w:t xml:space="preserve">notes </w:t>
      </w:r>
      <w:r w:rsidR="00D36424">
        <w:t>that the applicant maintained his initial declarations throughout the proceedings, denying systematicall</w:t>
      </w:r>
      <w:r w:rsidR="00761789">
        <w:t>y any implication in the theft.</w:t>
      </w:r>
    </w:p>
    <w:p w:rsidR="00641C33" w:rsidP="002F4BCF" w:rsidRDefault="00761789">
      <w:pPr>
        <w:pStyle w:val="JuPara"/>
        <w:rPr>
          <w:lang w:eastAsia="en-US"/>
        </w:rPr>
      </w:pPr>
      <w:r>
        <w:fldChar w:fldCharType="begin"/>
      </w:r>
      <w:r>
        <w:instrText xml:space="preserve"> SEQ level0 \*arabic </w:instrText>
      </w:r>
      <w:r>
        <w:fldChar w:fldCharType="separate"/>
      </w:r>
      <w:r w:rsidR="00B176C7">
        <w:rPr>
          <w:noProof/>
        </w:rPr>
        <w:t>47</w:t>
      </w:r>
      <w:r>
        <w:fldChar w:fldCharType="end"/>
      </w:r>
      <w:r>
        <w:t>.  </w:t>
      </w:r>
      <w:r w:rsidR="00641C33">
        <w:t>As for the manner in which the domestic courts interpreted the evidence, the Court reiterates that, in the absence of any indication of arbitrary, this matter falls exclusively within the jurisdiction of the domestic authorities which are better suited to examine the facts in the light of the evidence produce</w:t>
      </w:r>
      <w:r w:rsidR="00723B0D">
        <w:t>d</w:t>
      </w:r>
      <w:r w:rsidR="00641C33">
        <w:t xml:space="preserve"> before them </w:t>
      </w:r>
      <w:r w:rsidRPr="006570A7" w:rsidR="00641C33">
        <w:t xml:space="preserve">(see </w:t>
      </w:r>
      <w:r w:rsidRPr="006570A7" w:rsidR="00641C33">
        <w:rPr>
          <w:i/>
          <w:lang w:eastAsia="en-US"/>
        </w:rPr>
        <w:t>García Ruiz v. Spain</w:t>
      </w:r>
      <w:r w:rsidRPr="006570A7" w:rsidR="00641C33">
        <w:rPr>
          <w:lang w:eastAsia="en-US"/>
        </w:rPr>
        <w:t xml:space="preserve"> [GC], no. 30544/96, § 28, ECHR 1999</w:t>
      </w:r>
      <w:r w:rsidRPr="006570A7" w:rsidR="00641C33">
        <w:rPr>
          <w:lang w:eastAsia="en-US"/>
        </w:rPr>
        <w:noBreakHyphen/>
        <w:t>I</w:t>
      </w:r>
      <w:r w:rsidR="00706E33">
        <w:rPr>
          <w:lang w:eastAsia="en-US"/>
        </w:rPr>
        <w:t>).</w:t>
      </w:r>
    </w:p>
    <w:p w:rsidRPr="00406DD3" w:rsidR="005B5121" w:rsidRDefault="005B5121">
      <w:pPr>
        <w:pStyle w:val="JuPara"/>
      </w:pPr>
      <w:r>
        <w:rPr>
          <w:lang w:eastAsia="en-US"/>
        </w:rPr>
        <w:fldChar w:fldCharType="begin"/>
      </w:r>
      <w:r>
        <w:rPr>
          <w:lang w:eastAsia="en-US"/>
        </w:rPr>
        <w:instrText xml:space="preserve"> SEQ level0 \*arabic </w:instrText>
      </w:r>
      <w:r>
        <w:rPr>
          <w:lang w:eastAsia="en-US"/>
        </w:rPr>
        <w:fldChar w:fldCharType="separate"/>
      </w:r>
      <w:r w:rsidR="00B176C7">
        <w:rPr>
          <w:noProof/>
          <w:lang w:eastAsia="en-US"/>
        </w:rPr>
        <w:t>48</w:t>
      </w:r>
      <w:r>
        <w:rPr>
          <w:lang w:eastAsia="en-US"/>
        </w:rPr>
        <w:fldChar w:fldCharType="end"/>
      </w:r>
      <w:r>
        <w:rPr>
          <w:lang w:eastAsia="en-US"/>
        </w:rPr>
        <w:t>.  </w:t>
      </w:r>
      <w:r>
        <w:t>For these reasons</w:t>
      </w:r>
      <w:r w:rsidRPr="00406DD3">
        <w:t xml:space="preserve">, in the light of all the material in its possession, and in so far as the matters complained of are within its competence, the Court finds that they do not disclose any appearance of a violation of </w:t>
      </w:r>
      <w:r w:rsidR="00F963CF">
        <w:t>Article </w:t>
      </w:r>
      <w:r>
        <w:t xml:space="preserve">6 of </w:t>
      </w:r>
      <w:r w:rsidRPr="00406DD3">
        <w:t>the Convention.</w:t>
      </w:r>
    </w:p>
    <w:p w:rsidR="005B5121" w:rsidP="002F4BCF" w:rsidRDefault="005B5121">
      <w:pPr>
        <w:pStyle w:val="JuPara"/>
      </w:pPr>
      <w:r w:rsidRPr="00406DD3">
        <w:t>It follows that this complaint is manifestly ill-founded and must be rejected in accordance with Article 35 §§ 3 (a) and 4 of the Convention.</w:t>
      </w:r>
    </w:p>
    <w:p w:rsidR="00AC6864" w:rsidRDefault="00AC6864">
      <w:pPr>
        <w:pStyle w:val="JuHIRoman"/>
      </w:pPr>
      <w:r>
        <w:t>III.  </w:t>
      </w:r>
      <w:r w:rsidRPr="00820CBB">
        <w:t>OTHER ALLEGED VIOLATIONS OF THE CONVENTION</w:t>
      </w:r>
    </w:p>
    <w:p w:rsidR="00AC6864" w:rsidP="00AC6864" w:rsidRDefault="00AC6864">
      <w:pPr>
        <w:pStyle w:val="JuPara"/>
      </w:pPr>
      <w:r w:rsidRPr="00820CBB">
        <w:fldChar w:fldCharType="begin"/>
      </w:r>
      <w:r w:rsidRPr="00820CBB">
        <w:instrText xml:space="preserve"> SEQ level0 \*arabic </w:instrText>
      </w:r>
      <w:r w:rsidRPr="00820CBB">
        <w:fldChar w:fldCharType="separate"/>
      </w:r>
      <w:r w:rsidR="00B176C7">
        <w:rPr>
          <w:noProof/>
        </w:rPr>
        <w:t>49</w:t>
      </w:r>
      <w:r w:rsidRPr="00820CBB">
        <w:fldChar w:fldCharType="end"/>
      </w:r>
      <w:r w:rsidRPr="00820CBB">
        <w:t>.  </w:t>
      </w:r>
      <w:r w:rsidR="00E704D0">
        <w:t>In a letter which arrived at the Court on 21 February 2011</w:t>
      </w:r>
      <w:r w:rsidRPr="00820CBB">
        <w:t xml:space="preserve">, the applicant complained </w:t>
      </w:r>
      <w:r w:rsidR="00E42BB5">
        <w:t>about</w:t>
      </w:r>
      <w:r w:rsidR="00E704D0">
        <w:t xml:space="preserve"> the conditions of his detention.</w:t>
      </w:r>
    </w:p>
    <w:p w:rsidRPr="00820CBB" w:rsidR="00E704D0" w:rsidP="00AC6864" w:rsidRDefault="00E704D0">
      <w:pPr>
        <w:pStyle w:val="JuPara"/>
      </w:pPr>
      <w:r>
        <w:fldChar w:fldCharType="begin"/>
      </w:r>
      <w:r>
        <w:instrText xml:space="preserve"> SEQ level0 \*arabic </w:instrText>
      </w:r>
      <w:r>
        <w:fldChar w:fldCharType="separate"/>
      </w:r>
      <w:r w:rsidR="00B176C7">
        <w:rPr>
          <w:noProof/>
        </w:rPr>
        <w:t>50</w:t>
      </w:r>
      <w:r>
        <w:fldChar w:fldCharType="end"/>
      </w:r>
      <w:r>
        <w:t xml:space="preserve">.  The Court notes, nevertheless, that he was released from prison on </w:t>
      </w:r>
      <w:r>
        <w:rPr>
          <w:szCs w:val="24"/>
        </w:rPr>
        <w:t xml:space="preserve">11 September 2006, thus more than six months before the date when he lodged his complaint (see paragraph </w:t>
      </w:r>
      <w:r>
        <w:rPr>
          <w:szCs w:val="24"/>
        </w:rPr>
        <w:fldChar w:fldCharType="begin"/>
      </w:r>
      <w:r>
        <w:rPr>
          <w:szCs w:val="24"/>
        </w:rPr>
        <w:instrText xml:space="preserve"> REF dateofrelease \h </w:instrText>
      </w:r>
      <w:r w:rsidRPr="00E704D0">
        <w:rPr>
          <w:szCs w:val="24"/>
        </w:rPr>
      </w:r>
      <w:r>
        <w:rPr>
          <w:szCs w:val="24"/>
        </w:rPr>
        <w:fldChar w:fldCharType="separate"/>
      </w:r>
      <w:r w:rsidR="00B176C7">
        <w:rPr>
          <w:noProof/>
          <w:szCs w:val="24"/>
        </w:rPr>
        <w:t>24</w:t>
      </w:r>
      <w:r>
        <w:rPr>
          <w:szCs w:val="24"/>
        </w:rPr>
        <w:fldChar w:fldCharType="end"/>
      </w:r>
      <w:r w:rsidR="00761789">
        <w:rPr>
          <w:szCs w:val="24"/>
        </w:rPr>
        <w:t xml:space="preserve"> above).</w:t>
      </w:r>
    </w:p>
    <w:p w:rsidRPr="00AC6864" w:rsidR="00AC6864" w:rsidP="00AC6864" w:rsidRDefault="00723B0D">
      <w:pPr>
        <w:pStyle w:val="JuPara"/>
      </w:pPr>
      <w:r>
        <w:fldChar w:fldCharType="begin"/>
      </w:r>
      <w:r>
        <w:instrText xml:space="preserve"> SEQ level0 \*arabic </w:instrText>
      </w:r>
      <w:r>
        <w:fldChar w:fldCharType="separate"/>
      </w:r>
      <w:r w:rsidR="00B176C7">
        <w:rPr>
          <w:noProof/>
        </w:rPr>
        <w:t>51</w:t>
      </w:r>
      <w:r>
        <w:fldChar w:fldCharType="end"/>
      </w:r>
      <w:r>
        <w:t>.  </w:t>
      </w:r>
      <w:r w:rsidRPr="00BE4C23" w:rsidR="00E704D0">
        <w:t>It follows that this complaint has been introduced out of time and must be rejected in acco</w:t>
      </w:r>
      <w:r w:rsidR="0013615D">
        <w:t xml:space="preserve">rdance with Article 35 §§ 1 and </w:t>
      </w:r>
      <w:r w:rsidRPr="00BE4C23" w:rsidR="00E704D0">
        <w:t>4 of the Convention.</w:t>
      </w:r>
    </w:p>
    <w:p w:rsidRPr="00F926BE" w:rsidR="00F71A6A" w:rsidRDefault="00AC6864">
      <w:pPr>
        <w:pStyle w:val="JuHIRoman"/>
      </w:pPr>
      <w:r>
        <w:t>IV</w:t>
      </w:r>
      <w:r w:rsidRPr="00F926BE" w:rsidR="00F71A6A">
        <w:t>.  APPLICATION OF ARTICLE 41 OF THE CONVENTION</w:t>
      </w:r>
    </w:p>
    <w:p w:rsidRPr="00F926BE" w:rsidR="00F71A6A" w:rsidP="002F4BCF" w:rsidRDefault="00F926BE">
      <w:pPr>
        <w:pStyle w:val="JuPara"/>
        <w:keepNext/>
        <w:keepLines/>
      </w:pPr>
      <w:r w:rsidRPr="00F926BE">
        <w:fldChar w:fldCharType="begin"/>
      </w:r>
      <w:r w:rsidRPr="00F926BE">
        <w:instrText xml:space="preserve"> SEQ level0 \*arabic </w:instrText>
      </w:r>
      <w:r w:rsidRPr="00F926BE">
        <w:fldChar w:fldCharType="separate"/>
      </w:r>
      <w:r w:rsidR="00B176C7">
        <w:rPr>
          <w:noProof/>
        </w:rPr>
        <w:t>52</w:t>
      </w:r>
      <w:r w:rsidRPr="00F926BE">
        <w:fldChar w:fldCharType="end"/>
      </w:r>
      <w:r w:rsidRPr="00F926BE" w:rsidR="00F71A6A">
        <w:t>.  Article 41 of the Convention provides:</w:t>
      </w:r>
    </w:p>
    <w:p w:rsidRPr="00F926BE" w:rsidR="00F71A6A" w:rsidRDefault="00F71A6A">
      <w:pPr>
        <w:pStyle w:val="JuQuot"/>
        <w:keepNext/>
        <w:keepLines/>
      </w:pPr>
      <w:r w:rsidRPr="00F926BE">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F926BE" w:rsidR="00AC6864" w:rsidP="002F4BCF" w:rsidRDefault="00F926BE">
      <w:pPr>
        <w:pStyle w:val="JuPara"/>
      </w:pPr>
      <w:r w:rsidRPr="00F926BE">
        <w:fldChar w:fldCharType="begin"/>
      </w:r>
      <w:r w:rsidRPr="00F926BE">
        <w:instrText xml:space="preserve"> SEQ level0 \*arabic </w:instrText>
      </w:r>
      <w:r w:rsidRPr="00F926BE">
        <w:fldChar w:fldCharType="separate"/>
      </w:r>
      <w:r w:rsidR="00B176C7">
        <w:rPr>
          <w:noProof/>
        </w:rPr>
        <w:t>53</w:t>
      </w:r>
      <w:r w:rsidRPr="00F926BE">
        <w:fldChar w:fldCharType="end"/>
      </w:r>
      <w:r w:rsidRPr="00F926BE" w:rsidR="00F71A6A">
        <w:t xml:space="preserve">.  The </w:t>
      </w:r>
      <w:r w:rsidRPr="00F926BE" w:rsidR="0005522C">
        <w:t>applicant</w:t>
      </w:r>
      <w:r w:rsidRPr="00F926BE" w:rsidR="00F71A6A">
        <w:t xml:space="preserve"> </w:t>
      </w:r>
      <w:r w:rsidR="00AC6864">
        <w:t>made no claims for the alleged violations of Articles 8 and 34 of the Convention.</w:t>
      </w:r>
      <w:r w:rsidR="004257A0">
        <w:t xml:space="preserve"> </w:t>
      </w:r>
      <w:r w:rsidRPr="00820CBB" w:rsidR="00AC6864">
        <w:t>Accordingly, the Court considers that there is no call to award him any sum on that account</w:t>
      </w:r>
      <w:r w:rsidR="004257A0">
        <w:t>.</w:t>
      </w:r>
    </w:p>
    <w:p w:rsidRPr="00E704D0" w:rsidR="00F71A6A" w:rsidP="008824B9" w:rsidRDefault="00F71A6A">
      <w:pPr>
        <w:pStyle w:val="JuHHead"/>
      </w:pPr>
      <w:r w:rsidRPr="00E704D0">
        <w:t xml:space="preserve">FOR THESE REASONS, THE COURT </w:t>
      </w:r>
      <w:r w:rsidR="00761789">
        <w:t>UNANIMOUSLY</w:t>
      </w:r>
    </w:p>
    <w:p w:rsidR="008B5C03" w:rsidP="008B5C03" w:rsidRDefault="008B5C03">
      <w:pPr>
        <w:pStyle w:val="JuList"/>
      </w:pPr>
      <w:r>
        <w:t>1</w:t>
      </w:r>
      <w:r w:rsidRPr="00E704D0">
        <w:t>.  </w:t>
      </w:r>
      <w:r w:rsidRPr="00E704D0">
        <w:rPr>
          <w:i/>
        </w:rPr>
        <w:t>Holds</w:t>
      </w:r>
      <w:r w:rsidRPr="00E704D0">
        <w:t xml:space="preserve"> that </w:t>
      </w:r>
      <w:r w:rsidRPr="008B5C03">
        <w:t>Romania has failed to comply with its obligations under Article 34 of the Convention</w:t>
      </w:r>
      <w:r w:rsidR="002664DD">
        <w:t>;</w:t>
      </w:r>
    </w:p>
    <w:p w:rsidR="008B5C03" w:rsidRDefault="008B5C03">
      <w:pPr>
        <w:pStyle w:val="JuList"/>
      </w:pPr>
    </w:p>
    <w:p w:rsidRPr="00E704D0" w:rsidR="00F71A6A" w:rsidRDefault="008B5C03">
      <w:pPr>
        <w:pStyle w:val="JuList"/>
      </w:pPr>
      <w:r>
        <w:t>2</w:t>
      </w:r>
      <w:r w:rsidRPr="00E704D0" w:rsidR="009F07CC">
        <w:t>.  </w:t>
      </w:r>
      <w:r w:rsidRPr="00E704D0" w:rsidR="00F71A6A">
        <w:rPr>
          <w:i/>
        </w:rPr>
        <w:t>Declares</w:t>
      </w:r>
      <w:r w:rsidRPr="00E704D0" w:rsidR="00F71A6A">
        <w:t xml:space="preserve"> the remainder of the </w:t>
      </w:r>
      <w:r w:rsidRPr="00E704D0" w:rsidR="00F926BE">
        <w:t>application</w:t>
      </w:r>
      <w:r w:rsidR="002664DD">
        <w:t xml:space="preserve"> inadmissible.</w:t>
      </w:r>
    </w:p>
    <w:p w:rsidRPr="00F926BE" w:rsidR="00325C2B" w:rsidP="00325C2B" w:rsidRDefault="00F71A6A">
      <w:pPr>
        <w:pStyle w:val="JuParaLast"/>
      </w:pPr>
      <w:r w:rsidRPr="00F926BE">
        <w:t xml:space="preserve">Done in English, and notified in writing on </w:t>
      </w:r>
      <w:r w:rsidR="00761789">
        <w:t>4 June</w:t>
      </w:r>
      <w:r w:rsidR="00E704D0">
        <w:t xml:space="preserve"> 2013</w:t>
      </w:r>
      <w:r w:rsidRPr="00F926BE">
        <w:t>, pursuant to Rule</w:t>
      </w:r>
      <w:r w:rsidR="00E06D44">
        <w:t> </w:t>
      </w:r>
      <w:r w:rsidRPr="00F926BE">
        <w:t>77</w:t>
      </w:r>
      <w:r w:rsidRPr="00F926BE" w:rsidR="0011665B">
        <w:t xml:space="preserve"> </w:t>
      </w:r>
      <w:r w:rsidRPr="00F926BE">
        <w:t>§§</w:t>
      </w:r>
      <w:r w:rsidRPr="00F926BE" w:rsidR="0011665B">
        <w:t xml:space="preserve"> </w:t>
      </w:r>
      <w:r w:rsidRPr="00F926BE">
        <w:t>2 and</w:t>
      </w:r>
      <w:r w:rsidRPr="00F926BE" w:rsidR="0011665B">
        <w:t xml:space="preserve"> </w:t>
      </w:r>
      <w:r w:rsidRPr="00F926BE">
        <w:t>3 of the Rules of Court.</w:t>
      </w:r>
    </w:p>
    <w:p w:rsidR="0079187F" w:rsidP="00C01E1C" w:rsidRDefault="00325C2B">
      <w:pPr>
        <w:pStyle w:val="JuSigned"/>
        <w:keepNext/>
        <w:keepLines/>
        <w:rPr>
          <w:lang w:val="pt-PT"/>
        </w:rPr>
      </w:pPr>
      <w:r w:rsidRPr="00F926BE">
        <w:tab/>
      </w:r>
      <w:r w:rsidRPr="00B54594" w:rsidR="00F926BE">
        <w:rPr>
          <w:lang w:val="pt-PT"/>
        </w:rPr>
        <w:t>Santiago Quesada</w:t>
      </w:r>
      <w:r w:rsidRPr="00B54594" w:rsidR="00A8381C">
        <w:rPr>
          <w:lang w:val="pt-PT"/>
        </w:rPr>
        <w:tab/>
      </w:r>
      <w:r w:rsidRPr="00B54594" w:rsidR="00F926BE">
        <w:rPr>
          <w:szCs w:val="24"/>
          <w:lang w:val="pt-PT"/>
        </w:rPr>
        <w:t>Josep Casadevall</w:t>
      </w:r>
      <w:r w:rsidR="00E06D44">
        <w:rPr>
          <w:szCs w:val="24"/>
          <w:lang w:val="pt-PT"/>
        </w:rPr>
        <w:br/>
      </w:r>
      <w:r w:rsidRPr="00B54594" w:rsidR="00A8381C">
        <w:rPr>
          <w:lang w:val="pt-PT"/>
        </w:rPr>
        <w:tab/>
      </w:r>
      <w:r w:rsidRPr="00B54594" w:rsidR="00F926BE">
        <w:rPr>
          <w:iCs/>
          <w:lang w:val="pt-PT"/>
        </w:rPr>
        <w:t>Registrar</w:t>
      </w:r>
      <w:r w:rsidRPr="00B54594" w:rsidR="00A8381C">
        <w:rPr>
          <w:lang w:val="pt-PT"/>
        </w:rPr>
        <w:tab/>
        <w:t>President</w:t>
      </w:r>
    </w:p>
    <w:p w:rsidRPr="00E06D44" w:rsidR="00E06D44" w:rsidP="00E06D44" w:rsidRDefault="00E06D44">
      <w:pPr>
        <w:pStyle w:val="JuParaLast"/>
        <w:rPr>
          <w:lang w:val="pt-PT"/>
        </w:rPr>
      </w:pPr>
    </w:p>
    <w:sectPr w:rsidRPr="00E06D44" w:rsidR="00E06D44" w:rsidSect="00451642">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85A" w:rsidRDefault="0091385A">
      <w:r>
        <w:separator/>
      </w:r>
    </w:p>
  </w:endnote>
  <w:endnote w:type="continuationSeparator" w:id="0">
    <w:p w:rsidR="0091385A" w:rsidRDefault="00913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642" w:rsidRPr="00150BFA" w:rsidRDefault="00451642" w:rsidP="00876ACA">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451642" w:rsidRDefault="00451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85A" w:rsidRDefault="0091385A">
      <w:r>
        <w:separator/>
      </w:r>
    </w:p>
  </w:footnote>
  <w:footnote w:type="continuationSeparator" w:id="0">
    <w:p w:rsidR="0091385A" w:rsidRDefault="009138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92" w:rsidRPr="00451642" w:rsidRDefault="00B67092" w:rsidP="0045164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642" w:rsidRPr="00C00F0F" w:rsidRDefault="00451642">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B67092" w:rsidRDefault="00B670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642" w:rsidRDefault="00451642">
    <w:pPr>
      <w:pStyle w:val="JuHeader"/>
    </w:pPr>
    <w:r>
      <w:rPr>
        <w:rStyle w:val="PageNumber"/>
      </w:rPr>
      <w:fldChar w:fldCharType="begin"/>
    </w:r>
    <w:r>
      <w:rPr>
        <w:rStyle w:val="PageNumber"/>
      </w:rPr>
      <w:instrText xml:space="preserve"> PAGE </w:instrText>
    </w:r>
    <w:r>
      <w:rPr>
        <w:rStyle w:val="PageNumber"/>
      </w:rPr>
      <w:fldChar w:fldCharType="separate"/>
    </w:r>
    <w:r w:rsidR="00B176C7">
      <w:rPr>
        <w:rStyle w:val="PageNumber"/>
        <w:noProof/>
      </w:rPr>
      <w:t>8</w:t>
    </w:r>
    <w:r>
      <w:rPr>
        <w:rStyle w:val="PageNumber"/>
      </w:rPr>
      <w:fldChar w:fldCharType="end"/>
    </w:r>
    <w:r>
      <w:tab/>
      <w:t>IULIAN POPESCU v. ROMANIA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642" w:rsidRDefault="00451642">
    <w:pPr>
      <w:pStyle w:val="JuHeader"/>
    </w:pPr>
    <w:r>
      <w:tab/>
      <w:t>IULIAN POPESCU v. ROMANIA JUDGMENT</w:t>
    </w:r>
    <w:r>
      <w:tab/>
    </w:r>
    <w:r>
      <w:rPr>
        <w:rStyle w:val="PageNumber"/>
      </w:rPr>
      <w:fldChar w:fldCharType="begin"/>
    </w:r>
    <w:r>
      <w:rPr>
        <w:rStyle w:val="PageNumber"/>
      </w:rPr>
      <w:instrText xml:space="preserve"> PAGE </w:instrText>
    </w:r>
    <w:r>
      <w:rPr>
        <w:rStyle w:val="PageNumber"/>
      </w:rPr>
      <w:fldChar w:fldCharType="separate"/>
    </w:r>
    <w:r w:rsidR="00B176C7">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6C2734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EDCD3B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1B44A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16CC6A8"/>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B26C5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49265A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E98D21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A76A49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E8C5388"/>
    <w:lvl w:ilvl="0">
      <w:start w:val="1"/>
      <w:numFmt w:val="decimal"/>
      <w:pStyle w:val="ListNumber"/>
      <w:lvlText w:val="%1."/>
      <w:lvlJc w:val="left"/>
      <w:pPr>
        <w:tabs>
          <w:tab w:val="num" w:pos="360"/>
        </w:tabs>
        <w:ind w:left="360" w:hanging="360"/>
      </w:pPr>
    </w:lvl>
  </w:abstractNum>
  <w:abstractNum w:abstractNumId="9">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0">
    <w:nsid w:val="2974745A"/>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7D768FB"/>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nsid w:val="6F4445CA"/>
    <w:multiLevelType w:val="multilevel"/>
    <w:tmpl w:val="08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14"/>
  </w:num>
  <w:num w:numId="4">
    <w:abstractNumId w:val="14"/>
  </w:num>
  <w:num w:numId="5">
    <w:abstractNumId w:val="14"/>
  </w:num>
  <w:num w:numId="6">
    <w:abstractNumId w:val="14"/>
  </w:num>
  <w:num w:numId="7">
    <w:abstractNumId w:val="11"/>
  </w:num>
  <w:num w:numId="8">
    <w:abstractNumId w:val="10"/>
  </w:num>
  <w:num w:numId="9">
    <w:abstractNumId w:val="13"/>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F926BE"/>
    <w:rsid w:val="00001CC5"/>
    <w:rsid w:val="00002DD1"/>
    <w:rsid w:val="000042D1"/>
    <w:rsid w:val="00007B38"/>
    <w:rsid w:val="00013894"/>
    <w:rsid w:val="00033160"/>
    <w:rsid w:val="00033FD2"/>
    <w:rsid w:val="0003679E"/>
    <w:rsid w:val="00042867"/>
    <w:rsid w:val="0005522C"/>
    <w:rsid w:val="00055AC1"/>
    <w:rsid w:val="000640C2"/>
    <w:rsid w:val="00066EB1"/>
    <w:rsid w:val="000726F6"/>
    <w:rsid w:val="00076A67"/>
    <w:rsid w:val="00085837"/>
    <w:rsid w:val="00085B3A"/>
    <w:rsid w:val="00090C82"/>
    <w:rsid w:val="0009409F"/>
    <w:rsid w:val="00095F4E"/>
    <w:rsid w:val="000A1AA3"/>
    <w:rsid w:val="000B063D"/>
    <w:rsid w:val="000D6108"/>
    <w:rsid w:val="000E1449"/>
    <w:rsid w:val="000F699D"/>
    <w:rsid w:val="00104AD1"/>
    <w:rsid w:val="00111D99"/>
    <w:rsid w:val="0011665B"/>
    <w:rsid w:val="00126213"/>
    <w:rsid w:val="0013290F"/>
    <w:rsid w:val="0013615D"/>
    <w:rsid w:val="00151CCA"/>
    <w:rsid w:val="00157BD8"/>
    <w:rsid w:val="00161380"/>
    <w:rsid w:val="00166619"/>
    <w:rsid w:val="00166BCC"/>
    <w:rsid w:val="0017348E"/>
    <w:rsid w:val="00174A6F"/>
    <w:rsid w:val="001812B2"/>
    <w:rsid w:val="0019388B"/>
    <w:rsid w:val="00194FBB"/>
    <w:rsid w:val="00195378"/>
    <w:rsid w:val="00197C29"/>
    <w:rsid w:val="001A0EBE"/>
    <w:rsid w:val="001A2CB2"/>
    <w:rsid w:val="001A7AB3"/>
    <w:rsid w:val="001B2EFC"/>
    <w:rsid w:val="001B3549"/>
    <w:rsid w:val="001B62B1"/>
    <w:rsid w:val="001B74F7"/>
    <w:rsid w:val="001F4423"/>
    <w:rsid w:val="001F5586"/>
    <w:rsid w:val="001F6158"/>
    <w:rsid w:val="002041E3"/>
    <w:rsid w:val="00222452"/>
    <w:rsid w:val="00225BE5"/>
    <w:rsid w:val="002266CD"/>
    <w:rsid w:val="002320C6"/>
    <w:rsid w:val="00246F82"/>
    <w:rsid w:val="0024777E"/>
    <w:rsid w:val="002479B4"/>
    <w:rsid w:val="00252B31"/>
    <w:rsid w:val="002563F5"/>
    <w:rsid w:val="00265471"/>
    <w:rsid w:val="002664DD"/>
    <w:rsid w:val="0026789F"/>
    <w:rsid w:val="00267E01"/>
    <w:rsid w:val="00271A81"/>
    <w:rsid w:val="00283718"/>
    <w:rsid w:val="00296B76"/>
    <w:rsid w:val="00297942"/>
    <w:rsid w:val="002A4296"/>
    <w:rsid w:val="002B18B7"/>
    <w:rsid w:val="002C7D3E"/>
    <w:rsid w:val="002D7581"/>
    <w:rsid w:val="002E2EAF"/>
    <w:rsid w:val="002E6A74"/>
    <w:rsid w:val="002F31DD"/>
    <w:rsid w:val="002F4BCF"/>
    <w:rsid w:val="002F6FE9"/>
    <w:rsid w:val="00302008"/>
    <w:rsid w:val="003104E9"/>
    <w:rsid w:val="00315584"/>
    <w:rsid w:val="0031573C"/>
    <w:rsid w:val="0032093A"/>
    <w:rsid w:val="00324E94"/>
    <w:rsid w:val="00325C2B"/>
    <w:rsid w:val="0032770A"/>
    <w:rsid w:val="00332547"/>
    <w:rsid w:val="00336887"/>
    <w:rsid w:val="00337600"/>
    <w:rsid w:val="003403BB"/>
    <w:rsid w:val="0034580F"/>
    <w:rsid w:val="003506C9"/>
    <w:rsid w:val="003536B1"/>
    <w:rsid w:val="00355F8F"/>
    <w:rsid w:val="00364218"/>
    <w:rsid w:val="00371277"/>
    <w:rsid w:val="0037228D"/>
    <w:rsid w:val="003A64D3"/>
    <w:rsid w:val="003B066A"/>
    <w:rsid w:val="003B224C"/>
    <w:rsid w:val="003B41C7"/>
    <w:rsid w:val="003B50D7"/>
    <w:rsid w:val="003B7F61"/>
    <w:rsid w:val="003C45A5"/>
    <w:rsid w:val="003E2006"/>
    <w:rsid w:val="003E319C"/>
    <w:rsid w:val="003E55EB"/>
    <w:rsid w:val="003F3BFD"/>
    <w:rsid w:val="00401C5B"/>
    <w:rsid w:val="00411923"/>
    <w:rsid w:val="00412F5F"/>
    <w:rsid w:val="00413EFC"/>
    <w:rsid w:val="004257A0"/>
    <w:rsid w:val="004406AA"/>
    <w:rsid w:val="00451642"/>
    <w:rsid w:val="00452CF1"/>
    <w:rsid w:val="00457A18"/>
    <w:rsid w:val="00460FAD"/>
    <w:rsid w:val="00463EAC"/>
    <w:rsid w:val="00465AD7"/>
    <w:rsid w:val="00471505"/>
    <w:rsid w:val="00485A6F"/>
    <w:rsid w:val="004920B1"/>
    <w:rsid w:val="004B7643"/>
    <w:rsid w:val="004C0428"/>
    <w:rsid w:val="004E5DFC"/>
    <w:rsid w:val="0050096C"/>
    <w:rsid w:val="00502DBE"/>
    <w:rsid w:val="00513446"/>
    <w:rsid w:val="00516EBF"/>
    <w:rsid w:val="00522362"/>
    <w:rsid w:val="00522B55"/>
    <w:rsid w:val="00524FFC"/>
    <w:rsid w:val="00526FED"/>
    <w:rsid w:val="00530F70"/>
    <w:rsid w:val="0053269D"/>
    <w:rsid w:val="005419B6"/>
    <w:rsid w:val="00545DA7"/>
    <w:rsid w:val="00546F49"/>
    <w:rsid w:val="0056771C"/>
    <w:rsid w:val="005777BA"/>
    <w:rsid w:val="00577E6A"/>
    <w:rsid w:val="00582D1B"/>
    <w:rsid w:val="00584A11"/>
    <w:rsid w:val="005874FF"/>
    <w:rsid w:val="00590CD2"/>
    <w:rsid w:val="005944D6"/>
    <w:rsid w:val="00595C5D"/>
    <w:rsid w:val="005A3D27"/>
    <w:rsid w:val="005B16A8"/>
    <w:rsid w:val="005B3CAE"/>
    <w:rsid w:val="005B4233"/>
    <w:rsid w:val="005B5121"/>
    <w:rsid w:val="005C01BB"/>
    <w:rsid w:val="005C1929"/>
    <w:rsid w:val="005C1956"/>
    <w:rsid w:val="005C2C88"/>
    <w:rsid w:val="005C41CB"/>
    <w:rsid w:val="005E384F"/>
    <w:rsid w:val="005F4753"/>
    <w:rsid w:val="005F7A10"/>
    <w:rsid w:val="006053AC"/>
    <w:rsid w:val="006111FF"/>
    <w:rsid w:val="006138EA"/>
    <w:rsid w:val="00613FB9"/>
    <w:rsid w:val="00625699"/>
    <w:rsid w:val="0062787C"/>
    <w:rsid w:val="00633478"/>
    <w:rsid w:val="00640B82"/>
    <w:rsid w:val="00641C33"/>
    <w:rsid w:val="006426C7"/>
    <w:rsid w:val="006548D6"/>
    <w:rsid w:val="00655126"/>
    <w:rsid w:val="006639B6"/>
    <w:rsid w:val="0067639C"/>
    <w:rsid w:val="00697F14"/>
    <w:rsid w:val="006A3D9D"/>
    <w:rsid w:val="006A7C48"/>
    <w:rsid w:val="006C2B52"/>
    <w:rsid w:val="006C35C5"/>
    <w:rsid w:val="006D71BC"/>
    <w:rsid w:val="006E6D33"/>
    <w:rsid w:val="006F4751"/>
    <w:rsid w:val="00706E33"/>
    <w:rsid w:val="007156E0"/>
    <w:rsid w:val="00723B0D"/>
    <w:rsid w:val="00730053"/>
    <w:rsid w:val="00730433"/>
    <w:rsid w:val="007352DD"/>
    <w:rsid w:val="00737955"/>
    <w:rsid w:val="00750E5E"/>
    <w:rsid w:val="00754ABE"/>
    <w:rsid w:val="00756D5B"/>
    <w:rsid w:val="007603BB"/>
    <w:rsid w:val="00761789"/>
    <w:rsid w:val="00762325"/>
    <w:rsid w:val="00776807"/>
    <w:rsid w:val="0077789B"/>
    <w:rsid w:val="0078062F"/>
    <w:rsid w:val="007827E7"/>
    <w:rsid w:val="0079163D"/>
    <w:rsid w:val="0079187F"/>
    <w:rsid w:val="007A1FFE"/>
    <w:rsid w:val="007A357A"/>
    <w:rsid w:val="007A6DBA"/>
    <w:rsid w:val="007B2958"/>
    <w:rsid w:val="007C090B"/>
    <w:rsid w:val="007C1CE3"/>
    <w:rsid w:val="007D0D75"/>
    <w:rsid w:val="007E603C"/>
    <w:rsid w:val="007F4B49"/>
    <w:rsid w:val="007F4F40"/>
    <w:rsid w:val="007F70D9"/>
    <w:rsid w:val="007F735A"/>
    <w:rsid w:val="00806E5F"/>
    <w:rsid w:val="00817F54"/>
    <w:rsid w:val="0082531B"/>
    <w:rsid w:val="00846856"/>
    <w:rsid w:val="00853345"/>
    <w:rsid w:val="008601F7"/>
    <w:rsid w:val="008618F9"/>
    <w:rsid w:val="008626FA"/>
    <w:rsid w:val="00864209"/>
    <w:rsid w:val="00865450"/>
    <w:rsid w:val="00876ACA"/>
    <w:rsid w:val="008824B9"/>
    <w:rsid w:val="0088315D"/>
    <w:rsid w:val="00884205"/>
    <w:rsid w:val="00886BB5"/>
    <w:rsid w:val="00893782"/>
    <w:rsid w:val="008B397F"/>
    <w:rsid w:val="008B3D1E"/>
    <w:rsid w:val="008B5BFB"/>
    <w:rsid w:val="008B5C03"/>
    <w:rsid w:val="008B7F8A"/>
    <w:rsid w:val="008C39B5"/>
    <w:rsid w:val="008C60EE"/>
    <w:rsid w:val="008C6F68"/>
    <w:rsid w:val="008D7BF2"/>
    <w:rsid w:val="008E05A3"/>
    <w:rsid w:val="008F082D"/>
    <w:rsid w:val="008F1FD1"/>
    <w:rsid w:val="008F3C33"/>
    <w:rsid w:val="00900F2B"/>
    <w:rsid w:val="00901475"/>
    <w:rsid w:val="0091385A"/>
    <w:rsid w:val="009169BC"/>
    <w:rsid w:val="00927277"/>
    <w:rsid w:val="0092770C"/>
    <w:rsid w:val="00930CD7"/>
    <w:rsid w:val="00932C7B"/>
    <w:rsid w:val="0094239F"/>
    <w:rsid w:val="00956501"/>
    <w:rsid w:val="00965BD4"/>
    <w:rsid w:val="009703DC"/>
    <w:rsid w:val="0098535B"/>
    <w:rsid w:val="0099561C"/>
    <w:rsid w:val="00995F44"/>
    <w:rsid w:val="009A6925"/>
    <w:rsid w:val="009B039E"/>
    <w:rsid w:val="009B15A1"/>
    <w:rsid w:val="009C5183"/>
    <w:rsid w:val="009D46D7"/>
    <w:rsid w:val="009D4B87"/>
    <w:rsid w:val="009F0055"/>
    <w:rsid w:val="009F07CC"/>
    <w:rsid w:val="009F1522"/>
    <w:rsid w:val="009F18CE"/>
    <w:rsid w:val="009F1D27"/>
    <w:rsid w:val="009F4C96"/>
    <w:rsid w:val="009F5625"/>
    <w:rsid w:val="00A012A5"/>
    <w:rsid w:val="00A04E02"/>
    <w:rsid w:val="00A06A89"/>
    <w:rsid w:val="00A135BE"/>
    <w:rsid w:val="00A13902"/>
    <w:rsid w:val="00A16164"/>
    <w:rsid w:val="00A32B81"/>
    <w:rsid w:val="00A35C98"/>
    <w:rsid w:val="00A36290"/>
    <w:rsid w:val="00A43460"/>
    <w:rsid w:val="00A5331A"/>
    <w:rsid w:val="00A7049C"/>
    <w:rsid w:val="00A80135"/>
    <w:rsid w:val="00A8381C"/>
    <w:rsid w:val="00A95A67"/>
    <w:rsid w:val="00AA0A20"/>
    <w:rsid w:val="00AA2B6A"/>
    <w:rsid w:val="00AA373E"/>
    <w:rsid w:val="00AA6CAF"/>
    <w:rsid w:val="00AA7CA2"/>
    <w:rsid w:val="00AB0594"/>
    <w:rsid w:val="00AB2166"/>
    <w:rsid w:val="00AB43D9"/>
    <w:rsid w:val="00AC134B"/>
    <w:rsid w:val="00AC4995"/>
    <w:rsid w:val="00AC6864"/>
    <w:rsid w:val="00AD57B2"/>
    <w:rsid w:val="00AE2F4F"/>
    <w:rsid w:val="00AE7357"/>
    <w:rsid w:val="00AF59A4"/>
    <w:rsid w:val="00B01DCB"/>
    <w:rsid w:val="00B030BE"/>
    <w:rsid w:val="00B0594B"/>
    <w:rsid w:val="00B122EA"/>
    <w:rsid w:val="00B176C7"/>
    <w:rsid w:val="00B24052"/>
    <w:rsid w:val="00B324A5"/>
    <w:rsid w:val="00B3608A"/>
    <w:rsid w:val="00B4551C"/>
    <w:rsid w:val="00B460AF"/>
    <w:rsid w:val="00B52010"/>
    <w:rsid w:val="00B54594"/>
    <w:rsid w:val="00B574E7"/>
    <w:rsid w:val="00B6108B"/>
    <w:rsid w:val="00B64488"/>
    <w:rsid w:val="00B662B2"/>
    <w:rsid w:val="00B67092"/>
    <w:rsid w:val="00B6763B"/>
    <w:rsid w:val="00B67CBD"/>
    <w:rsid w:val="00B743BC"/>
    <w:rsid w:val="00B767E0"/>
    <w:rsid w:val="00B81192"/>
    <w:rsid w:val="00B86206"/>
    <w:rsid w:val="00B921A8"/>
    <w:rsid w:val="00BC7EEE"/>
    <w:rsid w:val="00BD19AE"/>
    <w:rsid w:val="00BE50FE"/>
    <w:rsid w:val="00BE5958"/>
    <w:rsid w:val="00BF071D"/>
    <w:rsid w:val="00C01E1C"/>
    <w:rsid w:val="00C028A8"/>
    <w:rsid w:val="00C02E48"/>
    <w:rsid w:val="00C25F50"/>
    <w:rsid w:val="00C27EF9"/>
    <w:rsid w:val="00C3018F"/>
    <w:rsid w:val="00C30671"/>
    <w:rsid w:val="00C369AE"/>
    <w:rsid w:val="00C47696"/>
    <w:rsid w:val="00C53BED"/>
    <w:rsid w:val="00C577C8"/>
    <w:rsid w:val="00C63E30"/>
    <w:rsid w:val="00C73967"/>
    <w:rsid w:val="00C84877"/>
    <w:rsid w:val="00C9137F"/>
    <w:rsid w:val="00C91D5B"/>
    <w:rsid w:val="00C94023"/>
    <w:rsid w:val="00C96EBF"/>
    <w:rsid w:val="00CA4833"/>
    <w:rsid w:val="00CA7CA6"/>
    <w:rsid w:val="00CC37C4"/>
    <w:rsid w:val="00CC427D"/>
    <w:rsid w:val="00CC6623"/>
    <w:rsid w:val="00CD31A0"/>
    <w:rsid w:val="00CD5D90"/>
    <w:rsid w:val="00CE1C9D"/>
    <w:rsid w:val="00CE5750"/>
    <w:rsid w:val="00CF166A"/>
    <w:rsid w:val="00D00569"/>
    <w:rsid w:val="00D102A7"/>
    <w:rsid w:val="00D1288A"/>
    <w:rsid w:val="00D12A86"/>
    <w:rsid w:val="00D15473"/>
    <w:rsid w:val="00D30F97"/>
    <w:rsid w:val="00D33169"/>
    <w:rsid w:val="00D333B8"/>
    <w:rsid w:val="00D353F4"/>
    <w:rsid w:val="00D357B5"/>
    <w:rsid w:val="00D36424"/>
    <w:rsid w:val="00D375BE"/>
    <w:rsid w:val="00D44EA3"/>
    <w:rsid w:val="00D56B5D"/>
    <w:rsid w:val="00D63793"/>
    <w:rsid w:val="00D72C91"/>
    <w:rsid w:val="00D73611"/>
    <w:rsid w:val="00D76B5D"/>
    <w:rsid w:val="00D90810"/>
    <w:rsid w:val="00DB5B90"/>
    <w:rsid w:val="00DB6D67"/>
    <w:rsid w:val="00DC2093"/>
    <w:rsid w:val="00DC5C22"/>
    <w:rsid w:val="00DD21E5"/>
    <w:rsid w:val="00DE5E86"/>
    <w:rsid w:val="00DE5E8F"/>
    <w:rsid w:val="00DF06A0"/>
    <w:rsid w:val="00E06D44"/>
    <w:rsid w:val="00E149F1"/>
    <w:rsid w:val="00E32625"/>
    <w:rsid w:val="00E32971"/>
    <w:rsid w:val="00E422D1"/>
    <w:rsid w:val="00E42BB5"/>
    <w:rsid w:val="00E42FFB"/>
    <w:rsid w:val="00E50968"/>
    <w:rsid w:val="00E526A4"/>
    <w:rsid w:val="00E55A87"/>
    <w:rsid w:val="00E704D0"/>
    <w:rsid w:val="00E71169"/>
    <w:rsid w:val="00E73219"/>
    <w:rsid w:val="00E81663"/>
    <w:rsid w:val="00E904B2"/>
    <w:rsid w:val="00E9155E"/>
    <w:rsid w:val="00E95CC1"/>
    <w:rsid w:val="00E973F5"/>
    <w:rsid w:val="00EA4C31"/>
    <w:rsid w:val="00EB0CCC"/>
    <w:rsid w:val="00EB2A33"/>
    <w:rsid w:val="00EB41E9"/>
    <w:rsid w:val="00EB5EBC"/>
    <w:rsid w:val="00ED0A6B"/>
    <w:rsid w:val="00ED12C3"/>
    <w:rsid w:val="00ED3AC7"/>
    <w:rsid w:val="00EE1252"/>
    <w:rsid w:val="00EE44E1"/>
    <w:rsid w:val="00EE47FF"/>
    <w:rsid w:val="00EE7911"/>
    <w:rsid w:val="00EF2384"/>
    <w:rsid w:val="00EF3095"/>
    <w:rsid w:val="00EF4B5E"/>
    <w:rsid w:val="00F06CC7"/>
    <w:rsid w:val="00F0762C"/>
    <w:rsid w:val="00F22E8B"/>
    <w:rsid w:val="00F324E0"/>
    <w:rsid w:val="00F3556F"/>
    <w:rsid w:val="00F43FF3"/>
    <w:rsid w:val="00F5124B"/>
    <w:rsid w:val="00F5388B"/>
    <w:rsid w:val="00F62FA4"/>
    <w:rsid w:val="00F71040"/>
    <w:rsid w:val="00F71A6A"/>
    <w:rsid w:val="00F73D18"/>
    <w:rsid w:val="00F926BE"/>
    <w:rsid w:val="00F94742"/>
    <w:rsid w:val="00F963CF"/>
    <w:rsid w:val="00FD3E2F"/>
    <w:rsid w:val="00FE643C"/>
    <w:rsid w:val="00FE6E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F61"/>
    <w:pPr>
      <w:suppressAutoHyphens/>
    </w:pPr>
    <w:rPr>
      <w:sz w:val="24"/>
      <w:lang w:val="en-GB" w:eastAsia="fr-FR"/>
    </w:rPr>
  </w:style>
  <w:style w:type="paragraph" w:styleId="Heading1">
    <w:name w:val="heading 1"/>
    <w:basedOn w:val="Normal"/>
    <w:next w:val="Normal"/>
    <w:qFormat/>
    <w:rsid w:val="003B7F61"/>
    <w:pPr>
      <w:keepNext/>
      <w:numPr>
        <w:numId w:val="9"/>
      </w:numPr>
      <w:spacing w:before="360" w:after="240"/>
      <w:jc w:val="center"/>
      <w:outlineLvl w:val="0"/>
    </w:pPr>
    <w:rPr>
      <w:b/>
      <w:sz w:val="28"/>
    </w:rPr>
  </w:style>
  <w:style w:type="paragraph" w:styleId="Heading2">
    <w:name w:val="heading 2"/>
    <w:basedOn w:val="Normal"/>
    <w:next w:val="Normal"/>
    <w:qFormat/>
    <w:rsid w:val="003B7F61"/>
    <w:pPr>
      <w:keepNext/>
      <w:numPr>
        <w:ilvl w:val="1"/>
        <w:numId w:val="9"/>
      </w:numPr>
      <w:spacing w:before="240" w:after="120"/>
      <w:outlineLvl w:val="1"/>
    </w:pPr>
    <w:rPr>
      <w:b/>
    </w:rPr>
  </w:style>
  <w:style w:type="paragraph" w:styleId="Heading3">
    <w:name w:val="heading 3"/>
    <w:basedOn w:val="Normal"/>
    <w:next w:val="Normal"/>
    <w:qFormat/>
    <w:rsid w:val="003B7F61"/>
    <w:pPr>
      <w:keepNext/>
      <w:numPr>
        <w:ilvl w:val="2"/>
        <w:numId w:val="9"/>
      </w:numPr>
      <w:spacing w:before="120" w:after="60"/>
      <w:outlineLvl w:val="2"/>
    </w:pPr>
    <w:rPr>
      <w:i/>
    </w:rPr>
  </w:style>
  <w:style w:type="paragraph" w:styleId="Heading4">
    <w:name w:val="heading 4"/>
    <w:basedOn w:val="Normal"/>
    <w:next w:val="Normal"/>
    <w:qFormat/>
    <w:rsid w:val="003B7F61"/>
    <w:pPr>
      <w:keepNext/>
      <w:numPr>
        <w:ilvl w:val="3"/>
        <w:numId w:val="9"/>
      </w:numPr>
      <w:spacing w:before="240" w:after="60"/>
      <w:outlineLvl w:val="3"/>
    </w:pPr>
    <w:rPr>
      <w:b/>
      <w:bCs/>
      <w:sz w:val="28"/>
      <w:szCs w:val="28"/>
    </w:rPr>
  </w:style>
  <w:style w:type="paragraph" w:styleId="Heading5">
    <w:name w:val="heading 5"/>
    <w:basedOn w:val="Normal"/>
    <w:next w:val="Normal"/>
    <w:qFormat/>
    <w:rsid w:val="003B7F61"/>
    <w:pPr>
      <w:numPr>
        <w:ilvl w:val="4"/>
        <w:numId w:val="9"/>
      </w:numPr>
      <w:spacing w:before="240" w:after="60"/>
      <w:outlineLvl w:val="4"/>
    </w:pPr>
    <w:rPr>
      <w:b/>
      <w:bCs/>
      <w:i/>
      <w:iCs/>
      <w:sz w:val="26"/>
      <w:szCs w:val="26"/>
    </w:rPr>
  </w:style>
  <w:style w:type="paragraph" w:styleId="Heading6">
    <w:name w:val="heading 6"/>
    <w:basedOn w:val="Normal"/>
    <w:next w:val="Normal"/>
    <w:qFormat/>
    <w:rsid w:val="003B7F61"/>
    <w:pPr>
      <w:numPr>
        <w:ilvl w:val="5"/>
        <w:numId w:val="9"/>
      </w:numPr>
      <w:spacing w:before="240" w:after="60"/>
      <w:outlineLvl w:val="5"/>
    </w:pPr>
    <w:rPr>
      <w:b/>
      <w:bCs/>
      <w:sz w:val="22"/>
      <w:szCs w:val="22"/>
    </w:rPr>
  </w:style>
  <w:style w:type="paragraph" w:styleId="Heading7">
    <w:name w:val="heading 7"/>
    <w:basedOn w:val="Normal"/>
    <w:next w:val="Normal"/>
    <w:qFormat/>
    <w:rsid w:val="003B7F61"/>
    <w:pPr>
      <w:numPr>
        <w:ilvl w:val="6"/>
        <w:numId w:val="9"/>
      </w:numPr>
      <w:spacing w:before="240" w:after="60"/>
      <w:outlineLvl w:val="6"/>
    </w:pPr>
    <w:rPr>
      <w:szCs w:val="24"/>
    </w:rPr>
  </w:style>
  <w:style w:type="paragraph" w:styleId="Heading8">
    <w:name w:val="heading 8"/>
    <w:basedOn w:val="Normal"/>
    <w:next w:val="Normal"/>
    <w:qFormat/>
    <w:rsid w:val="003B7F61"/>
    <w:pPr>
      <w:numPr>
        <w:ilvl w:val="7"/>
        <w:numId w:val="9"/>
      </w:numPr>
      <w:spacing w:before="240" w:after="60"/>
      <w:outlineLvl w:val="7"/>
    </w:pPr>
    <w:rPr>
      <w:i/>
      <w:iCs/>
      <w:szCs w:val="24"/>
    </w:rPr>
  </w:style>
  <w:style w:type="paragraph" w:styleId="Heading9">
    <w:name w:val="heading 9"/>
    <w:basedOn w:val="Normal"/>
    <w:next w:val="Normal"/>
    <w:qFormat/>
    <w:rsid w:val="003B7F61"/>
    <w:pPr>
      <w:numPr>
        <w:ilvl w:val="8"/>
        <w:numId w:val="9"/>
      </w:numPr>
      <w:spacing w:before="240" w:after="60"/>
      <w:outlineLvl w:val="8"/>
    </w:pPr>
    <w:rPr>
      <w:rFonts w:ascii="Arial" w:hAnsi="Arial" w:cs="Arial"/>
      <w:sz w:val="22"/>
      <w:szCs w:val="22"/>
    </w:rPr>
  </w:style>
  <w:style w:type="character" w:default="1" w:styleId="DefaultParagraphFont">
    <w:name w:val="Default Paragraph Font"/>
    <w:rsid w:val="003B7F61"/>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3B7F61"/>
  </w:style>
  <w:style w:type="paragraph" w:customStyle="1" w:styleId="OpiHA">
    <w:name w:val="Opi_H_A"/>
    <w:basedOn w:val="JuHIRoman"/>
    <w:next w:val="OpiPara"/>
    <w:rsid w:val="00451642"/>
    <w:pPr>
      <w:tabs>
        <w:tab w:val="clear" w:pos="357"/>
      </w:tabs>
    </w:pPr>
    <w:rPr>
      <w:b/>
    </w:rPr>
  </w:style>
  <w:style w:type="paragraph" w:customStyle="1" w:styleId="JuHIRoman">
    <w:name w:val="Ju_H_I_Roman"/>
    <w:basedOn w:val="JuHHead"/>
    <w:next w:val="JuPara"/>
    <w:rsid w:val="00451642"/>
    <w:pPr>
      <w:tabs>
        <w:tab w:val="left" w:pos="357"/>
      </w:tabs>
      <w:spacing w:before="360"/>
      <w:ind w:left="357" w:hanging="357"/>
      <w:outlineLvl w:val="1"/>
    </w:pPr>
    <w:rPr>
      <w:sz w:val="24"/>
    </w:rPr>
  </w:style>
  <w:style w:type="paragraph" w:customStyle="1" w:styleId="JuHHead">
    <w:name w:val="Ju_H_Head"/>
    <w:basedOn w:val="NormalTimesNewRoman"/>
    <w:next w:val="JuPara"/>
    <w:rsid w:val="00451642"/>
    <w:pPr>
      <w:keepNext/>
      <w:keepLines/>
      <w:spacing w:before="720" w:after="240"/>
      <w:jc w:val="both"/>
      <w:outlineLvl w:val="0"/>
    </w:pPr>
    <w:rPr>
      <w:sz w:val="28"/>
    </w:rPr>
  </w:style>
  <w:style w:type="character" w:customStyle="1" w:styleId="DefaultTimesNewRoman">
    <w:name w:val="Default_TimesNewRoman"/>
    <w:rsid w:val="00451642"/>
    <w:rPr>
      <w:rFonts w:ascii="Times New Roman" w:hAnsi="Times New Roman"/>
    </w:rPr>
  </w:style>
  <w:style w:type="paragraph" w:customStyle="1" w:styleId="JuPara">
    <w:name w:val="Ju_Para"/>
    <w:basedOn w:val="NormalTimesNewRoman"/>
    <w:link w:val="JuParaChar"/>
    <w:rsid w:val="00451642"/>
    <w:pPr>
      <w:ind w:firstLine="284"/>
      <w:jc w:val="both"/>
    </w:pPr>
  </w:style>
  <w:style w:type="character" w:customStyle="1" w:styleId="JuParaChar">
    <w:name w:val="Ju_Para Char"/>
    <w:link w:val="JuPara"/>
    <w:rsid w:val="00B921A8"/>
    <w:rPr>
      <w:sz w:val="24"/>
      <w:lang w:val="en-GB" w:eastAsia="fr-FR"/>
    </w:rPr>
  </w:style>
  <w:style w:type="paragraph" w:customStyle="1" w:styleId="OpiPara">
    <w:name w:val="Opi_Para"/>
    <w:basedOn w:val="JuPara"/>
    <w:rsid w:val="00451642"/>
  </w:style>
  <w:style w:type="paragraph" w:customStyle="1" w:styleId="OpiH1">
    <w:name w:val="Opi_H_1."/>
    <w:basedOn w:val="OpiHA"/>
    <w:next w:val="OpiPara"/>
    <w:rsid w:val="00451642"/>
    <w:pPr>
      <w:spacing w:before="240" w:after="120"/>
      <w:ind w:left="635"/>
      <w:outlineLvl w:val="2"/>
    </w:pPr>
    <w:rPr>
      <w:b w:val="0"/>
      <w:i/>
    </w:rPr>
  </w:style>
  <w:style w:type="paragraph" w:customStyle="1" w:styleId="OpiHa0">
    <w:name w:val="Opi_H_a"/>
    <w:basedOn w:val="OpiH1"/>
    <w:next w:val="OpiPara"/>
    <w:rsid w:val="00451642"/>
    <w:pPr>
      <w:ind w:left="833"/>
      <w:outlineLvl w:val="3"/>
    </w:pPr>
    <w:rPr>
      <w:b/>
      <w:i w:val="0"/>
      <w:sz w:val="20"/>
    </w:rPr>
  </w:style>
  <w:style w:type="paragraph" w:customStyle="1" w:styleId="OpiHHead">
    <w:name w:val="Opi_H_Head"/>
    <w:basedOn w:val="JuHHead"/>
    <w:next w:val="OpiPara"/>
    <w:rsid w:val="00451642"/>
    <w:pPr>
      <w:spacing w:before="0"/>
      <w:jc w:val="center"/>
    </w:pPr>
  </w:style>
  <w:style w:type="paragraph" w:customStyle="1" w:styleId="OpiHi">
    <w:name w:val="Opi_H_i"/>
    <w:basedOn w:val="OpiHa0"/>
    <w:next w:val="OpiPara"/>
    <w:rsid w:val="00451642"/>
    <w:pPr>
      <w:ind w:left="1037"/>
      <w:outlineLvl w:val="4"/>
    </w:pPr>
    <w:rPr>
      <w:b w:val="0"/>
      <w:i/>
    </w:rPr>
  </w:style>
  <w:style w:type="paragraph" w:styleId="Footer">
    <w:name w:val="footer"/>
    <w:basedOn w:val="NormalTimesNewRoman"/>
    <w:rsid w:val="00451642"/>
    <w:pPr>
      <w:tabs>
        <w:tab w:val="center" w:pos="3686"/>
        <w:tab w:val="right" w:pos="7371"/>
      </w:tabs>
    </w:pPr>
    <w:rPr>
      <w:sz w:val="18"/>
    </w:rPr>
  </w:style>
  <w:style w:type="paragraph" w:customStyle="1" w:styleId="JuJudges">
    <w:name w:val="Ju_Judges"/>
    <w:basedOn w:val="NormalTimesNewRoman"/>
    <w:link w:val="JuJudgesChar"/>
    <w:rsid w:val="00451642"/>
    <w:pPr>
      <w:tabs>
        <w:tab w:val="left" w:pos="567"/>
        <w:tab w:val="left" w:pos="1134"/>
      </w:tabs>
    </w:pPr>
  </w:style>
  <w:style w:type="character" w:customStyle="1" w:styleId="JuJudgesChar">
    <w:name w:val="Ju_Judges Char"/>
    <w:link w:val="JuJudges"/>
    <w:locked/>
    <w:rsid w:val="00D15473"/>
    <w:rPr>
      <w:sz w:val="24"/>
      <w:lang w:val="en-GB" w:eastAsia="fr-FR"/>
    </w:rPr>
  </w:style>
  <w:style w:type="paragraph" w:customStyle="1" w:styleId="JuHA">
    <w:name w:val="Ju_H_A"/>
    <w:basedOn w:val="JuHIRoman"/>
    <w:next w:val="JuPara"/>
    <w:rsid w:val="00451642"/>
    <w:pPr>
      <w:tabs>
        <w:tab w:val="clear" w:pos="357"/>
        <w:tab w:val="left" w:pos="584"/>
      </w:tabs>
      <w:ind w:left="584" w:hanging="352"/>
      <w:outlineLvl w:val="2"/>
    </w:pPr>
    <w:rPr>
      <w:b/>
    </w:rPr>
  </w:style>
  <w:style w:type="paragraph" w:customStyle="1" w:styleId="JuQuot">
    <w:name w:val="Ju_Quot"/>
    <w:basedOn w:val="JuPara"/>
    <w:rsid w:val="00451642"/>
    <w:pPr>
      <w:spacing w:before="120" w:after="120"/>
      <w:ind w:left="425" w:firstLine="142"/>
    </w:pPr>
    <w:rPr>
      <w:sz w:val="20"/>
    </w:rPr>
  </w:style>
  <w:style w:type="paragraph" w:customStyle="1" w:styleId="JuSigned">
    <w:name w:val="Ju_Signed"/>
    <w:basedOn w:val="NormalTimesNewRoman"/>
    <w:next w:val="JuParaLast"/>
    <w:link w:val="JuSignedChar"/>
    <w:rsid w:val="00451642"/>
    <w:pPr>
      <w:tabs>
        <w:tab w:val="center" w:pos="851"/>
        <w:tab w:val="center" w:pos="6407"/>
      </w:tabs>
      <w:spacing w:before="720"/>
    </w:pPr>
  </w:style>
  <w:style w:type="paragraph" w:customStyle="1" w:styleId="JuParaLast">
    <w:name w:val="Ju_Para_Last"/>
    <w:basedOn w:val="JuPara"/>
    <w:next w:val="JuPara"/>
    <w:rsid w:val="00451642"/>
    <w:pPr>
      <w:keepNext/>
      <w:keepLines/>
      <w:spacing w:before="240"/>
    </w:pPr>
  </w:style>
  <w:style w:type="character" w:customStyle="1" w:styleId="JuSignedChar">
    <w:name w:val="Ju_Signed Char"/>
    <w:link w:val="JuSigned"/>
    <w:rsid w:val="000726F6"/>
    <w:rPr>
      <w:sz w:val="24"/>
      <w:lang w:val="en-GB" w:eastAsia="fr-FR"/>
    </w:rPr>
  </w:style>
  <w:style w:type="paragraph" w:customStyle="1" w:styleId="JuCase">
    <w:name w:val="Ju_Case"/>
    <w:basedOn w:val="JuPara"/>
    <w:next w:val="JuPara"/>
    <w:link w:val="JuCaseChar"/>
    <w:rsid w:val="00451642"/>
    <w:rPr>
      <w:b/>
    </w:rPr>
  </w:style>
  <w:style w:type="character" w:customStyle="1" w:styleId="JuCaseChar">
    <w:name w:val="Ju_Case Char"/>
    <w:link w:val="JuCase"/>
    <w:rsid w:val="00B921A8"/>
    <w:rPr>
      <w:b/>
      <w:sz w:val="24"/>
      <w:lang w:val="en-GB" w:eastAsia="fr-FR"/>
    </w:rPr>
  </w:style>
  <w:style w:type="paragraph" w:customStyle="1" w:styleId="JuList">
    <w:name w:val="Ju_List"/>
    <w:basedOn w:val="JuPara"/>
    <w:link w:val="JuListChar"/>
    <w:rsid w:val="00451642"/>
    <w:pPr>
      <w:ind w:left="340" w:hanging="340"/>
    </w:pPr>
  </w:style>
  <w:style w:type="character" w:customStyle="1" w:styleId="JuListChar">
    <w:name w:val="Ju_List Char"/>
    <w:link w:val="JuList"/>
    <w:rsid w:val="00930CD7"/>
    <w:rPr>
      <w:sz w:val="24"/>
      <w:lang w:val="en-GB" w:eastAsia="fr-FR"/>
    </w:rPr>
  </w:style>
  <w:style w:type="paragraph" w:customStyle="1" w:styleId="JuHArticle">
    <w:name w:val="Ju_H_Article"/>
    <w:basedOn w:val="JuHa0"/>
    <w:next w:val="JuQuot"/>
    <w:rsid w:val="00451642"/>
    <w:pPr>
      <w:ind w:left="0" w:firstLine="0"/>
      <w:jc w:val="center"/>
    </w:pPr>
  </w:style>
  <w:style w:type="paragraph" w:customStyle="1" w:styleId="JuHa0">
    <w:name w:val="Ju_H_a"/>
    <w:basedOn w:val="JuH1"/>
    <w:next w:val="JuPara"/>
    <w:rsid w:val="00451642"/>
    <w:pPr>
      <w:tabs>
        <w:tab w:val="clear" w:pos="731"/>
        <w:tab w:val="left" w:pos="975"/>
      </w:tabs>
      <w:ind w:left="975" w:hanging="340"/>
      <w:outlineLvl w:val="4"/>
    </w:pPr>
    <w:rPr>
      <w:b/>
      <w:i w:val="0"/>
      <w:sz w:val="20"/>
    </w:rPr>
  </w:style>
  <w:style w:type="paragraph" w:customStyle="1" w:styleId="JuH1">
    <w:name w:val="Ju_H_1."/>
    <w:basedOn w:val="JuHA"/>
    <w:next w:val="JuPara"/>
    <w:rsid w:val="00451642"/>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451642"/>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451642"/>
  </w:style>
  <w:style w:type="paragraph" w:customStyle="1" w:styleId="OpiTranslation">
    <w:name w:val="Opi_Translation"/>
    <w:basedOn w:val="OpiHHead"/>
    <w:next w:val="OpiPara"/>
    <w:rsid w:val="00451642"/>
    <w:rPr>
      <w:i/>
      <w:sz w:val="24"/>
    </w:rPr>
  </w:style>
  <w:style w:type="paragraph" w:styleId="FootnoteText">
    <w:name w:val="footnote text"/>
    <w:basedOn w:val="Normal"/>
    <w:semiHidden/>
    <w:rsid w:val="00451642"/>
    <w:pPr>
      <w:jc w:val="both"/>
    </w:pPr>
    <w:rPr>
      <w:sz w:val="20"/>
    </w:rPr>
  </w:style>
  <w:style w:type="character" w:styleId="FootnoteReference">
    <w:name w:val="footnote reference"/>
    <w:semiHidden/>
    <w:rsid w:val="00451642"/>
    <w:rPr>
      <w:vertAlign w:val="superscript"/>
    </w:rPr>
  </w:style>
  <w:style w:type="paragraph" w:customStyle="1" w:styleId="JuHi">
    <w:name w:val="Ju_H_i"/>
    <w:basedOn w:val="JuHa0"/>
    <w:next w:val="JuPara"/>
    <w:rsid w:val="00451642"/>
    <w:pPr>
      <w:tabs>
        <w:tab w:val="clear" w:pos="975"/>
        <w:tab w:val="left" w:pos="1191"/>
      </w:tabs>
      <w:ind w:left="1190" w:hanging="357"/>
      <w:outlineLvl w:val="5"/>
    </w:pPr>
    <w:rPr>
      <w:b w:val="0"/>
      <w:i/>
    </w:rPr>
  </w:style>
  <w:style w:type="paragraph" w:styleId="Header">
    <w:name w:val="header"/>
    <w:basedOn w:val="NormalTimesNewRoman"/>
    <w:rsid w:val="00451642"/>
    <w:pPr>
      <w:tabs>
        <w:tab w:val="center" w:pos="3686"/>
        <w:tab w:val="right" w:pos="7371"/>
      </w:tabs>
    </w:pPr>
    <w:rPr>
      <w:sz w:val="18"/>
    </w:rPr>
  </w:style>
  <w:style w:type="character" w:styleId="PageNumber">
    <w:name w:val="page number"/>
    <w:rsid w:val="00451642"/>
    <w:rPr>
      <w:sz w:val="18"/>
    </w:rPr>
  </w:style>
  <w:style w:type="paragraph" w:customStyle="1" w:styleId="JuH">
    <w:name w:val="Ju_H_–"/>
    <w:basedOn w:val="JuHalpha"/>
    <w:next w:val="JuPara"/>
    <w:rsid w:val="00451642"/>
    <w:pPr>
      <w:tabs>
        <w:tab w:val="clear" w:pos="1372"/>
      </w:tabs>
      <w:ind w:left="1236" w:firstLine="0"/>
    </w:pPr>
    <w:rPr>
      <w:i/>
    </w:rPr>
  </w:style>
  <w:style w:type="paragraph" w:customStyle="1" w:styleId="JuHalpha">
    <w:name w:val="Ju_H_alpha"/>
    <w:basedOn w:val="JuHi"/>
    <w:next w:val="JuPara"/>
    <w:rsid w:val="00451642"/>
    <w:pPr>
      <w:tabs>
        <w:tab w:val="clear" w:pos="1191"/>
        <w:tab w:val="left" w:pos="1372"/>
      </w:tabs>
      <w:ind w:left="1373" w:hanging="335"/>
    </w:pPr>
    <w:rPr>
      <w:i w:val="0"/>
    </w:rPr>
  </w:style>
  <w:style w:type="paragraph" w:customStyle="1" w:styleId="JuLista">
    <w:name w:val="Ju_List_a"/>
    <w:basedOn w:val="JuList"/>
    <w:rsid w:val="00451642"/>
    <w:pPr>
      <w:ind w:left="346" w:firstLine="0"/>
    </w:pPr>
  </w:style>
  <w:style w:type="paragraph" w:customStyle="1" w:styleId="JuListi">
    <w:name w:val="Ju_List_i"/>
    <w:basedOn w:val="JuLista"/>
    <w:rsid w:val="00451642"/>
    <w:pPr>
      <w:ind w:left="794"/>
    </w:pPr>
  </w:style>
  <w:style w:type="character" w:styleId="CommentReference">
    <w:name w:val="annotation reference"/>
    <w:semiHidden/>
    <w:rsid w:val="003B7F61"/>
    <w:rPr>
      <w:sz w:val="16"/>
      <w:szCs w:val="16"/>
    </w:rPr>
  </w:style>
  <w:style w:type="paragraph" w:styleId="CommentText">
    <w:name w:val="annotation text"/>
    <w:basedOn w:val="Normal"/>
    <w:semiHidden/>
    <w:rsid w:val="003B7F61"/>
    <w:rPr>
      <w:sz w:val="20"/>
    </w:rPr>
  </w:style>
  <w:style w:type="paragraph" w:customStyle="1" w:styleId="JuInitialled">
    <w:name w:val="Ju_Initialled"/>
    <w:basedOn w:val="JuSigned"/>
    <w:rsid w:val="00451642"/>
    <w:pPr>
      <w:tabs>
        <w:tab w:val="clear" w:pos="851"/>
      </w:tabs>
      <w:jc w:val="right"/>
    </w:pPr>
  </w:style>
  <w:style w:type="paragraph" w:customStyle="1" w:styleId="JuHeader">
    <w:name w:val="Ju_Header"/>
    <w:basedOn w:val="Header"/>
    <w:rsid w:val="00451642"/>
  </w:style>
  <w:style w:type="paragraph" w:customStyle="1" w:styleId="DecHTitle">
    <w:name w:val="Dec_H_Title"/>
    <w:basedOn w:val="NormalTimesNewRoman"/>
    <w:rsid w:val="00451642"/>
    <w:pPr>
      <w:spacing w:after="240"/>
      <w:jc w:val="center"/>
      <w:outlineLvl w:val="0"/>
    </w:pPr>
    <w:rPr>
      <w:sz w:val="28"/>
    </w:rPr>
  </w:style>
  <w:style w:type="paragraph" w:customStyle="1" w:styleId="DecHCase">
    <w:name w:val="Dec_H_Case"/>
    <w:basedOn w:val="DecHTitle"/>
    <w:next w:val="JuPara"/>
    <w:rsid w:val="00451642"/>
    <w:rPr>
      <w:sz w:val="24"/>
    </w:rPr>
  </w:style>
  <w:style w:type="paragraph" w:customStyle="1" w:styleId="DecList">
    <w:name w:val="Dec_List"/>
    <w:basedOn w:val="NormalTimesNewRoman"/>
    <w:rsid w:val="00451642"/>
    <w:pPr>
      <w:spacing w:before="240"/>
      <w:ind w:left="284"/>
      <w:jc w:val="both"/>
    </w:pPr>
  </w:style>
  <w:style w:type="paragraph" w:customStyle="1" w:styleId="JuParaSub">
    <w:name w:val="Ju_Para_Sub"/>
    <w:basedOn w:val="JuPara"/>
    <w:rsid w:val="00451642"/>
    <w:pPr>
      <w:ind w:left="284"/>
    </w:pPr>
    <w:rPr>
      <w:szCs w:val="24"/>
    </w:rPr>
  </w:style>
  <w:style w:type="paragraph" w:customStyle="1" w:styleId="JuQuotSub">
    <w:name w:val="Ju_Quot_Sub"/>
    <w:basedOn w:val="JuQuot"/>
    <w:rsid w:val="00451642"/>
    <w:pPr>
      <w:ind w:left="567"/>
    </w:pPr>
  </w:style>
  <w:style w:type="paragraph" w:styleId="BalloonText">
    <w:name w:val="Balloon Text"/>
    <w:basedOn w:val="Normal"/>
    <w:semiHidden/>
    <w:rsid w:val="003B7F61"/>
    <w:rPr>
      <w:rFonts w:ascii="Tahoma" w:hAnsi="Tahoma" w:cs="Tahoma"/>
      <w:sz w:val="16"/>
      <w:szCs w:val="16"/>
    </w:rPr>
  </w:style>
  <w:style w:type="paragraph" w:styleId="CommentSubject">
    <w:name w:val="annotation subject"/>
    <w:basedOn w:val="CommentText"/>
    <w:next w:val="CommentText"/>
    <w:semiHidden/>
    <w:rsid w:val="003B7F61"/>
    <w:rPr>
      <w:b/>
      <w:bCs/>
    </w:rPr>
  </w:style>
  <w:style w:type="character" w:styleId="EndnoteReference">
    <w:name w:val="endnote reference"/>
    <w:semiHidden/>
    <w:rsid w:val="00451642"/>
    <w:rPr>
      <w:vertAlign w:val="superscript"/>
    </w:rPr>
  </w:style>
  <w:style w:type="paragraph" w:styleId="EndnoteText">
    <w:name w:val="endnote text"/>
    <w:basedOn w:val="Normal"/>
    <w:semiHidden/>
    <w:rsid w:val="00451642"/>
    <w:rPr>
      <w:sz w:val="20"/>
    </w:rPr>
  </w:style>
  <w:style w:type="character" w:styleId="FollowedHyperlink">
    <w:name w:val="FollowedHyperlink"/>
    <w:rsid w:val="00451642"/>
    <w:rPr>
      <w:color w:val="800080"/>
      <w:u w:val="single"/>
    </w:rPr>
  </w:style>
  <w:style w:type="paragraph" w:customStyle="1" w:styleId="SuCoverTitle1">
    <w:name w:val="Su_Cover_Title1"/>
    <w:basedOn w:val="NormalTimesNewRoman"/>
    <w:next w:val="SuCoverTitle2"/>
    <w:rsid w:val="003B7F61"/>
    <w:pPr>
      <w:spacing w:before="2500"/>
      <w:jc w:val="center"/>
    </w:pPr>
    <w:rPr>
      <w:sz w:val="22"/>
    </w:rPr>
  </w:style>
  <w:style w:type="paragraph" w:customStyle="1" w:styleId="SuCoverTitle2">
    <w:name w:val="Su_Cover_Title2"/>
    <w:basedOn w:val="SuCoverTitle1"/>
    <w:next w:val="Normal"/>
    <w:rsid w:val="003B7F61"/>
    <w:pPr>
      <w:spacing w:before="240"/>
    </w:pPr>
    <w:rPr>
      <w:sz w:val="18"/>
    </w:rPr>
  </w:style>
  <w:style w:type="paragraph" w:customStyle="1" w:styleId="SuPara">
    <w:name w:val="Su_Para"/>
    <w:basedOn w:val="SuKeywords"/>
    <w:rsid w:val="003B7F61"/>
    <w:pPr>
      <w:spacing w:before="0" w:after="0"/>
    </w:pPr>
    <w:rPr>
      <w:i w:val="0"/>
    </w:rPr>
  </w:style>
  <w:style w:type="paragraph" w:customStyle="1" w:styleId="SuKeywords">
    <w:name w:val="Su_Keywords"/>
    <w:basedOn w:val="SuHHead"/>
    <w:rsid w:val="003B7F61"/>
    <w:pPr>
      <w:spacing w:before="120"/>
    </w:pPr>
    <w:rPr>
      <w:b w:val="0"/>
      <w:i/>
    </w:rPr>
  </w:style>
  <w:style w:type="paragraph" w:customStyle="1" w:styleId="SuHHead">
    <w:name w:val="Su_H_Head"/>
    <w:basedOn w:val="SuSubject"/>
    <w:rsid w:val="003B7F61"/>
    <w:pPr>
      <w:spacing w:after="120"/>
    </w:pPr>
  </w:style>
  <w:style w:type="paragraph" w:customStyle="1" w:styleId="SuSubject">
    <w:name w:val="Su_Subject"/>
    <w:basedOn w:val="SuSummary"/>
    <w:rsid w:val="003B7F61"/>
    <w:pPr>
      <w:spacing w:before="360"/>
      <w:jc w:val="both"/>
    </w:pPr>
    <w:rPr>
      <w:b/>
      <w:sz w:val="22"/>
    </w:rPr>
  </w:style>
  <w:style w:type="paragraph" w:customStyle="1" w:styleId="SuSummary">
    <w:name w:val="Su_Summary"/>
    <w:basedOn w:val="NormalTimesNewRoman"/>
    <w:next w:val="SuSubject"/>
    <w:rsid w:val="003B7F61"/>
    <w:pPr>
      <w:spacing w:after="240"/>
      <w:jc w:val="center"/>
    </w:pPr>
  </w:style>
  <w:style w:type="paragraph" w:customStyle="1" w:styleId="OpiParaSub">
    <w:name w:val="Opi_Para_Sub"/>
    <w:basedOn w:val="JuParaSub"/>
    <w:rsid w:val="00451642"/>
  </w:style>
  <w:style w:type="paragraph" w:customStyle="1" w:styleId="OpiQuotSub">
    <w:name w:val="Opi_Quot_Sub"/>
    <w:basedOn w:val="JuQuotSub"/>
    <w:rsid w:val="00451642"/>
  </w:style>
  <w:style w:type="character" w:styleId="Hyperlink">
    <w:name w:val="Hyperlink"/>
    <w:rsid w:val="00451642"/>
    <w:rPr>
      <w:color w:val="0000FF"/>
      <w:u w:val="single"/>
    </w:rPr>
  </w:style>
  <w:style w:type="character" w:styleId="Strong">
    <w:name w:val="Strong"/>
    <w:qFormat/>
    <w:rsid w:val="003B7F61"/>
    <w:rPr>
      <w:b/>
      <w:bCs/>
    </w:rPr>
  </w:style>
  <w:style w:type="paragraph" w:styleId="DocumentMap">
    <w:name w:val="Document Map"/>
    <w:basedOn w:val="Normal"/>
    <w:semiHidden/>
    <w:rsid w:val="003B7F61"/>
    <w:pPr>
      <w:shd w:val="clear" w:color="auto" w:fill="000080"/>
    </w:pPr>
    <w:rPr>
      <w:rFonts w:ascii="Tahoma" w:hAnsi="Tahoma" w:cs="Tahoma"/>
      <w:sz w:val="20"/>
    </w:rPr>
  </w:style>
  <w:style w:type="character" w:customStyle="1" w:styleId="JuNames">
    <w:name w:val="Ju_Names"/>
    <w:rsid w:val="00451642"/>
    <w:rPr>
      <w:smallCaps/>
    </w:rPr>
  </w:style>
  <w:style w:type="paragraph" w:customStyle="1" w:styleId="NormalJustified">
    <w:name w:val="Normal_Justified"/>
    <w:basedOn w:val="NormalTimesNewRoman"/>
    <w:rsid w:val="003B7F61"/>
    <w:pPr>
      <w:jc w:val="both"/>
    </w:pPr>
  </w:style>
  <w:style w:type="paragraph" w:customStyle="1" w:styleId="JuAppQuestion">
    <w:name w:val="Ju_App_Question"/>
    <w:basedOn w:val="ListBullet"/>
    <w:rsid w:val="00451642"/>
    <w:pPr>
      <w:numPr>
        <w:numId w:val="19"/>
      </w:numPr>
    </w:pPr>
    <w:rPr>
      <w:b/>
      <w:color w:val="333333"/>
    </w:rPr>
  </w:style>
  <w:style w:type="paragraph" w:styleId="ListBullet">
    <w:name w:val="List Bullet"/>
    <w:basedOn w:val="NormalTimesNewRoman"/>
    <w:rsid w:val="003B7F61"/>
    <w:pPr>
      <w:numPr>
        <w:numId w:val="2"/>
      </w:numPr>
    </w:pPr>
  </w:style>
  <w:style w:type="paragraph" w:customStyle="1" w:styleId="NormalTimesNewRoman">
    <w:name w:val="Normal_TimesNewRoman"/>
    <w:rsid w:val="00451642"/>
    <w:rPr>
      <w:sz w:val="24"/>
      <w:lang w:val="en-GB" w:eastAsia="fr-FR"/>
    </w:rPr>
  </w:style>
  <w:style w:type="character" w:customStyle="1" w:styleId="JuITMark">
    <w:name w:val="Ju_ITMark"/>
    <w:rsid w:val="00451642"/>
    <w:rPr>
      <w:rFonts w:ascii="Times New Roman" w:hAnsi="Times New Roman"/>
      <w:b w:val="0"/>
      <w:i w:val="0"/>
      <w:caps w:val="0"/>
      <w:smallCaps w:val="0"/>
      <w:strike w:val="0"/>
      <w:dstrike w:val="0"/>
      <w:outline w:val="0"/>
      <w:shadow w:val="0"/>
      <w:emboss w:val="0"/>
      <w:imprint w:val="0"/>
      <w:vanish/>
      <w:color w:val="339966"/>
      <w:sz w:val="16"/>
      <w:szCs w:val="16"/>
      <w:u w:val="none"/>
      <w:vertAlign w:val="baseline"/>
      <w:lang w:val="fi-FI"/>
    </w:rPr>
  </w:style>
  <w:style w:type="paragraph" w:customStyle="1" w:styleId="JuTitle">
    <w:name w:val="Ju_Title"/>
    <w:basedOn w:val="JuHHead"/>
    <w:next w:val="JuPara"/>
    <w:rsid w:val="00451642"/>
    <w:pPr>
      <w:jc w:val="center"/>
    </w:pPr>
    <w:rPr>
      <w:b/>
      <w:caps/>
      <w:sz w:val="24"/>
      <w:szCs w:val="24"/>
      <w:u w:val="single"/>
    </w:rPr>
  </w:style>
  <w:style w:type="character" w:customStyle="1" w:styleId="JuParaCar">
    <w:name w:val="Ju_Para Car"/>
    <w:rsid w:val="00A36290"/>
    <w:rPr>
      <w:sz w:val="24"/>
      <w:lang w:val="en-GB" w:eastAsia="fr-FR" w:bidi="ar-SA"/>
    </w:rPr>
  </w:style>
  <w:style w:type="character" w:customStyle="1" w:styleId="sb8d990e2">
    <w:name w:val="sb8d990e2"/>
    <w:basedOn w:val="DefaultParagraphFont"/>
    <w:rsid w:val="009F4C96"/>
  </w:style>
  <w:style w:type="character" w:customStyle="1" w:styleId="sfbbfee58">
    <w:name w:val="sfbbfee58"/>
    <w:basedOn w:val="DefaultParagraphFont"/>
    <w:rsid w:val="00166BCC"/>
  </w:style>
  <w:style w:type="character" w:customStyle="1" w:styleId="articol1">
    <w:name w:val="articol1"/>
    <w:rsid w:val="007F4F40"/>
    <w:rPr>
      <w:b/>
      <w:bCs/>
      <w:color w:val="009500"/>
    </w:rPr>
  </w:style>
  <w:style w:type="paragraph" w:customStyle="1" w:styleId="PubJuPara">
    <w:name w:val="Pub_Ju_Para"/>
    <w:basedOn w:val="NormalTimesNewRoman"/>
    <w:rsid w:val="003B7F61"/>
    <w:pPr>
      <w:ind w:firstLine="284"/>
      <w:jc w:val="both"/>
    </w:pPr>
  </w:style>
  <w:style w:type="paragraph" w:customStyle="1" w:styleId="PubJuQuot">
    <w:name w:val="Pub_Ju_Quot"/>
    <w:basedOn w:val="NormalTimesNewRoman"/>
    <w:rsid w:val="003B7F61"/>
    <w:pPr>
      <w:spacing w:before="120" w:after="120"/>
      <w:ind w:left="403" w:firstLine="176"/>
      <w:jc w:val="both"/>
    </w:pPr>
    <w:rPr>
      <w:sz w:val="20"/>
    </w:rPr>
  </w:style>
  <w:style w:type="paragraph" w:customStyle="1" w:styleId="PubListArticleSubject">
    <w:name w:val="Pub_List_ArticleSubject"/>
    <w:basedOn w:val="NormalTimesNewRoman"/>
    <w:rsid w:val="003B7F61"/>
    <w:pPr>
      <w:tabs>
        <w:tab w:val="left" w:pos="2977"/>
      </w:tabs>
      <w:ind w:left="2977" w:hanging="2977"/>
    </w:pPr>
  </w:style>
  <w:style w:type="paragraph" w:customStyle="1" w:styleId="PubListCaseNo">
    <w:name w:val="Pub_List_CaseNo"/>
    <w:basedOn w:val="NormalTimesNewRoman"/>
    <w:rsid w:val="003B7F61"/>
    <w:pPr>
      <w:tabs>
        <w:tab w:val="left" w:pos="1276"/>
      </w:tabs>
      <w:spacing w:line="288" w:lineRule="auto"/>
      <w:ind w:left="1276" w:hanging="1276"/>
    </w:pPr>
  </w:style>
  <w:style w:type="paragraph" w:customStyle="1" w:styleId="PubListCases">
    <w:name w:val="Pub_List_Cases"/>
    <w:basedOn w:val="NormalTimesNewRoman"/>
    <w:rsid w:val="003B7F61"/>
    <w:pPr>
      <w:spacing w:line="288" w:lineRule="auto"/>
    </w:pPr>
  </w:style>
  <w:style w:type="paragraph" w:customStyle="1" w:styleId="PubTextIntro">
    <w:name w:val="Pub_Text_Intro"/>
    <w:basedOn w:val="NormalTimesNewRoman"/>
    <w:rsid w:val="003B7F61"/>
    <w:pPr>
      <w:jc w:val="both"/>
    </w:pPr>
    <w:rPr>
      <w:i/>
      <w:sz w:val="20"/>
    </w:rPr>
  </w:style>
  <w:style w:type="paragraph" w:customStyle="1" w:styleId="PubTitleCover">
    <w:name w:val="Pub_Title_Cover"/>
    <w:basedOn w:val="NormalTimesNewRoman"/>
    <w:rsid w:val="003B7F61"/>
    <w:pPr>
      <w:spacing w:before="2500"/>
      <w:jc w:val="center"/>
    </w:pPr>
    <w:rPr>
      <w:b/>
      <w:smallCaps/>
      <w:sz w:val="30"/>
    </w:rPr>
  </w:style>
  <w:style w:type="paragraph" w:customStyle="1" w:styleId="PubTitle1Alpha">
    <w:name w:val="Pub_Title1_Alpha"/>
    <w:basedOn w:val="NormalTimesNewRoman"/>
    <w:next w:val="Normal"/>
    <w:rsid w:val="003B7F61"/>
    <w:pPr>
      <w:spacing w:after="120"/>
      <w:jc w:val="center"/>
    </w:pPr>
    <w:rPr>
      <w:b/>
      <w:smallCaps/>
      <w:sz w:val="30"/>
    </w:rPr>
  </w:style>
  <w:style w:type="paragraph" w:customStyle="1" w:styleId="PubTitle1IndexArticle">
    <w:name w:val="Pub_Title1_IndexArticle"/>
    <w:basedOn w:val="NormalTimesNewRoman"/>
    <w:rsid w:val="003B7F61"/>
    <w:pPr>
      <w:spacing w:after="120"/>
      <w:jc w:val="center"/>
    </w:pPr>
    <w:rPr>
      <w:b/>
      <w:smallCaps/>
      <w:sz w:val="30"/>
    </w:rPr>
  </w:style>
  <w:style w:type="paragraph" w:customStyle="1" w:styleId="PubTitle1IndexKey">
    <w:name w:val="Pub_Title1_IndexKey"/>
    <w:basedOn w:val="NormalTimesNewRoman"/>
    <w:rsid w:val="003B7F61"/>
    <w:pPr>
      <w:spacing w:after="600"/>
      <w:jc w:val="center"/>
    </w:pPr>
    <w:rPr>
      <w:b/>
      <w:smallCaps/>
      <w:sz w:val="30"/>
    </w:rPr>
  </w:style>
  <w:style w:type="paragraph" w:customStyle="1" w:styleId="PubTitle1Num">
    <w:name w:val="Pub_Title1_Num"/>
    <w:basedOn w:val="NormalTimesNewRoman"/>
    <w:next w:val="PubListCaseNo"/>
    <w:rsid w:val="003B7F61"/>
    <w:pPr>
      <w:spacing w:after="720"/>
      <w:jc w:val="center"/>
    </w:pPr>
    <w:rPr>
      <w:b/>
      <w:smallCaps/>
      <w:sz w:val="30"/>
    </w:rPr>
  </w:style>
  <w:style w:type="paragraph" w:customStyle="1" w:styleId="PubTitle2Country">
    <w:name w:val="Pub_Title2_Country"/>
    <w:basedOn w:val="NormalTimesNewRoman"/>
    <w:next w:val="PubListCases"/>
    <w:rsid w:val="003B7F61"/>
    <w:pPr>
      <w:keepNext/>
      <w:keepLines/>
      <w:spacing w:before="600" w:after="360"/>
    </w:pPr>
    <w:rPr>
      <w:b/>
    </w:rPr>
  </w:style>
  <w:style w:type="paragraph" w:customStyle="1" w:styleId="PubTitle2Letters">
    <w:name w:val="Pub_Title2_Letters"/>
    <w:basedOn w:val="NormalTimesNewRoman"/>
    <w:next w:val="PubListCases"/>
    <w:rsid w:val="003B7F61"/>
    <w:pPr>
      <w:keepNext/>
      <w:keepLines/>
      <w:spacing w:before="600" w:after="360"/>
    </w:pPr>
    <w:rPr>
      <w:b/>
      <w:sz w:val="28"/>
    </w:rPr>
  </w:style>
  <w:style w:type="paragraph" w:customStyle="1" w:styleId="PubTitle2Part">
    <w:name w:val="Pub_Title2_Part"/>
    <w:basedOn w:val="NormalTimesNewRoman"/>
    <w:rsid w:val="003B7F61"/>
    <w:pPr>
      <w:keepNext/>
      <w:keepLines/>
      <w:spacing w:before="600" w:after="240"/>
      <w:jc w:val="center"/>
    </w:pPr>
    <w:rPr>
      <w:b/>
      <w:caps/>
    </w:rPr>
  </w:style>
  <w:style w:type="paragraph" w:customStyle="1" w:styleId="PubTitle3Article">
    <w:name w:val="Pub_Title3_Article"/>
    <w:basedOn w:val="NormalTimesNewRoman"/>
    <w:rsid w:val="003B7F61"/>
    <w:pPr>
      <w:keepNext/>
      <w:keepLines/>
      <w:spacing w:before="360" w:after="120"/>
      <w:jc w:val="center"/>
    </w:pPr>
    <w:rPr>
      <w:b/>
      <w:smallCaps/>
      <w:sz w:val="22"/>
    </w:rPr>
  </w:style>
  <w:style w:type="paragraph" w:customStyle="1" w:styleId="PubTitle4ArticleSub">
    <w:name w:val="Pub_Title4_Article_Sub"/>
    <w:basedOn w:val="PubTitle3Article"/>
    <w:rsid w:val="003B7F61"/>
    <w:pPr>
      <w:spacing w:before="240"/>
    </w:pPr>
    <w:rPr>
      <w:smallCaps w:val="0"/>
      <w:sz w:val="20"/>
    </w:rPr>
  </w:style>
  <w:style w:type="paragraph" w:customStyle="1" w:styleId="PubTitle5Subject">
    <w:name w:val="Pub_Title5_Subject"/>
    <w:basedOn w:val="NormalTimesNewRoman"/>
    <w:rsid w:val="003B7F61"/>
    <w:pPr>
      <w:keepNext/>
      <w:keepLines/>
      <w:spacing w:before="240" w:after="120"/>
      <w:jc w:val="both"/>
    </w:pPr>
    <w:rPr>
      <w:b/>
      <w:i/>
    </w:rPr>
  </w:style>
  <w:style w:type="paragraph" w:customStyle="1" w:styleId="PubTitle6SubjectSub">
    <w:name w:val="Pub_Title6_Subject_Sub"/>
    <w:basedOn w:val="NormalTimesNewRoman"/>
    <w:rsid w:val="003B7F61"/>
    <w:pPr>
      <w:keepNext/>
      <w:keepLines/>
      <w:spacing w:before="240" w:after="120"/>
      <w:ind w:left="284"/>
      <w:jc w:val="both"/>
    </w:pPr>
    <w:rPr>
      <w:b/>
      <w:sz w:val="20"/>
    </w:rPr>
  </w:style>
  <w:style w:type="paragraph" w:customStyle="1" w:styleId="PubTitle7CaseName">
    <w:name w:val="Pub_Title7_CaseName"/>
    <w:basedOn w:val="NormalTimesNewRoman"/>
    <w:rsid w:val="003B7F61"/>
    <w:pPr>
      <w:keepLines/>
      <w:spacing w:after="240"/>
      <w:jc w:val="right"/>
    </w:pPr>
    <w:rPr>
      <w:sz w:val="22"/>
    </w:rPr>
  </w:style>
  <w:style w:type="numbering" w:styleId="111111">
    <w:name w:val="Outline List 2"/>
    <w:basedOn w:val="NoList"/>
    <w:rsid w:val="003B7F61"/>
    <w:pPr>
      <w:numPr>
        <w:numId w:val="7"/>
      </w:numPr>
    </w:pPr>
  </w:style>
  <w:style w:type="numbering" w:styleId="1ai">
    <w:name w:val="Outline List 1"/>
    <w:basedOn w:val="NoList"/>
    <w:rsid w:val="003B7F61"/>
    <w:pPr>
      <w:numPr>
        <w:numId w:val="8"/>
      </w:numPr>
    </w:pPr>
  </w:style>
  <w:style w:type="numbering" w:styleId="ArticleSection">
    <w:name w:val="Outline List 3"/>
    <w:basedOn w:val="NoList"/>
    <w:rsid w:val="003B7F61"/>
    <w:pPr>
      <w:numPr>
        <w:numId w:val="9"/>
      </w:numPr>
    </w:pPr>
  </w:style>
  <w:style w:type="paragraph" w:styleId="BlockText">
    <w:name w:val="Block Text"/>
    <w:basedOn w:val="Normal"/>
    <w:rsid w:val="003B7F61"/>
    <w:pPr>
      <w:spacing w:after="120"/>
      <w:ind w:left="1440" w:right="1440"/>
    </w:pPr>
  </w:style>
  <w:style w:type="paragraph" w:styleId="BodyText">
    <w:name w:val="Body Text"/>
    <w:basedOn w:val="Normal"/>
    <w:rsid w:val="003B7F61"/>
    <w:pPr>
      <w:spacing w:after="120"/>
    </w:pPr>
  </w:style>
  <w:style w:type="paragraph" w:styleId="BodyText2">
    <w:name w:val="Body Text 2"/>
    <w:basedOn w:val="Normal"/>
    <w:rsid w:val="003B7F61"/>
    <w:pPr>
      <w:spacing w:after="120" w:line="480" w:lineRule="auto"/>
    </w:pPr>
  </w:style>
  <w:style w:type="paragraph" w:styleId="BodyText3">
    <w:name w:val="Body Text 3"/>
    <w:basedOn w:val="Normal"/>
    <w:rsid w:val="003B7F61"/>
    <w:pPr>
      <w:spacing w:after="120"/>
    </w:pPr>
    <w:rPr>
      <w:sz w:val="16"/>
      <w:szCs w:val="16"/>
    </w:rPr>
  </w:style>
  <w:style w:type="paragraph" w:styleId="BodyTextFirstIndent">
    <w:name w:val="Body Text First Indent"/>
    <w:basedOn w:val="BodyText"/>
    <w:rsid w:val="003B7F61"/>
    <w:pPr>
      <w:ind w:firstLine="210"/>
    </w:pPr>
  </w:style>
  <w:style w:type="paragraph" w:styleId="BodyTextIndent">
    <w:name w:val="Body Text Indent"/>
    <w:basedOn w:val="Normal"/>
    <w:rsid w:val="003B7F61"/>
    <w:pPr>
      <w:spacing w:after="120"/>
      <w:ind w:left="283"/>
    </w:pPr>
  </w:style>
  <w:style w:type="paragraph" w:styleId="BodyTextFirstIndent2">
    <w:name w:val="Body Text First Indent 2"/>
    <w:basedOn w:val="BodyTextIndent"/>
    <w:rsid w:val="003B7F61"/>
    <w:pPr>
      <w:ind w:firstLine="210"/>
    </w:pPr>
  </w:style>
  <w:style w:type="paragraph" w:styleId="BodyTextIndent2">
    <w:name w:val="Body Text Indent 2"/>
    <w:basedOn w:val="Normal"/>
    <w:rsid w:val="003B7F61"/>
    <w:pPr>
      <w:spacing w:after="120" w:line="480" w:lineRule="auto"/>
      <w:ind w:left="283"/>
    </w:pPr>
  </w:style>
  <w:style w:type="paragraph" w:styleId="BodyTextIndent3">
    <w:name w:val="Body Text Indent 3"/>
    <w:basedOn w:val="Normal"/>
    <w:rsid w:val="003B7F61"/>
    <w:pPr>
      <w:spacing w:after="120"/>
      <w:ind w:left="283"/>
    </w:pPr>
    <w:rPr>
      <w:sz w:val="16"/>
      <w:szCs w:val="16"/>
    </w:rPr>
  </w:style>
  <w:style w:type="paragraph" w:styleId="Caption">
    <w:name w:val="caption"/>
    <w:basedOn w:val="Normal"/>
    <w:next w:val="Normal"/>
    <w:qFormat/>
    <w:rsid w:val="003B7F61"/>
    <w:rPr>
      <w:b/>
      <w:bCs/>
      <w:sz w:val="20"/>
    </w:rPr>
  </w:style>
  <w:style w:type="paragraph" w:styleId="Closing">
    <w:name w:val="Closing"/>
    <w:basedOn w:val="Normal"/>
    <w:rsid w:val="003B7F61"/>
    <w:pPr>
      <w:ind w:left="4252"/>
    </w:pPr>
  </w:style>
  <w:style w:type="paragraph" w:styleId="Date">
    <w:name w:val="Date"/>
    <w:basedOn w:val="Normal"/>
    <w:next w:val="Normal"/>
    <w:rsid w:val="003B7F61"/>
  </w:style>
  <w:style w:type="paragraph" w:styleId="E-mailSignature">
    <w:name w:val="E-mail Signature"/>
    <w:basedOn w:val="Normal"/>
    <w:rsid w:val="003B7F61"/>
  </w:style>
  <w:style w:type="character" w:styleId="Emphasis">
    <w:name w:val="Emphasis"/>
    <w:qFormat/>
    <w:rsid w:val="003B7F61"/>
    <w:rPr>
      <w:i/>
      <w:iCs/>
    </w:rPr>
  </w:style>
  <w:style w:type="paragraph" w:styleId="EnvelopeAddress">
    <w:name w:val="envelope address"/>
    <w:basedOn w:val="Normal"/>
    <w:rsid w:val="003B7F6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3B7F61"/>
    <w:rPr>
      <w:rFonts w:ascii="Arial" w:hAnsi="Arial" w:cs="Arial"/>
      <w:sz w:val="20"/>
    </w:rPr>
  </w:style>
  <w:style w:type="character" w:styleId="HTMLAcronym">
    <w:name w:val="HTML Acronym"/>
    <w:basedOn w:val="DefaultParagraphFont"/>
    <w:rsid w:val="003B7F61"/>
  </w:style>
  <w:style w:type="paragraph" w:styleId="HTMLAddress">
    <w:name w:val="HTML Address"/>
    <w:basedOn w:val="Normal"/>
    <w:rsid w:val="003B7F61"/>
    <w:rPr>
      <w:i/>
      <w:iCs/>
    </w:rPr>
  </w:style>
  <w:style w:type="character" w:styleId="HTMLCite">
    <w:name w:val="HTML Cite"/>
    <w:rsid w:val="003B7F61"/>
    <w:rPr>
      <w:i/>
      <w:iCs/>
    </w:rPr>
  </w:style>
  <w:style w:type="character" w:styleId="HTMLCode">
    <w:name w:val="HTML Code"/>
    <w:rsid w:val="003B7F61"/>
    <w:rPr>
      <w:rFonts w:ascii="Courier New" w:hAnsi="Courier New" w:cs="Courier New"/>
      <w:sz w:val="20"/>
      <w:szCs w:val="20"/>
    </w:rPr>
  </w:style>
  <w:style w:type="character" w:styleId="HTMLDefinition">
    <w:name w:val="HTML Definition"/>
    <w:rsid w:val="003B7F61"/>
    <w:rPr>
      <w:i/>
      <w:iCs/>
    </w:rPr>
  </w:style>
  <w:style w:type="character" w:styleId="HTMLKeyboard">
    <w:name w:val="HTML Keyboard"/>
    <w:rsid w:val="003B7F61"/>
    <w:rPr>
      <w:rFonts w:ascii="Courier New" w:hAnsi="Courier New" w:cs="Courier New"/>
      <w:sz w:val="20"/>
      <w:szCs w:val="20"/>
    </w:rPr>
  </w:style>
  <w:style w:type="paragraph" w:styleId="HTMLPreformatted">
    <w:name w:val="HTML Preformatted"/>
    <w:basedOn w:val="Normal"/>
    <w:rsid w:val="003B7F61"/>
    <w:rPr>
      <w:rFonts w:ascii="Courier New" w:hAnsi="Courier New" w:cs="Courier New"/>
      <w:sz w:val="20"/>
    </w:rPr>
  </w:style>
  <w:style w:type="character" w:styleId="HTMLSample">
    <w:name w:val="HTML Sample"/>
    <w:rsid w:val="003B7F61"/>
    <w:rPr>
      <w:rFonts w:ascii="Courier New" w:hAnsi="Courier New" w:cs="Courier New"/>
    </w:rPr>
  </w:style>
  <w:style w:type="character" w:styleId="HTMLTypewriter">
    <w:name w:val="HTML Typewriter"/>
    <w:rsid w:val="003B7F61"/>
    <w:rPr>
      <w:rFonts w:ascii="Courier New" w:hAnsi="Courier New" w:cs="Courier New"/>
      <w:sz w:val="20"/>
      <w:szCs w:val="20"/>
    </w:rPr>
  </w:style>
  <w:style w:type="character" w:styleId="HTMLVariable">
    <w:name w:val="HTML Variable"/>
    <w:rsid w:val="003B7F61"/>
    <w:rPr>
      <w:i/>
      <w:iCs/>
    </w:rPr>
  </w:style>
  <w:style w:type="paragraph" w:styleId="Index1">
    <w:name w:val="index 1"/>
    <w:basedOn w:val="Normal"/>
    <w:next w:val="Normal"/>
    <w:autoRedefine/>
    <w:semiHidden/>
    <w:rsid w:val="003B7F61"/>
    <w:pPr>
      <w:ind w:left="240" w:hanging="240"/>
    </w:pPr>
  </w:style>
  <w:style w:type="paragraph" w:styleId="Index2">
    <w:name w:val="index 2"/>
    <w:basedOn w:val="Normal"/>
    <w:next w:val="Normal"/>
    <w:autoRedefine/>
    <w:semiHidden/>
    <w:rsid w:val="003B7F61"/>
    <w:pPr>
      <w:ind w:left="480" w:hanging="240"/>
    </w:pPr>
  </w:style>
  <w:style w:type="paragraph" w:styleId="Index3">
    <w:name w:val="index 3"/>
    <w:basedOn w:val="Normal"/>
    <w:next w:val="Normal"/>
    <w:autoRedefine/>
    <w:semiHidden/>
    <w:rsid w:val="003B7F61"/>
    <w:pPr>
      <w:ind w:left="720" w:hanging="240"/>
    </w:pPr>
  </w:style>
  <w:style w:type="paragraph" w:styleId="Index4">
    <w:name w:val="index 4"/>
    <w:basedOn w:val="Normal"/>
    <w:next w:val="Normal"/>
    <w:autoRedefine/>
    <w:semiHidden/>
    <w:rsid w:val="003B7F61"/>
    <w:pPr>
      <w:ind w:left="960" w:hanging="240"/>
    </w:pPr>
  </w:style>
  <w:style w:type="paragraph" w:styleId="Index5">
    <w:name w:val="index 5"/>
    <w:basedOn w:val="Normal"/>
    <w:next w:val="Normal"/>
    <w:autoRedefine/>
    <w:semiHidden/>
    <w:rsid w:val="003B7F61"/>
    <w:pPr>
      <w:ind w:left="1200" w:hanging="240"/>
    </w:pPr>
  </w:style>
  <w:style w:type="paragraph" w:styleId="Index6">
    <w:name w:val="index 6"/>
    <w:basedOn w:val="Normal"/>
    <w:next w:val="Normal"/>
    <w:autoRedefine/>
    <w:semiHidden/>
    <w:rsid w:val="003B7F61"/>
    <w:pPr>
      <w:ind w:left="1440" w:hanging="240"/>
    </w:pPr>
  </w:style>
  <w:style w:type="paragraph" w:styleId="Index7">
    <w:name w:val="index 7"/>
    <w:basedOn w:val="Normal"/>
    <w:next w:val="Normal"/>
    <w:autoRedefine/>
    <w:semiHidden/>
    <w:rsid w:val="003B7F61"/>
    <w:pPr>
      <w:ind w:left="1680" w:hanging="240"/>
    </w:pPr>
  </w:style>
  <w:style w:type="paragraph" w:styleId="Index8">
    <w:name w:val="index 8"/>
    <w:basedOn w:val="Normal"/>
    <w:next w:val="Normal"/>
    <w:autoRedefine/>
    <w:semiHidden/>
    <w:rsid w:val="003B7F61"/>
    <w:pPr>
      <w:ind w:left="1920" w:hanging="240"/>
    </w:pPr>
  </w:style>
  <w:style w:type="paragraph" w:styleId="Index9">
    <w:name w:val="index 9"/>
    <w:basedOn w:val="Normal"/>
    <w:next w:val="Normal"/>
    <w:autoRedefine/>
    <w:semiHidden/>
    <w:rsid w:val="003B7F61"/>
    <w:pPr>
      <w:ind w:left="2160" w:hanging="240"/>
    </w:pPr>
  </w:style>
  <w:style w:type="paragraph" w:styleId="IndexHeading">
    <w:name w:val="index heading"/>
    <w:basedOn w:val="Normal"/>
    <w:next w:val="Index1"/>
    <w:semiHidden/>
    <w:rsid w:val="003B7F61"/>
    <w:rPr>
      <w:rFonts w:ascii="Arial" w:hAnsi="Arial" w:cs="Arial"/>
      <w:b/>
      <w:bCs/>
    </w:rPr>
  </w:style>
  <w:style w:type="character" w:styleId="LineNumber">
    <w:name w:val="line number"/>
    <w:basedOn w:val="DefaultParagraphFont"/>
    <w:rsid w:val="003B7F61"/>
  </w:style>
  <w:style w:type="paragraph" w:styleId="List">
    <w:name w:val="List"/>
    <w:basedOn w:val="Normal"/>
    <w:rsid w:val="003B7F61"/>
    <w:pPr>
      <w:ind w:left="283" w:hanging="283"/>
    </w:pPr>
  </w:style>
  <w:style w:type="paragraph" w:styleId="List2">
    <w:name w:val="List 2"/>
    <w:basedOn w:val="Normal"/>
    <w:rsid w:val="003B7F61"/>
    <w:pPr>
      <w:ind w:left="566" w:hanging="283"/>
    </w:pPr>
  </w:style>
  <w:style w:type="paragraph" w:styleId="List3">
    <w:name w:val="List 3"/>
    <w:basedOn w:val="Normal"/>
    <w:rsid w:val="003B7F61"/>
    <w:pPr>
      <w:ind w:left="849" w:hanging="283"/>
    </w:pPr>
  </w:style>
  <w:style w:type="paragraph" w:styleId="List4">
    <w:name w:val="List 4"/>
    <w:basedOn w:val="Normal"/>
    <w:rsid w:val="003B7F61"/>
    <w:pPr>
      <w:ind w:left="1132" w:hanging="283"/>
    </w:pPr>
  </w:style>
  <w:style w:type="paragraph" w:styleId="List5">
    <w:name w:val="List 5"/>
    <w:basedOn w:val="Normal"/>
    <w:rsid w:val="003B7F61"/>
    <w:pPr>
      <w:ind w:left="1415" w:hanging="283"/>
    </w:pPr>
  </w:style>
  <w:style w:type="paragraph" w:styleId="ListBullet2">
    <w:name w:val="List Bullet 2"/>
    <w:basedOn w:val="Normal"/>
    <w:rsid w:val="003B7F61"/>
    <w:pPr>
      <w:numPr>
        <w:numId w:val="10"/>
      </w:numPr>
    </w:pPr>
  </w:style>
  <w:style w:type="paragraph" w:styleId="ListBullet3">
    <w:name w:val="List Bullet 3"/>
    <w:basedOn w:val="Normal"/>
    <w:rsid w:val="003B7F61"/>
    <w:pPr>
      <w:numPr>
        <w:numId w:val="11"/>
      </w:numPr>
    </w:pPr>
  </w:style>
  <w:style w:type="paragraph" w:styleId="ListBullet4">
    <w:name w:val="List Bullet 4"/>
    <w:basedOn w:val="Normal"/>
    <w:rsid w:val="003B7F61"/>
    <w:pPr>
      <w:numPr>
        <w:numId w:val="12"/>
      </w:numPr>
    </w:pPr>
  </w:style>
  <w:style w:type="paragraph" w:styleId="ListBullet5">
    <w:name w:val="List Bullet 5"/>
    <w:basedOn w:val="Normal"/>
    <w:rsid w:val="003B7F61"/>
    <w:pPr>
      <w:numPr>
        <w:numId w:val="13"/>
      </w:numPr>
    </w:pPr>
  </w:style>
  <w:style w:type="paragraph" w:styleId="ListContinue">
    <w:name w:val="List Continue"/>
    <w:basedOn w:val="Normal"/>
    <w:rsid w:val="003B7F61"/>
    <w:pPr>
      <w:spacing w:after="120"/>
      <w:ind w:left="283"/>
    </w:pPr>
  </w:style>
  <w:style w:type="paragraph" w:styleId="ListContinue2">
    <w:name w:val="List Continue 2"/>
    <w:basedOn w:val="Normal"/>
    <w:rsid w:val="003B7F61"/>
    <w:pPr>
      <w:spacing w:after="120"/>
      <w:ind w:left="566"/>
    </w:pPr>
  </w:style>
  <w:style w:type="paragraph" w:styleId="ListContinue3">
    <w:name w:val="List Continue 3"/>
    <w:basedOn w:val="Normal"/>
    <w:rsid w:val="003B7F61"/>
    <w:pPr>
      <w:spacing w:after="120"/>
      <w:ind w:left="849"/>
    </w:pPr>
  </w:style>
  <w:style w:type="paragraph" w:styleId="ListContinue4">
    <w:name w:val="List Continue 4"/>
    <w:basedOn w:val="Normal"/>
    <w:rsid w:val="003B7F61"/>
    <w:pPr>
      <w:spacing w:after="120"/>
      <w:ind w:left="1132"/>
    </w:pPr>
  </w:style>
  <w:style w:type="paragraph" w:styleId="ListContinue5">
    <w:name w:val="List Continue 5"/>
    <w:basedOn w:val="Normal"/>
    <w:rsid w:val="003B7F61"/>
    <w:pPr>
      <w:spacing w:after="120"/>
      <w:ind w:left="1415"/>
    </w:pPr>
  </w:style>
  <w:style w:type="paragraph" w:styleId="ListNumber">
    <w:name w:val="List Number"/>
    <w:basedOn w:val="Normal"/>
    <w:rsid w:val="003B7F61"/>
    <w:pPr>
      <w:numPr>
        <w:numId w:val="14"/>
      </w:numPr>
    </w:pPr>
  </w:style>
  <w:style w:type="paragraph" w:styleId="ListNumber2">
    <w:name w:val="List Number 2"/>
    <w:basedOn w:val="Normal"/>
    <w:rsid w:val="003B7F61"/>
    <w:pPr>
      <w:numPr>
        <w:numId w:val="15"/>
      </w:numPr>
    </w:pPr>
  </w:style>
  <w:style w:type="paragraph" w:styleId="ListNumber3">
    <w:name w:val="List Number 3"/>
    <w:basedOn w:val="Normal"/>
    <w:rsid w:val="003B7F61"/>
    <w:pPr>
      <w:numPr>
        <w:numId w:val="16"/>
      </w:numPr>
    </w:pPr>
  </w:style>
  <w:style w:type="paragraph" w:styleId="ListNumber4">
    <w:name w:val="List Number 4"/>
    <w:basedOn w:val="Normal"/>
    <w:rsid w:val="003B7F61"/>
    <w:pPr>
      <w:numPr>
        <w:numId w:val="17"/>
      </w:numPr>
    </w:pPr>
  </w:style>
  <w:style w:type="paragraph" w:styleId="ListNumber5">
    <w:name w:val="List Number 5"/>
    <w:basedOn w:val="Normal"/>
    <w:rsid w:val="003B7F61"/>
    <w:pPr>
      <w:numPr>
        <w:numId w:val="18"/>
      </w:numPr>
    </w:pPr>
  </w:style>
  <w:style w:type="paragraph" w:styleId="MacroText">
    <w:name w:val="macro"/>
    <w:semiHidden/>
    <w:rsid w:val="003B7F6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GB" w:eastAsia="fr-FR"/>
    </w:rPr>
  </w:style>
  <w:style w:type="paragraph" w:styleId="MessageHeader">
    <w:name w:val="Message Header"/>
    <w:basedOn w:val="Normal"/>
    <w:rsid w:val="003B7F6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3B7F61"/>
    <w:rPr>
      <w:szCs w:val="24"/>
    </w:rPr>
  </w:style>
  <w:style w:type="paragraph" w:styleId="NormalIndent">
    <w:name w:val="Normal Indent"/>
    <w:basedOn w:val="Normal"/>
    <w:rsid w:val="003B7F61"/>
    <w:pPr>
      <w:ind w:left="720"/>
    </w:pPr>
  </w:style>
  <w:style w:type="paragraph" w:styleId="NoteHeading">
    <w:name w:val="Note Heading"/>
    <w:basedOn w:val="Normal"/>
    <w:next w:val="Normal"/>
    <w:rsid w:val="003B7F61"/>
  </w:style>
  <w:style w:type="paragraph" w:styleId="PlainText">
    <w:name w:val="Plain Text"/>
    <w:basedOn w:val="Normal"/>
    <w:rsid w:val="003B7F61"/>
    <w:rPr>
      <w:rFonts w:ascii="Courier New" w:hAnsi="Courier New" w:cs="Courier New"/>
      <w:sz w:val="20"/>
    </w:rPr>
  </w:style>
  <w:style w:type="paragraph" w:styleId="Salutation">
    <w:name w:val="Salutation"/>
    <w:basedOn w:val="Normal"/>
    <w:next w:val="Normal"/>
    <w:rsid w:val="003B7F61"/>
  </w:style>
  <w:style w:type="paragraph" w:styleId="Signature">
    <w:name w:val="Signature"/>
    <w:basedOn w:val="Normal"/>
    <w:rsid w:val="003B7F61"/>
    <w:pPr>
      <w:ind w:left="4252"/>
    </w:pPr>
  </w:style>
  <w:style w:type="paragraph" w:styleId="Subtitle">
    <w:name w:val="Subtitle"/>
    <w:basedOn w:val="Normal"/>
    <w:qFormat/>
    <w:rsid w:val="003B7F61"/>
    <w:pPr>
      <w:spacing w:after="60"/>
      <w:jc w:val="center"/>
      <w:outlineLvl w:val="1"/>
    </w:pPr>
    <w:rPr>
      <w:rFonts w:ascii="Arial" w:hAnsi="Arial" w:cs="Arial"/>
      <w:szCs w:val="24"/>
    </w:rPr>
  </w:style>
  <w:style w:type="table" w:styleId="Table3Deffects1">
    <w:name w:val="Table 3D effects 1"/>
    <w:basedOn w:val="TableNormal"/>
    <w:rsid w:val="003B7F61"/>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B7F61"/>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B7F61"/>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B7F61"/>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B7F61"/>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B7F61"/>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B7F61"/>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B7F61"/>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B7F61"/>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B7F61"/>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B7F61"/>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B7F61"/>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B7F61"/>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B7F61"/>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B7F61"/>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B7F61"/>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B7F61"/>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B7F6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3B7F61"/>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B7F61"/>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B7F61"/>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B7F61"/>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B7F61"/>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B7F61"/>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B7F61"/>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B7F61"/>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B7F61"/>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B7F61"/>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B7F61"/>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B7F61"/>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B7F61"/>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B7F61"/>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B7F61"/>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B7F61"/>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B7F61"/>
    <w:pPr>
      <w:ind w:left="240" w:hanging="240"/>
    </w:pPr>
  </w:style>
  <w:style w:type="paragraph" w:styleId="TableofFigures">
    <w:name w:val="table of figures"/>
    <w:basedOn w:val="Normal"/>
    <w:next w:val="Normal"/>
    <w:semiHidden/>
    <w:rsid w:val="003B7F61"/>
  </w:style>
  <w:style w:type="table" w:styleId="TableProfessional">
    <w:name w:val="Table Professional"/>
    <w:basedOn w:val="TableNormal"/>
    <w:rsid w:val="003B7F61"/>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B7F61"/>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B7F61"/>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B7F61"/>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B7F61"/>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B7F61"/>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B7F6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B7F61"/>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B7F61"/>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B7F61"/>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B7F6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B7F61"/>
    <w:pPr>
      <w:spacing w:before="120"/>
    </w:pPr>
    <w:rPr>
      <w:rFonts w:ascii="Arial" w:hAnsi="Arial" w:cs="Arial"/>
      <w:b/>
      <w:bCs/>
      <w:szCs w:val="24"/>
    </w:rPr>
  </w:style>
  <w:style w:type="paragraph" w:styleId="TOC1">
    <w:name w:val="toc 1"/>
    <w:basedOn w:val="Normal"/>
    <w:next w:val="Normal"/>
    <w:autoRedefine/>
    <w:semiHidden/>
    <w:rsid w:val="003B7F61"/>
  </w:style>
  <w:style w:type="paragraph" w:styleId="TOC2">
    <w:name w:val="toc 2"/>
    <w:basedOn w:val="Normal"/>
    <w:next w:val="Normal"/>
    <w:autoRedefine/>
    <w:semiHidden/>
    <w:rsid w:val="003B7F61"/>
    <w:pPr>
      <w:ind w:left="240"/>
    </w:pPr>
  </w:style>
  <w:style w:type="paragraph" w:styleId="TOC3">
    <w:name w:val="toc 3"/>
    <w:basedOn w:val="Normal"/>
    <w:next w:val="Normal"/>
    <w:autoRedefine/>
    <w:semiHidden/>
    <w:rsid w:val="003B7F61"/>
    <w:pPr>
      <w:ind w:left="480"/>
    </w:pPr>
  </w:style>
  <w:style w:type="paragraph" w:styleId="TOC4">
    <w:name w:val="toc 4"/>
    <w:basedOn w:val="Normal"/>
    <w:next w:val="Normal"/>
    <w:autoRedefine/>
    <w:semiHidden/>
    <w:rsid w:val="003B7F61"/>
    <w:pPr>
      <w:ind w:left="720"/>
    </w:pPr>
  </w:style>
  <w:style w:type="paragraph" w:styleId="TOC5">
    <w:name w:val="toc 5"/>
    <w:basedOn w:val="Normal"/>
    <w:next w:val="Normal"/>
    <w:autoRedefine/>
    <w:semiHidden/>
    <w:rsid w:val="003B7F61"/>
    <w:pPr>
      <w:ind w:left="960"/>
    </w:pPr>
  </w:style>
  <w:style w:type="paragraph" w:styleId="TOC6">
    <w:name w:val="toc 6"/>
    <w:basedOn w:val="Normal"/>
    <w:next w:val="Normal"/>
    <w:autoRedefine/>
    <w:semiHidden/>
    <w:rsid w:val="003B7F61"/>
    <w:pPr>
      <w:ind w:left="1200"/>
    </w:pPr>
  </w:style>
  <w:style w:type="paragraph" w:styleId="TOC7">
    <w:name w:val="toc 7"/>
    <w:basedOn w:val="Normal"/>
    <w:next w:val="Normal"/>
    <w:autoRedefine/>
    <w:semiHidden/>
    <w:rsid w:val="003B7F61"/>
    <w:pPr>
      <w:ind w:left="1440"/>
    </w:pPr>
  </w:style>
  <w:style w:type="paragraph" w:styleId="TOC8">
    <w:name w:val="toc 8"/>
    <w:basedOn w:val="Normal"/>
    <w:next w:val="Normal"/>
    <w:autoRedefine/>
    <w:semiHidden/>
    <w:rsid w:val="003B7F61"/>
    <w:pPr>
      <w:ind w:left="1680"/>
    </w:pPr>
  </w:style>
  <w:style w:type="paragraph" w:styleId="TOC9">
    <w:name w:val="toc 9"/>
    <w:basedOn w:val="Normal"/>
    <w:next w:val="Normal"/>
    <w:autoRedefine/>
    <w:semiHidden/>
    <w:rsid w:val="003B7F61"/>
    <w:pPr>
      <w:ind w:left="1920"/>
    </w:pPr>
  </w:style>
  <w:style w:type="table" w:customStyle="1" w:styleId="ECHRHeaderTable">
    <w:name w:val="ECHR_Header_Table"/>
    <w:basedOn w:val="TableGrid"/>
    <w:rsid w:val="003B7F61"/>
    <w:pPr>
      <w:suppressAutoHyphens w:val="0"/>
    </w:pPr>
    <w:rPr>
      <w:rFonts w:ascii="Verdana" w:hAnsi="Verdana"/>
    </w:rPr>
    <w:tblPr>
      <w:tblInd w:w="-624" w:type="dxa"/>
      <w:tblBorders>
        <w:top w:val="single" w:sz="8" w:space="0" w:color="FFFFFF"/>
        <w:left w:val="single" w:sz="8" w:space="0" w:color="FFFFFF"/>
        <w:bottom w:val="single" w:sz="8" w:space="0" w:color="808080"/>
        <w:right w:val="single" w:sz="8" w:space="0" w:color="FFFFFF"/>
        <w:insideH w:val="single" w:sz="8" w:space="0" w:color="FFFFFF"/>
        <w:insideV w:val="single" w:sz="8" w:space="0" w:color="FFFFFF"/>
      </w:tblBorders>
      <w:tblCellMar>
        <w:left w:w="0" w:type="dxa"/>
        <w:bottom w:w="28" w:type="dxa"/>
        <w:right w:w="0" w:type="dxa"/>
      </w:tblCellMar>
    </w:tblPr>
    <w:tcPr>
      <w:noWrap/>
      <w:vAlign w:val="bottom"/>
    </w:tcPr>
  </w:style>
  <w:style w:type="character" w:customStyle="1" w:styleId="wordhighlightedcurrentterm">
    <w:name w:val="wordhighlighted currentterm"/>
    <w:basedOn w:val="DefaultParagraphFont"/>
    <w:rsid w:val="008618F9"/>
  </w:style>
  <w:style w:type="paragraph" w:customStyle="1" w:styleId="jupara0">
    <w:name w:val="jupara"/>
    <w:basedOn w:val="Normal"/>
    <w:rsid w:val="00B176C7"/>
    <w:pPr>
      <w:suppressAutoHyphens w:val="0"/>
      <w:ind w:firstLine="284"/>
      <w:jc w:val="both"/>
    </w:pPr>
    <w:rPr>
      <w:szCs w:val="24"/>
      <w:lang w:eastAsia="en-GB"/>
    </w:rPr>
  </w:style>
  <w:style w:type="paragraph" w:customStyle="1" w:styleId="jucase0">
    <w:name w:val="jucase"/>
    <w:basedOn w:val="Normal"/>
    <w:rsid w:val="00B176C7"/>
    <w:pPr>
      <w:suppressAutoHyphens w:val="0"/>
      <w:ind w:firstLine="284"/>
      <w:jc w:val="both"/>
    </w:pPr>
    <w:rPr>
      <w:b/>
      <w:bCs/>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5B09D-2C00-4876-AB4C-6FC004785A78}"/>
</file>

<file path=customXml/itemProps2.xml><?xml version="1.0" encoding="utf-8"?>
<ds:datastoreItem xmlns:ds="http://schemas.openxmlformats.org/officeDocument/2006/customXml" ds:itemID="{2630BA47-73A5-4C7E-BB01-C34A42D091C6}"/>
</file>

<file path=customXml/itemProps3.xml><?xml version="1.0" encoding="utf-8"?>
<ds:datastoreItem xmlns:ds="http://schemas.openxmlformats.org/officeDocument/2006/customXml" ds:itemID="{44D4C7DE-E314-49C5-9573-C2A9E03021F3}"/>
</file>

<file path=customXml/itemProps4.xml><?xml version="1.0" encoding="utf-8"?>
<ds:datastoreItem xmlns:ds="http://schemas.openxmlformats.org/officeDocument/2006/customXml" ds:itemID="{EAE65C1F-9A7F-41B4-B302-F39DB17118C0}"/>
</file>

<file path=docProps/app.xml><?xml version="1.0" encoding="utf-8"?>
<Properties xmlns="http://schemas.openxmlformats.org/officeDocument/2006/extended-properties" xmlns:vt="http://schemas.openxmlformats.org/officeDocument/2006/docPropsVTypes">
  <Template>Normal.dotm</Template>
  <TotalTime>0</TotalTime>
  <Pages>1</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2013-04-10T10:42:00Z</cp:lastPrinted>
  <dcterms:created xsi:type="dcterms:W3CDTF">2015-03-19T15:07:00Z</dcterms:created>
  <dcterms:modified xsi:type="dcterms:W3CDTF">2015-03-19T15:07:00Z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