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C42BC8" w:rsidR="00060F09" w:rsidP="00C42BC8" w:rsidRDefault="00060F09">
      <w:pPr>
        <w:jc w:val="center"/>
        <w:rPr>
          <w:lang w:val="en-GB"/>
        </w:rPr>
      </w:pPr>
      <w:bookmarkStart w:name="_GoBack" w:id="0"/>
      <w:bookmarkEnd w:id="0"/>
    </w:p>
    <w:p w:rsidRPr="00C42BC8" w:rsidR="00060F09" w:rsidP="00C42BC8" w:rsidRDefault="00060F09">
      <w:pPr>
        <w:jc w:val="center"/>
        <w:rPr>
          <w:lang w:val="en-GB"/>
        </w:rPr>
      </w:pPr>
    </w:p>
    <w:p w:rsidRPr="00C42BC8" w:rsidR="00014566" w:rsidP="00C42BC8" w:rsidRDefault="00014566">
      <w:pPr>
        <w:jc w:val="center"/>
        <w:rPr>
          <w:lang w:val="en-GB"/>
        </w:rPr>
      </w:pPr>
    </w:p>
    <w:p w:rsidRPr="00C42BC8" w:rsidR="00014566" w:rsidP="00C42BC8" w:rsidRDefault="00CB6863">
      <w:pPr>
        <w:jc w:val="center"/>
        <w:rPr>
          <w:lang w:val="en-GB"/>
        </w:rPr>
      </w:pPr>
      <w:r w:rsidRPr="00C42BC8">
        <w:rPr>
          <w:lang w:val="en-GB"/>
        </w:rPr>
        <w:t>THIRD SECTION</w:t>
      </w:r>
    </w:p>
    <w:p w:rsidRPr="00C42BC8" w:rsidR="00014566" w:rsidP="00C42BC8" w:rsidRDefault="00014566">
      <w:pPr>
        <w:jc w:val="center"/>
        <w:rPr>
          <w:lang w:val="en-GB"/>
        </w:rPr>
      </w:pPr>
    </w:p>
    <w:p w:rsidRPr="00C42BC8" w:rsidR="00060F09" w:rsidP="00C42BC8" w:rsidRDefault="00060F09">
      <w:pPr>
        <w:jc w:val="center"/>
        <w:rPr>
          <w:lang w:val="en-GB"/>
        </w:rPr>
      </w:pPr>
    </w:p>
    <w:p w:rsidRPr="00C42BC8" w:rsidR="00060F09" w:rsidP="00C42BC8" w:rsidRDefault="00060F09">
      <w:pPr>
        <w:jc w:val="center"/>
        <w:rPr>
          <w:lang w:val="en-GB"/>
        </w:rPr>
      </w:pPr>
    </w:p>
    <w:p w:rsidRPr="00C42BC8" w:rsidR="00060F09" w:rsidP="00C42BC8" w:rsidRDefault="00060F09">
      <w:pPr>
        <w:jc w:val="center"/>
        <w:rPr>
          <w:lang w:val="en-GB"/>
        </w:rPr>
      </w:pPr>
    </w:p>
    <w:p w:rsidRPr="00C42BC8" w:rsidR="00060F09" w:rsidP="00C42BC8" w:rsidRDefault="00060F09">
      <w:pPr>
        <w:jc w:val="center"/>
        <w:rPr>
          <w:lang w:val="en-GB"/>
        </w:rPr>
      </w:pPr>
    </w:p>
    <w:p w:rsidRPr="00C42BC8" w:rsidR="00060F09" w:rsidP="00C42BC8" w:rsidRDefault="00060F09">
      <w:pPr>
        <w:jc w:val="center"/>
        <w:rPr>
          <w:lang w:val="en-GB"/>
        </w:rPr>
      </w:pPr>
    </w:p>
    <w:p w:rsidRPr="00C42BC8" w:rsidR="00060F09" w:rsidP="00C42BC8" w:rsidRDefault="00060F09">
      <w:pPr>
        <w:jc w:val="center"/>
        <w:rPr>
          <w:lang w:val="en-GB"/>
        </w:rPr>
      </w:pPr>
    </w:p>
    <w:p w:rsidRPr="00C42BC8" w:rsidR="00014566" w:rsidP="00C42BC8" w:rsidRDefault="00014566">
      <w:pPr>
        <w:jc w:val="center"/>
        <w:rPr>
          <w:b/>
          <w:lang w:val="en-GB"/>
        </w:rPr>
      </w:pPr>
      <w:bookmarkStart w:name="To" w:id="1"/>
      <w:r w:rsidRPr="00C42BC8">
        <w:rPr>
          <w:b/>
          <w:lang w:val="en-GB"/>
        </w:rPr>
        <w:t xml:space="preserve">CASE OF </w:t>
      </w:r>
      <w:bookmarkEnd w:id="1"/>
      <w:r w:rsidRPr="00C42BC8" w:rsidR="00CB6863">
        <w:rPr>
          <w:b/>
          <w:lang w:val="en-GB"/>
        </w:rPr>
        <w:t>KHAMIDKARIYEV v. RUSSIA</w:t>
      </w:r>
    </w:p>
    <w:p w:rsidRPr="00C42BC8" w:rsidR="00014566" w:rsidP="00C42BC8" w:rsidRDefault="00014566">
      <w:pPr>
        <w:jc w:val="center"/>
        <w:rPr>
          <w:lang w:val="en-GB"/>
        </w:rPr>
      </w:pPr>
    </w:p>
    <w:p w:rsidRPr="00C42BC8" w:rsidR="00014566" w:rsidP="00C42BC8" w:rsidRDefault="00014566">
      <w:pPr>
        <w:jc w:val="center"/>
        <w:rPr>
          <w:i/>
          <w:lang w:val="en-GB"/>
        </w:rPr>
      </w:pPr>
      <w:r w:rsidRPr="00C42BC8">
        <w:rPr>
          <w:i/>
          <w:lang w:val="en-GB"/>
        </w:rPr>
        <w:t>(</w:t>
      </w:r>
      <w:r w:rsidRPr="00C42BC8" w:rsidR="00CB6863">
        <w:rPr>
          <w:i/>
          <w:lang w:val="en-GB"/>
        </w:rPr>
        <w:t>Application no. 42332/14</w:t>
      </w:r>
      <w:r w:rsidRPr="00C42BC8">
        <w:rPr>
          <w:i/>
          <w:lang w:val="en-GB"/>
        </w:rPr>
        <w:t>)</w:t>
      </w:r>
    </w:p>
    <w:p w:rsidRPr="00C42BC8" w:rsidR="00014566" w:rsidP="00C42BC8" w:rsidRDefault="00014566">
      <w:pPr>
        <w:jc w:val="center"/>
        <w:rPr>
          <w:lang w:val="en-GB"/>
        </w:rPr>
      </w:pPr>
    </w:p>
    <w:p w:rsidRPr="00C42BC8" w:rsidR="00014566" w:rsidP="00C42BC8" w:rsidRDefault="00014566">
      <w:pPr>
        <w:jc w:val="center"/>
        <w:rPr>
          <w:lang w:val="en-GB"/>
        </w:rPr>
      </w:pPr>
    </w:p>
    <w:p w:rsidRPr="00C42BC8" w:rsidR="00014566" w:rsidP="00C42BC8" w:rsidRDefault="00014566">
      <w:pPr>
        <w:jc w:val="center"/>
        <w:rPr>
          <w:lang w:val="en-GB"/>
        </w:rPr>
      </w:pPr>
    </w:p>
    <w:p w:rsidRPr="00C42BC8" w:rsidR="00060F09" w:rsidP="00C42BC8" w:rsidRDefault="00060F09">
      <w:pPr>
        <w:jc w:val="center"/>
        <w:rPr>
          <w:lang w:val="en-GB"/>
        </w:rPr>
      </w:pPr>
    </w:p>
    <w:p w:rsidRPr="00C42BC8" w:rsidR="00014566" w:rsidP="00C42BC8" w:rsidRDefault="00014566">
      <w:pPr>
        <w:jc w:val="center"/>
        <w:rPr>
          <w:lang w:val="en-GB"/>
        </w:rPr>
      </w:pPr>
    </w:p>
    <w:p w:rsidRPr="00C42BC8" w:rsidR="00014566" w:rsidP="00C42BC8" w:rsidRDefault="00014566">
      <w:pPr>
        <w:jc w:val="center"/>
        <w:rPr>
          <w:lang w:val="en-GB"/>
        </w:rPr>
      </w:pPr>
    </w:p>
    <w:p w:rsidRPr="00C42BC8" w:rsidR="00014566" w:rsidP="00C42BC8" w:rsidRDefault="00060F09">
      <w:pPr>
        <w:jc w:val="center"/>
        <w:rPr>
          <w:lang w:val="en-GB"/>
        </w:rPr>
      </w:pPr>
      <w:r w:rsidRPr="00C42BC8">
        <w:rPr>
          <w:lang w:val="en-GB"/>
        </w:rPr>
        <w:t>JUDGMENT</w:t>
      </w:r>
    </w:p>
    <w:p w:rsidRPr="00C42BC8" w:rsidR="00014566" w:rsidP="00C42BC8" w:rsidRDefault="00014566">
      <w:pPr>
        <w:jc w:val="center"/>
        <w:rPr>
          <w:lang w:val="en-GB"/>
        </w:rPr>
      </w:pPr>
    </w:p>
    <w:p w:rsidRPr="00C42BC8" w:rsidR="00060F09" w:rsidP="00C42BC8" w:rsidRDefault="00060F09">
      <w:pPr>
        <w:jc w:val="center"/>
        <w:rPr>
          <w:lang w:val="en-GB"/>
        </w:rPr>
      </w:pPr>
    </w:p>
    <w:p w:rsidRPr="00C42BC8" w:rsidR="00060F09" w:rsidP="00C42BC8" w:rsidRDefault="00060F09">
      <w:pPr>
        <w:jc w:val="center"/>
        <w:rPr>
          <w:lang w:val="en-GB"/>
        </w:rPr>
      </w:pPr>
    </w:p>
    <w:p w:rsidRPr="00C42BC8" w:rsidR="00060F09" w:rsidP="00C42BC8" w:rsidRDefault="00060F09">
      <w:pPr>
        <w:jc w:val="center"/>
        <w:rPr>
          <w:lang w:val="en-GB"/>
        </w:rPr>
      </w:pPr>
    </w:p>
    <w:p w:rsidRPr="00C42BC8" w:rsidR="00060F09" w:rsidP="00C42BC8" w:rsidRDefault="00060F09">
      <w:pPr>
        <w:jc w:val="center"/>
        <w:rPr>
          <w:lang w:val="en-GB"/>
        </w:rPr>
      </w:pPr>
    </w:p>
    <w:p w:rsidRPr="00C42BC8" w:rsidR="00060F09" w:rsidP="00C42BC8" w:rsidRDefault="00060F09">
      <w:pPr>
        <w:jc w:val="center"/>
        <w:rPr>
          <w:lang w:val="en-GB"/>
        </w:rPr>
      </w:pPr>
      <w:r w:rsidRPr="00C42BC8">
        <w:rPr>
          <w:lang w:val="en-GB"/>
        </w:rPr>
        <w:t>STRASBOURG</w:t>
      </w:r>
    </w:p>
    <w:p w:rsidRPr="00C42BC8" w:rsidR="00060F09" w:rsidP="00C42BC8" w:rsidRDefault="00060F09">
      <w:pPr>
        <w:jc w:val="center"/>
        <w:rPr>
          <w:lang w:val="en-GB"/>
        </w:rPr>
      </w:pPr>
    </w:p>
    <w:p w:rsidRPr="00C42BC8" w:rsidR="00060F09" w:rsidP="00C42BC8" w:rsidRDefault="00060F09">
      <w:pPr>
        <w:jc w:val="center"/>
        <w:rPr>
          <w:lang w:val="en-GB"/>
        </w:rPr>
      </w:pPr>
      <w:r w:rsidRPr="00C42BC8">
        <w:rPr>
          <w:lang w:val="en-GB"/>
        </w:rPr>
        <w:t>26 January 2017</w:t>
      </w:r>
    </w:p>
    <w:p w:rsidRPr="00C42BC8" w:rsidR="00060F09" w:rsidP="00C42BC8" w:rsidRDefault="00060F09">
      <w:pPr>
        <w:jc w:val="center"/>
        <w:rPr>
          <w:lang w:val="en-GB"/>
        </w:rPr>
      </w:pPr>
    </w:p>
    <w:p w:rsidRPr="00C42BC8" w:rsidR="00C42BC8" w:rsidP="00C42BC8" w:rsidRDefault="00C42BC8">
      <w:pPr>
        <w:pStyle w:val="jucase0"/>
        <w:ind w:firstLine="0"/>
        <w:jc w:val="center"/>
        <w:rPr>
          <w:color w:val="FF0000"/>
          <w:sz w:val="28"/>
          <w:szCs w:val="28"/>
          <w:u w:val="single"/>
        </w:rPr>
      </w:pPr>
      <w:r w:rsidRPr="00C42BC8">
        <w:rPr>
          <w:color w:val="FF0000"/>
          <w:sz w:val="28"/>
          <w:szCs w:val="28"/>
          <w:u w:val="single"/>
        </w:rPr>
        <w:t>FINAL</w:t>
      </w:r>
    </w:p>
    <w:p w:rsidRPr="00C42BC8" w:rsidR="00C42BC8" w:rsidP="00C42BC8" w:rsidRDefault="00C42BC8">
      <w:pPr>
        <w:pStyle w:val="jupara"/>
        <w:tabs>
          <w:tab w:val="left" w:pos="4650"/>
        </w:tabs>
        <w:ind w:firstLine="0"/>
        <w:jc w:val="center"/>
        <w:rPr>
          <w:color w:val="FF0000"/>
          <w:sz w:val="28"/>
          <w:szCs w:val="28"/>
        </w:rPr>
      </w:pPr>
    </w:p>
    <w:p w:rsidRPr="00C42BC8" w:rsidR="00C42BC8" w:rsidP="00C42BC8" w:rsidRDefault="00C42BC8">
      <w:pPr>
        <w:pStyle w:val="jupara"/>
        <w:ind w:firstLine="0"/>
        <w:jc w:val="center"/>
        <w:rPr>
          <w:color w:val="FF0000"/>
          <w:sz w:val="28"/>
          <w:szCs w:val="28"/>
        </w:rPr>
      </w:pPr>
      <w:r w:rsidRPr="00C42BC8">
        <w:rPr>
          <w:color w:val="FF0000"/>
          <w:sz w:val="28"/>
          <w:szCs w:val="28"/>
        </w:rPr>
        <w:t>29/05/2017</w:t>
      </w:r>
    </w:p>
    <w:p w:rsidRPr="00C42BC8" w:rsidR="00C42BC8" w:rsidP="00C42BC8" w:rsidRDefault="00C42BC8">
      <w:pPr>
        <w:pStyle w:val="jupara"/>
        <w:ind w:firstLine="0"/>
        <w:jc w:val="center"/>
      </w:pPr>
    </w:p>
    <w:p w:rsidRPr="00C42BC8" w:rsidR="00C42BC8" w:rsidP="00C42BC8" w:rsidRDefault="00C42BC8">
      <w:pPr>
        <w:jc w:val="center"/>
        <w:rPr>
          <w:i/>
          <w:iCs/>
          <w:sz w:val="22"/>
        </w:rPr>
      </w:pPr>
      <w:r w:rsidRPr="00C42BC8">
        <w:rPr>
          <w:i/>
          <w:iCs/>
          <w:sz w:val="22"/>
        </w:rPr>
        <w:t>This judgment has become final under Article 44 § 2 of the Convention. It may be subject to editorial revision.</w:t>
      </w:r>
    </w:p>
    <w:p w:rsidRPr="00C42BC8" w:rsidR="00060F09" w:rsidP="00C42BC8" w:rsidRDefault="00060F09">
      <w:pPr>
        <w:jc w:val="left"/>
        <w:rPr>
          <w:i/>
          <w:sz w:val="22"/>
          <w:lang w:val="en-GB"/>
        </w:rPr>
      </w:pPr>
    </w:p>
    <w:p w:rsidRPr="00C42BC8" w:rsidR="00A35FD2" w:rsidP="00C42BC8" w:rsidRDefault="00A35FD2">
      <w:pPr>
        <w:jc w:val="center"/>
        <w:rPr>
          <w:lang w:val="en-GB"/>
        </w:rPr>
        <w:sectPr w:rsidRPr="00C42BC8" w:rsidR="00A35FD2" w:rsidSect="00060F09">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C42BC8" w:rsidR="00014566" w:rsidP="00C42BC8" w:rsidRDefault="00014566">
      <w:pPr>
        <w:pStyle w:val="JuCase"/>
        <w:rPr>
          <w:bCs/>
          <w:lang w:val="en-GB"/>
        </w:rPr>
      </w:pPr>
      <w:r w:rsidRPr="00C42BC8">
        <w:rPr>
          <w:lang w:val="en-GB"/>
        </w:rPr>
        <w:t xml:space="preserve">In the case of </w:t>
      </w:r>
      <w:r w:rsidRPr="00C42BC8" w:rsidR="00CB6863">
        <w:rPr>
          <w:lang w:val="en-GB"/>
        </w:rPr>
        <w:t>Khamidkariyev v. Russia</w:t>
      </w:r>
      <w:r w:rsidRPr="00C42BC8">
        <w:rPr>
          <w:lang w:val="en-GB"/>
        </w:rPr>
        <w:t>,</w:t>
      </w:r>
    </w:p>
    <w:p w:rsidRPr="00C42BC8" w:rsidR="00014566" w:rsidP="00C42BC8" w:rsidRDefault="00014566">
      <w:pPr>
        <w:pStyle w:val="ECHRPara"/>
        <w:rPr>
          <w:lang w:val="en-GB"/>
        </w:rPr>
      </w:pPr>
      <w:r w:rsidRPr="00C42BC8">
        <w:rPr>
          <w:lang w:val="en-GB"/>
        </w:rPr>
        <w:t>The European Court of Human Rights (</w:t>
      </w:r>
      <w:r w:rsidRPr="00C42BC8" w:rsidR="00CB6863">
        <w:rPr>
          <w:lang w:val="en-GB"/>
        </w:rPr>
        <w:t>Third Section</w:t>
      </w:r>
      <w:r w:rsidRPr="00C42BC8">
        <w:rPr>
          <w:lang w:val="en-GB"/>
        </w:rPr>
        <w:t xml:space="preserve">), sitting as a </w:t>
      </w:r>
      <w:r w:rsidRPr="00C42BC8" w:rsidR="00CB6863">
        <w:rPr>
          <w:lang w:val="en-GB"/>
        </w:rPr>
        <w:t>Chamber</w:t>
      </w:r>
      <w:r w:rsidRPr="00C42BC8">
        <w:rPr>
          <w:lang w:val="en-GB"/>
        </w:rPr>
        <w:t xml:space="preserve"> composed of:</w:t>
      </w:r>
    </w:p>
    <w:p w:rsidRPr="00C42BC8" w:rsidR="00014566" w:rsidP="00C42BC8" w:rsidRDefault="00060F09">
      <w:pPr>
        <w:pStyle w:val="ECHRDecisionBody"/>
        <w:rPr>
          <w:lang w:val="en-GB"/>
        </w:rPr>
      </w:pPr>
      <w:r w:rsidRPr="00C42BC8">
        <w:tab/>
        <w:t>Luis López Guerra,</w:t>
      </w:r>
      <w:r w:rsidRPr="00C42BC8">
        <w:rPr>
          <w:i/>
        </w:rPr>
        <w:t xml:space="preserve"> President,</w:t>
      </w:r>
      <w:r w:rsidRPr="00C42BC8">
        <w:rPr>
          <w:i/>
        </w:rPr>
        <w:br/>
      </w:r>
      <w:r w:rsidRPr="00C42BC8">
        <w:tab/>
        <w:t>Helena Jäderblom,</w:t>
      </w:r>
      <w:r w:rsidRPr="00C42BC8">
        <w:rPr>
          <w:i/>
        </w:rPr>
        <w:br/>
      </w:r>
      <w:r w:rsidRPr="00C42BC8">
        <w:tab/>
        <w:t>Helen Keller,</w:t>
      </w:r>
      <w:r w:rsidRPr="00C42BC8">
        <w:rPr>
          <w:i/>
        </w:rPr>
        <w:br/>
      </w:r>
      <w:r w:rsidRPr="00C42BC8">
        <w:tab/>
        <w:t>Dmitry Dedov,</w:t>
      </w:r>
      <w:r w:rsidRPr="00C42BC8">
        <w:rPr>
          <w:i/>
        </w:rPr>
        <w:br/>
      </w:r>
      <w:r w:rsidRPr="00C42BC8">
        <w:tab/>
        <w:t>Pere Pastor Vilanova,</w:t>
      </w:r>
      <w:r w:rsidRPr="00C42BC8">
        <w:rPr>
          <w:i/>
        </w:rPr>
        <w:br/>
      </w:r>
      <w:r w:rsidRPr="00C42BC8">
        <w:tab/>
        <w:t>Alena Poláčková,</w:t>
      </w:r>
      <w:r w:rsidRPr="00C42BC8">
        <w:rPr>
          <w:i/>
        </w:rPr>
        <w:br/>
      </w:r>
      <w:r w:rsidRPr="00C42BC8">
        <w:tab/>
        <w:t>Georgios A. Serghides,</w:t>
      </w:r>
      <w:r w:rsidRPr="00C42BC8">
        <w:rPr>
          <w:i/>
        </w:rPr>
        <w:t xml:space="preserve"> judges,</w:t>
      </w:r>
      <w:r w:rsidRPr="00C42BC8">
        <w:rPr>
          <w:i/>
        </w:rPr>
        <w:br/>
      </w:r>
      <w:r w:rsidRPr="00C42BC8" w:rsidR="00014566">
        <w:rPr>
          <w:lang w:val="en-GB"/>
        </w:rPr>
        <w:t xml:space="preserve">and </w:t>
      </w:r>
      <w:r w:rsidRPr="00C42BC8">
        <w:t>Fatoş Aracı</w:t>
      </w:r>
      <w:r w:rsidRPr="00C42BC8" w:rsidR="00014566">
        <w:rPr>
          <w:lang w:val="en-GB"/>
        </w:rPr>
        <w:t xml:space="preserve">, </w:t>
      </w:r>
      <w:r w:rsidRPr="00C42BC8">
        <w:rPr>
          <w:i/>
          <w:lang w:val="en-GB"/>
        </w:rPr>
        <w:t>Deputy</w:t>
      </w:r>
      <w:r w:rsidRPr="00C42BC8">
        <w:rPr>
          <w:lang w:val="en-GB"/>
        </w:rPr>
        <w:t xml:space="preserve"> </w:t>
      </w:r>
      <w:r w:rsidRPr="00C42BC8" w:rsidR="00CB6863">
        <w:rPr>
          <w:i/>
          <w:lang w:val="en-GB"/>
        </w:rPr>
        <w:t xml:space="preserve">Section </w:t>
      </w:r>
      <w:r w:rsidRPr="00C42BC8" w:rsidR="00CB6863">
        <w:rPr>
          <w:i/>
          <w:iCs/>
          <w:lang w:val="en-GB"/>
        </w:rPr>
        <w:t>Registrar</w:t>
      </w:r>
      <w:r w:rsidRPr="00C42BC8" w:rsidR="00014566">
        <w:rPr>
          <w:i/>
          <w:lang w:val="en-GB"/>
        </w:rPr>
        <w:t>,</w:t>
      </w:r>
    </w:p>
    <w:p w:rsidRPr="00C42BC8" w:rsidR="00014566" w:rsidP="00C42BC8" w:rsidRDefault="00014566">
      <w:pPr>
        <w:pStyle w:val="ECHRPara"/>
        <w:rPr>
          <w:lang w:val="en-GB"/>
        </w:rPr>
      </w:pPr>
      <w:r w:rsidRPr="00C42BC8">
        <w:rPr>
          <w:lang w:val="en-GB"/>
        </w:rPr>
        <w:t xml:space="preserve">Having deliberated in private on </w:t>
      </w:r>
      <w:r w:rsidRPr="00C42BC8" w:rsidR="00060F09">
        <w:rPr>
          <w:lang w:val="en-GB"/>
        </w:rPr>
        <w:t>5 January 2017</w:t>
      </w:r>
      <w:r w:rsidRPr="00C42BC8">
        <w:rPr>
          <w:lang w:val="en-GB"/>
        </w:rPr>
        <w:t>,</w:t>
      </w:r>
    </w:p>
    <w:p w:rsidRPr="00C42BC8" w:rsidR="00014566" w:rsidP="00C42BC8" w:rsidRDefault="00014566">
      <w:pPr>
        <w:pStyle w:val="ECHRPara"/>
        <w:rPr>
          <w:lang w:val="en-GB"/>
        </w:rPr>
      </w:pPr>
      <w:r w:rsidRPr="00C42BC8">
        <w:rPr>
          <w:lang w:val="en-GB"/>
        </w:rPr>
        <w:t>Delivers the following judgment, which was adopted on that date:</w:t>
      </w:r>
    </w:p>
    <w:p w:rsidRPr="00C42BC8" w:rsidR="00014566" w:rsidP="00C42BC8" w:rsidRDefault="00014566">
      <w:pPr>
        <w:pStyle w:val="ECHRTitle1"/>
        <w:rPr>
          <w:lang w:val="en-GB"/>
        </w:rPr>
      </w:pPr>
      <w:r w:rsidRPr="00C42BC8">
        <w:rPr>
          <w:lang w:val="en-GB"/>
        </w:rPr>
        <w:t>PROCEDURE</w:t>
      </w:r>
    </w:p>
    <w:bookmarkStart w:name="doi" w:id="2"/>
    <w:p w:rsidRPr="00C42BC8" w:rsidR="00A35FD2" w:rsidP="00C42BC8" w:rsidRDefault="00CB6863">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w:t>
      </w:r>
      <w:r w:rsidRPr="00C42BC8">
        <w:rPr>
          <w:lang w:val="en-GB"/>
        </w:rPr>
        <w:fldChar w:fldCharType="end"/>
      </w:r>
      <w:bookmarkEnd w:id="2"/>
      <w:r w:rsidRPr="00C42BC8" w:rsidR="00014566">
        <w:rPr>
          <w:lang w:val="en-GB"/>
        </w:rPr>
        <w:t xml:space="preserve">.  The case originated in </w:t>
      </w:r>
      <w:r w:rsidRPr="00C42BC8">
        <w:rPr>
          <w:lang w:val="en-GB"/>
        </w:rPr>
        <w:t>an application (no. 42332/14)</w:t>
      </w:r>
      <w:r w:rsidRPr="00C42BC8" w:rsidR="00014566">
        <w:rPr>
          <w:lang w:val="en-GB"/>
        </w:rPr>
        <w:t xml:space="preserve"> against </w:t>
      </w:r>
      <w:r w:rsidRPr="00C42BC8">
        <w:rPr>
          <w:lang w:val="en-GB"/>
        </w:rPr>
        <w:t>the Russian Federation</w:t>
      </w:r>
      <w:r w:rsidRPr="00C42BC8" w:rsidR="00014566">
        <w:rPr>
          <w:lang w:val="en-GB"/>
        </w:rPr>
        <w:t xml:space="preserve"> lodged with the </w:t>
      </w:r>
      <w:r w:rsidRPr="00C42BC8">
        <w:rPr>
          <w:lang w:val="en-GB"/>
        </w:rPr>
        <w:t>Court under Article 34</w:t>
      </w:r>
      <w:r w:rsidRPr="00C42BC8" w:rsidR="00014566">
        <w:rPr>
          <w:lang w:val="en-GB"/>
        </w:rPr>
        <w:t xml:space="preserve"> of the Convention for the Protection of Human Rights and Fundamental Freedoms (“the Convention”) by </w:t>
      </w:r>
      <w:r w:rsidRPr="00C42BC8">
        <w:rPr>
          <w:lang w:val="en-GB"/>
        </w:rPr>
        <w:t>a</w:t>
      </w:r>
      <w:r w:rsidRPr="00C42BC8" w:rsidR="000352A3">
        <w:rPr>
          <w:lang w:val="en-GB"/>
        </w:rPr>
        <w:t>n Uzbek nat</w:t>
      </w:r>
      <w:r w:rsidRPr="00C42BC8">
        <w:rPr>
          <w:lang w:val="en-GB"/>
        </w:rPr>
        <w:t>ional, Mr Mirsobir Mirsobitovich Khamidkariyev (“the applicant”), on 10 June 2014</w:t>
      </w:r>
      <w:r w:rsidRPr="00C42BC8" w:rsidR="00014566">
        <w:rPr>
          <w:lang w:val="en-GB"/>
        </w:rPr>
        <w:t>.</w:t>
      </w:r>
    </w:p>
    <w:p w:rsidRPr="00C42BC8" w:rsidR="000352A3" w:rsidP="00C42BC8" w:rsidRDefault="00CB6863">
      <w:pPr>
        <w:pStyle w:val="ECHRPara"/>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2</w:t>
      </w:r>
      <w:r w:rsidRPr="00C42BC8">
        <w:rPr>
          <w:lang w:val="en-GB"/>
        </w:rPr>
        <w:fldChar w:fldCharType="end"/>
      </w:r>
      <w:r w:rsidRPr="00C42BC8" w:rsidR="00014566">
        <w:rPr>
          <w:lang w:val="en-GB"/>
        </w:rPr>
        <w:t>.  </w:t>
      </w:r>
      <w:r w:rsidRPr="00C42BC8">
        <w:rPr>
          <w:lang w:val="en-GB"/>
        </w:rPr>
        <w:t xml:space="preserve">The applicant was represented by Mr </w:t>
      </w:r>
      <w:r w:rsidRPr="00C42BC8" w:rsidR="000352A3">
        <w:rPr>
          <w:lang w:val="en-GB"/>
        </w:rPr>
        <w:t>I.</w:t>
      </w:r>
      <w:r w:rsidRPr="00C42BC8">
        <w:rPr>
          <w:lang w:val="en-GB"/>
        </w:rPr>
        <w:t xml:space="preserve"> Vasilyev, a lawyer practising in Moscow. </w:t>
      </w:r>
      <w:r w:rsidRPr="00C42BC8" w:rsidR="00014566">
        <w:rPr>
          <w:lang w:val="en-GB"/>
        </w:rPr>
        <w:t xml:space="preserve">The </w:t>
      </w:r>
      <w:r w:rsidRPr="00C42BC8">
        <w:rPr>
          <w:lang w:val="en-GB"/>
        </w:rPr>
        <w:t>Russian</w:t>
      </w:r>
      <w:r w:rsidRPr="00C42BC8" w:rsidR="00014566">
        <w:rPr>
          <w:lang w:val="en-GB"/>
        </w:rPr>
        <w:t xml:space="preserve"> Government (“the Government”) were represented by </w:t>
      </w:r>
      <w:r w:rsidRPr="00C42BC8" w:rsidR="000352A3">
        <w:t>Mr G. Matyushkin, Representative of the Russian Federation to the European Court of Human Rights.</w:t>
      </w:r>
    </w:p>
    <w:p w:rsidRPr="00C42BC8" w:rsidR="00014566" w:rsidP="00C42BC8" w:rsidRDefault="00CB6863">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3</w:t>
      </w:r>
      <w:r w:rsidRPr="00C42BC8">
        <w:rPr>
          <w:lang w:val="en-GB"/>
        </w:rPr>
        <w:fldChar w:fldCharType="end"/>
      </w:r>
      <w:r w:rsidRPr="00C42BC8">
        <w:rPr>
          <w:lang w:val="en-GB"/>
        </w:rPr>
        <w:t>.  The applicant</w:t>
      </w:r>
      <w:r w:rsidRPr="00C42BC8" w:rsidR="00C42BC8">
        <w:rPr>
          <w:lang w:val="en-GB"/>
        </w:rPr>
        <w:t>’</w:t>
      </w:r>
      <w:r w:rsidRPr="00C42BC8" w:rsidR="001510BA">
        <w:rPr>
          <w:lang w:val="en-GB"/>
        </w:rPr>
        <w:t>s representative</w:t>
      </w:r>
      <w:r w:rsidRPr="00C42BC8">
        <w:rPr>
          <w:lang w:val="en-GB"/>
        </w:rPr>
        <w:t xml:space="preserve"> alleged </w:t>
      </w:r>
      <w:r w:rsidRPr="00C42BC8" w:rsidR="000352A3">
        <w:rPr>
          <w:lang w:val="en-GB"/>
        </w:rPr>
        <w:t xml:space="preserve">that on 9 June 2014 </w:t>
      </w:r>
      <w:r w:rsidRPr="00C42BC8" w:rsidR="001510BA">
        <w:rPr>
          <w:lang w:val="en-GB"/>
        </w:rPr>
        <w:t>the applicant</w:t>
      </w:r>
      <w:r w:rsidRPr="00C42BC8" w:rsidR="000352A3">
        <w:rPr>
          <w:lang w:val="en-GB"/>
        </w:rPr>
        <w:t xml:space="preserve"> had been abducted in Moscow </w:t>
      </w:r>
      <w:r w:rsidRPr="00C42BC8" w:rsidR="00DE64BD">
        <w:rPr>
          <w:lang w:val="en-GB"/>
        </w:rPr>
        <w:t xml:space="preserve">with a view to </w:t>
      </w:r>
      <w:r w:rsidRPr="00C42BC8" w:rsidR="00041F07">
        <w:rPr>
          <w:lang w:val="en-GB"/>
        </w:rPr>
        <w:t xml:space="preserve">his </w:t>
      </w:r>
      <w:r w:rsidRPr="00C42BC8" w:rsidR="00CB2A31">
        <w:rPr>
          <w:lang w:val="en-GB"/>
        </w:rPr>
        <w:t>involuntary</w:t>
      </w:r>
      <w:r w:rsidRPr="00C42BC8" w:rsidR="00DE64BD">
        <w:rPr>
          <w:lang w:val="en-GB"/>
        </w:rPr>
        <w:t xml:space="preserve"> removal</w:t>
      </w:r>
      <w:r w:rsidRPr="00C42BC8" w:rsidR="000352A3">
        <w:rPr>
          <w:lang w:val="en-GB"/>
        </w:rPr>
        <w:t xml:space="preserve"> to Uzbekistan</w:t>
      </w:r>
      <w:r w:rsidRPr="00C42BC8" w:rsidR="00546F84">
        <w:rPr>
          <w:lang w:val="en-GB"/>
        </w:rPr>
        <w:t>,</w:t>
      </w:r>
      <w:r w:rsidRPr="00C42BC8" w:rsidR="000352A3">
        <w:rPr>
          <w:lang w:val="en-GB"/>
        </w:rPr>
        <w:t xml:space="preserve"> </w:t>
      </w:r>
      <w:r w:rsidRPr="00C42BC8" w:rsidR="00041F07">
        <w:rPr>
          <w:lang w:val="en-GB"/>
        </w:rPr>
        <w:t xml:space="preserve">even though </w:t>
      </w:r>
      <w:r w:rsidRPr="00C42BC8" w:rsidR="00546F84">
        <w:rPr>
          <w:lang w:val="en-GB"/>
        </w:rPr>
        <w:t xml:space="preserve">he </w:t>
      </w:r>
      <w:r w:rsidRPr="00C42BC8" w:rsidR="00B63C02">
        <w:rPr>
          <w:lang w:val="en-GB"/>
        </w:rPr>
        <w:t>fac</w:t>
      </w:r>
      <w:r w:rsidRPr="00C42BC8" w:rsidR="00546F84">
        <w:rPr>
          <w:lang w:val="en-GB"/>
        </w:rPr>
        <w:t>ed</w:t>
      </w:r>
      <w:r w:rsidRPr="00C42BC8" w:rsidR="000352A3">
        <w:rPr>
          <w:lang w:val="en-GB"/>
        </w:rPr>
        <w:t xml:space="preserve"> a </w:t>
      </w:r>
      <w:r w:rsidRPr="00C42BC8" w:rsidR="00546F84">
        <w:rPr>
          <w:lang w:val="en-GB"/>
        </w:rPr>
        <w:t xml:space="preserve">real </w:t>
      </w:r>
      <w:r w:rsidRPr="00C42BC8" w:rsidR="000352A3">
        <w:rPr>
          <w:lang w:val="en-GB"/>
        </w:rPr>
        <w:t>risk of ill-treatment</w:t>
      </w:r>
      <w:r w:rsidRPr="00C42BC8" w:rsidR="00B63C02">
        <w:rPr>
          <w:lang w:val="en-GB"/>
        </w:rPr>
        <w:t xml:space="preserve"> in that country</w:t>
      </w:r>
      <w:r w:rsidRPr="00C42BC8">
        <w:rPr>
          <w:lang w:val="en-GB"/>
        </w:rPr>
        <w:t>.</w:t>
      </w:r>
      <w:r w:rsidRPr="00C42BC8" w:rsidR="00B85AD4">
        <w:rPr>
          <w:lang w:val="en-GB"/>
        </w:rPr>
        <w:t xml:space="preserve"> At a later stage of the proceedings it transpired that the applicant had been arrested in Uzbekistan.</w:t>
      </w:r>
    </w:p>
    <w:bookmarkStart w:name="R39" w:id="3"/>
    <w:p w:rsidRPr="00C42BC8" w:rsidR="000352A3" w:rsidP="00C42BC8" w:rsidRDefault="000352A3">
      <w:pPr>
        <w:pStyle w:val="ECHRPara"/>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4</w:t>
      </w:r>
      <w:r w:rsidRPr="00C42BC8">
        <w:rPr>
          <w:lang w:val="en-GB"/>
        </w:rPr>
        <w:fldChar w:fldCharType="end"/>
      </w:r>
      <w:bookmarkEnd w:id="3"/>
      <w:r w:rsidRPr="00C42BC8">
        <w:rPr>
          <w:lang w:val="en-GB"/>
        </w:rPr>
        <w:t xml:space="preserve">.  On 10 June 2014 the Acting President of the Section </w:t>
      </w:r>
      <w:r w:rsidRPr="00C42BC8" w:rsidR="00394664">
        <w:rPr>
          <w:lang w:val="en-GB"/>
        </w:rPr>
        <w:t xml:space="preserve">to which the case had been allocated </w:t>
      </w:r>
      <w:r w:rsidRPr="00C42BC8">
        <w:rPr>
          <w:lang w:val="en-GB"/>
        </w:rPr>
        <w:t xml:space="preserve">indicated to the respondent Government, under Rule 39 of the Rules of Court, that </w:t>
      </w:r>
      <w:r w:rsidRPr="00C42BC8">
        <w:t xml:space="preserve">the applicant should not be extradited, expelled or otherwise involuntarily removed from Russia to Uzbekistan or </w:t>
      </w:r>
      <w:r w:rsidRPr="00C42BC8" w:rsidR="00041F07">
        <w:t xml:space="preserve">any </w:t>
      </w:r>
      <w:r w:rsidRPr="00C42BC8">
        <w:t>other country for the duration of the proceedings before the Court</w:t>
      </w:r>
      <w:r w:rsidRPr="00C42BC8" w:rsidR="00CF1268">
        <w:t xml:space="preserve">. The Acting President also </w:t>
      </w:r>
      <w:r w:rsidRPr="00C42BC8">
        <w:t>observed that the</w:t>
      </w:r>
      <w:r w:rsidRPr="00C42BC8" w:rsidR="00CF1268">
        <w:t xml:space="preserve"> Government </w:t>
      </w:r>
      <w:r w:rsidRPr="00C42BC8">
        <w:t>were r</w:t>
      </w:r>
      <w:r w:rsidRPr="00C42BC8" w:rsidR="00A35FD2">
        <w:t xml:space="preserve">equired, under Rule 39 </w:t>
      </w:r>
      <w:r w:rsidRPr="00C42BC8" w:rsidR="00A023D7">
        <w:t>§ </w:t>
      </w:r>
      <w:r w:rsidRPr="00C42BC8">
        <w:t>1, to put in place an appropriate mechanism tasked with both preventive and protective functions, to ensure that the applicant benefit</w:t>
      </w:r>
      <w:r w:rsidRPr="00C42BC8" w:rsidR="00187433">
        <w:t>ed</w:t>
      </w:r>
      <w:r w:rsidRPr="00C42BC8">
        <w:t xml:space="preserve"> from immediate and effective protection against unlawful or irregular removal from the territory of Russia and the jurisdiction of the Russian courts.</w:t>
      </w:r>
      <w:r w:rsidRPr="00C42BC8" w:rsidR="00CB6421">
        <w:t xml:space="preserve"> Factual information was requested</w:t>
      </w:r>
      <w:r w:rsidRPr="00C42BC8" w:rsidR="00A023D7">
        <w:t xml:space="preserve"> from the Government under Rule </w:t>
      </w:r>
      <w:r w:rsidRPr="00C42BC8" w:rsidR="00CB6421">
        <w:t xml:space="preserve">54 </w:t>
      </w:r>
      <w:r w:rsidRPr="00C42BC8" w:rsidR="00CB6421">
        <w:rPr>
          <w:rFonts w:cstheme="minorHAnsi"/>
        </w:rPr>
        <w:t>§</w:t>
      </w:r>
      <w:r w:rsidRPr="00C42BC8" w:rsidR="00CB6421">
        <w:t xml:space="preserve"> 2 (a)</w:t>
      </w:r>
      <w:r w:rsidRPr="00C42BC8" w:rsidR="00EA2F67">
        <w:t xml:space="preserve"> </w:t>
      </w:r>
      <w:r w:rsidRPr="00C42BC8" w:rsidR="00EA2F67">
        <w:rPr>
          <w:lang w:val="en-GB"/>
        </w:rPr>
        <w:t>of the Rules of Court</w:t>
      </w:r>
      <w:r w:rsidRPr="00C42BC8" w:rsidR="00CB6421">
        <w:t>.</w:t>
      </w:r>
      <w:r w:rsidRPr="00C42BC8">
        <w:t xml:space="preserve"> </w:t>
      </w:r>
      <w:r w:rsidRPr="00C42BC8" w:rsidR="00405C7A">
        <w:t xml:space="preserve">The Government were </w:t>
      </w:r>
      <w:r w:rsidRPr="00C42BC8" w:rsidR="00BD0FF2">
        <w:t>further</w:t>
      </w:r>
      <w:r w:rsidRPr="00C42BC8" w:rsidR="00405C7A">
        <w:t xml:space="preserve"> requested to produce copies of all the documents related to the criminal investigation file </w:t>
      </w:r>
      <w:r w:rsidRPr="00C42BC8" w:rsidR="00041F07">
        <w:t xml:space="preserve">opened </w:t>
      </w:r>
      <w:r w:rsidRPr="00C42BC8" w:rsidR="00405C7A">
        <w:t>in connection with the applicant</w:t>
      </w:r>
      <w:r w:rsidRPr="00C42BC8" w:rsidR="00C42BC8">
        <w:t>’</w:t>
      </w:r>
      <w:r w:rsidRPr="00C42BC8" w:rsidR="00405C7A">
        <w:t>s a</w:t>
      </w:r>
      <w:r w:rsidRPr="00C42BC8" w:rsidR="00546F84">
        <w:t>bduction</w:t>
      </w:r>
      <w:r w:rsidRPr="00C42BC8" w:rsidR="00BD0FF2">
        <w:t xml:space="preserve"> on 9 </w:t>
      </w:r>
      <w:r w:rsidRPr="00C42BC8" w:rsidR="00405C7A">
        <w:t xml:space="preserve">June 2014. </w:t>
      </w:r>
      <w:r w:rsidRPr="00C42BC8">
        <w:t>It was also decided to grant th</w:t>
      </w:r>
      <w:r w:rsidRPr="00C42BC8" w:rsidR="00546F84">
        <w:t>e</w:t>
      </w:r>
      <w:r w:rsidRPr="00C42BC8">
        <w:t xml:space="preserve"> case priority under Rule 41 of the Rules of Court.</w:t>
      </w:r>
    </w:p>
    <w:bookmarkStart w:name="comq" w:id="4"/>
    <w:p w:rsidRPr="00C42BC8" w:rsidR="00014566" w:rsidP="00C42BC8" w:rsidRDefault="00CB6863">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5</w:t>
      </w:r>
      <w:r w:rsidRPr="00C42BC8">
        <w:rPr>
          <w:lang w:val="en-GB"/>
        </w:rPr>
        <w:fldChar w:fldCharType="end"/>
      </w:r>
      <w:bookmarkEnd w:id="4"/>
      <w:r w:rsidRPr="00C42BC8" w:rsidR="00014566">
        <w:rPr>
          <w:lang w:val="en-GB"/>
        </w:rPr>
        <w:t>.  </w:t>
      </w:r>
      <w:r w:rsidRPr="00C42BC8">
        <w:rPr>
          <w:lang w:val="en-GB"/>
        </w:rPr>
        <w:t xml:space="preserve">On </w:t>
      </w:r>
      <w:r w:rsidRPr="00C42BC8">
        <w:rPr>
          <w:szCs w:val="24"/>
          <w:lang w:val="en-GB"/>
        </w:rPr>
        <w:t>27 August 2014</w:t>
      </w:r>
      <w:r w:rsidRPr="00C42BC8" w:rsidR="00014566">
        <w:rPr>
          <w:lang w:val="en-GB"/>
        </w:rPr>
        <w:t xml:space="preserve"> the </w:t>
      </w:r>
      <w:r w:rsidRPr="00C42BC8">
        <w:rPr>
          <w:lang w:val="en-GB"/>
        </w:rPr>
        <w:t>application was communicated to the Government</w:t>
      </w:r>
      <w:r w:rsidRPr="00C42BC8" w:rsidR="00014566">
        <w:rPr>
          <w:lang w:val="en-GB"/>
        </w:rPr>
        <w:t>.</w:t>
      </w:r>
      <w:r w:rsidRPr="00C42BC8" w:rsidR="008875C6">
        <w:rPr>
          <w:lang w:val="en-GB"/>
        </w:rPr>
        <w:t xml:space="preserve"> The Government were requested to submit </w:t>
      </w:r>
      <w:r w:rsidRPr="00C42BC8" w:rsidR="00FF5459">
        <w:rPr>
          <w:lang w:val="en-GB"/>
        </w:rPr>
        <w:t>detailed</w:t>
      </w:r>
      <w:r w:rsidRPr="00C42BC8" w:rsidR="008875C6">
        <w:rPr>
          <w:lang w:val="en-GB"/>
        </w:rPr>
        <w:t xml:space="preserve"> factual information</w:t>
      </w:r>
      <w:r w:rsidRPr="00C42BC8" w:rsidR="00FF5459">
        <w:rPr>
          <w:lang w:val="en-GB"/>
        </w:rPr>
        <w:t xml:space="preserve"> pertaining to the application. I</w:t>
      </w:r>
      <w:r w:rsidRPr="00C42BC8" w:rsidR="008875C6">
        <w:rPr>
          <w:lang w:val="en-GB"/>
        </w:rPr>
        <w:t xml:space="preserve">n particular, they were asked </w:t>
      </w:r>
      <w:r w:rsidRPr="00C42BC8" w:rsidR="008875C6">
        <w:t xml:space="preserve">to produce passenger lists </w:t>
      </w:r>
      <w:r w:rsidRPr="00C42BC8" w:rsidR="00546F84">
        <w:t xml:space="preserve">for </w:t>
      </w:r>
      <w:r w:rsidRPr="00C42BC8" w:rsidR="008875C6">
        <w:t>all Uzbekistan</w:t>
      </w:r>
      <w:r w:rsidRPr="00C42BC8" w:rsidR="008875C6">
        <w:noBreakHyphen/>
        <w:t>bound flights that departed from Russia between 9 and 12 June 2014.</w:t>
      </w:r>
      <w:r w:rsidRPr="00C42BC8" w:rsidR="00FF5459">
        <w:t xml:space="preserve"> Moreover, the Government were requested to provide a</w:t>
      </w:r>
      <w:r w:rsidRPr="00C42BC8" w:rsidR="00041F07">
        <w:t xml:space="preserve"> complete </w:t>
      </w:r>
      <w:r w:rsidRPr="00C42BC8" w:rsidR="00FF5459">
        <w:t>copy of the criminal investigation file in relation to the applicant</w:t>
      </w:r>
      <w:r w:rsidRPr="00C42BC8" w:rsidR="00C42BC8">
        <w:t>’</w:t>
      </w:r>
      <w:r w:rsidRPr="00C42BC8" w:rsidR="00FF5459">
        <w:t>s abduction</w:t>
      </w:r>
      <w:r w:rsidRPr="00C42BC8" w:rsidR="008E0772">
        <w:t>,</w:t>
      </w:r>
      <w:r w:rsidRPr="00C42BC8" w:rsidR="00FF5459">
        <w:t xml:space="preserve"> as well as documents re</w:t>
      </w:r>
      <w:r w:rsidRPr="00C42BC8" w:rsidR="00546F84">
        <w:t xml:space="preserve">lating to </w:t>
      </w:r>
      <w:r w:rsidRPr="00C42BC8" w:rsidR="00FF5459">
        <w:t>the pre-investigation inquiry.</w:t>
      </w:r>
    </w:p>
    <w:bookmarkStart w:name="recomq" w:id="5"/>
    <w:p w:rsidRPr="00C42BC8" w:rsidR="002F000F" w:rsidP="00C42BC8" w:rsidRDefault="002F000F">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6</w:t>
      </w:r>
      <w:r w:rsidRPr="00C42BC8">
        <w:rPr>
          <w:lang w:val="en-GB"/>
        </w:rPr>
        <w:fldChar w:fldCharType="end"/>
      </w:r>
      <w:bookmarkEnd w:id="5"/>
      <w:r w:rsidRPr="00C42BC8">
        <w:rPr>
          <w:lang w:val="en-GB"/>
        </w:rPr>
        <w:t>.  On 22 April 2015 the President of the Section</w:t>
      </w:r>
      <w:r w:rsidRPr="00C42BC8" w:rsidR="00696655">
        <w:rPr>
          <w:lang w:val="en-GB"/>
        </w:rPr>
        <w:t xml:space="preserve"> to which the case had been allocated</w:t>
      </w:r>
      <w:r w:rsidRPr="00C42BC8">
        <w:rPr>
          <w:lang w:val="en-GB"/>
        </w:rPr>
        <w:t xml:space="preserve"> </w:t>
      </w:r>
      <w:r w:rsidRPr="00C42BC8" w:rsidR="00E000E3">
        <w:rPr>
          <w:lang w:val="en-GB"/>
        </w:rPr>
        <w:t>decided to ask</w:t>
      </w:r>
      <w:r w:rsidRPr="00C42BC8" w:rsidR="001B701B">
        <w:rPr>
          <w:lang w:val="en-GB"/>
        </w:rPr>
        <w:t xml:space="preserve"> the Government, under Rule 54</w:t>
      </w:r>
      <w:r w:rsidRPr="00C42BC8">
        <w:rPr>
          <w:lang w:val="en-GB"/>
        </w:rPr>
        <w:t xml:space="preserve"> </w:t>
      </w:r>
      <w:r w:rsidRPr="00C42BC8">
        <w:rPr>
          <w:rFonts w:cstheme="minorHAnsi"/>
          <w:lang w:val="en-GB"/>
        </w:rPr>
        <w:t>§</w:t>
      </w:r>
      <w:r w:rsidRPr="00C42BC8">
        <w:rPr>
          <w:lang w:val="en-GB"/>
        </w:rPr>
        <w:t xml:space="preserve"> 2 (c)</w:t>
      </w:r>
      <w:r w:rsidRPr="00C42BC8" w:rsidR="001B701B">
        <w:rPr>
          <w:lang w:val="en-GB"/>
        </w:rPr>
        <w:t xml:space="preserve"> of the Rules of Court</w:t>
      </w:r>
      <w:r w:rsidRPr="00C42BC8">
        <w:rPr>
          <w:lang w:val="en-GB"/>
        </w:rPr>
        <w:t>, whether they had complied with their obligation arising from Article 38 of the Convention</w:t>
      </w:r>
      <w:r w:rsidRPr="00C42BC8" w:rsidR="00B85AD4">
        <w:rPr>
          <w:lang w:val="en-GB"/>
        </w:rPr>
        <w:t xml:space="preserve"> </w:t>
      </w:r>
      <w:r w:rsidRPr="00C42BC8" w:rsidR="00041F07">
        <w:rPr>
          <w:lang w:val="en-GB"/>
        </w:rPr>
        <w:t xml:space="preserve">after </w:t>
      </w:r>
      <w:r w:rsidRPr="00C42BC8" w:rsidR="00B85AD4">
        <w:rPr>
          <w:lang w:val="en-GB"/>
        </w:rPr>
        <w:t xml:space="preserve">their </w:t>
      </w:r>
      <w:r w:rsidRPr="00C42BC8" w:rsidR="00B85AD4">
        <w:t xml:space="preserve">refusal to submit in </w:t>
      </w:r>
      <w:r w:rsidRPr="00C42BC8" w:rsidR="00546F84">
        <w:t xml:space="preserve">full </w:t>
      </w:r>
      <w:r w:rsidRPr="00C42BC8" w:rsidR="00B85AD4">
        <w:t>the material requested by the Court in connection with the applicant</w:t>
      </w:r>
      <w:r w:rsidRPr="00C42BC8" w:rsidR="00C42BC8">
        <w:t>’</w:t>
      </w:r>
      <w:r w:rsidRPr="00C42BC8" w:rsidR="00B85AD4">
        <w:t>s abduction and transfer to Uzbekistan and to properly account for the missing elements</w:t>
      </w:r>
      <w:r w:rsidRPr="00C42BC8">
        <w:rPr>
          <w:lang w:val="en-GB"/>
        </w:rPr>
        <w:t xml:space="preserve">. </w:t>
      </w:r>
      <w:r w:rsidRPr="00C42BC8" w:rsidR="00E000E3">
        <w:rPr>
          <w:lang w:val="en-GB"/>
        </w:rPr>
        <w:t>The request was sent to the Government by letter o</w:t>
      </w:r>
      <w:r w:rsidRPr="00C42BC8" w:rsidR="00546F84">
        <w:rPr>
          <w:lang w:val="en-GB"/>
        </w:rPr>
        <w:t>n</w:t>
      </w:r>
      <w:r w:rsidRPr="00C42BC8" w:rsidR="00E000E3">
        <w:rPr>
          <w:lang w:val="en-GB"/>
        </w:rPr>
        <w:t xml:space="preserve"> 24 April 2015.</w:t>
      </w:r>
    </w:p>
    <w:p w:rsidRPr="00C42BC8" w:rsidR="00014566" w:rsidP="00C42BC8" w:rsidRDefault="00014566">
      <w:pPr>
        <w:pStyle w:val="ECHRTitle1"/>
        <w:rPr>
          <w:lang w:val="en-GB"/>
        </w:rPr>
      </w:pPr>
      <w:r w:rsidRPr="00C42BC8">
        <w:rPr>
          <w:lang w:val="en-GB"/>
        </w:rPr>
        <w:t>THE FACTS</w:t>
      </w:r>
    </w:p>
    <w:p w:rsidRPr="00C42BC8" w:rsidR="00014566" w:rsidP="00C42BC8" w:rsidRDefault="00014566">
      <w:pPr>
        <w:pStyle w:val="ECHRHeading1"/>
        <w:rPr>
          <w:lang w:val="en-GB"/>
        </w:rPr>
      </w:pPr>
      <w:r w:rsidRPr="00C42BC8">
        <w:rPr>
          <w:lang w:val="en-GB"/>
        </w:rPr>
        <w:t>I.  THE CIRCUMSTANCES OF THE CASE</w:t>
      </w:r>
    </w:p>
    <w:p w:rsidRPr="00C42BC8" w:rsidR="00A35FD2" w:rsidP="00C42BC8" w:rsidRDefault="00CB6863">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7</w:t>
      </w:r>
      <w:r w:rsidRPr="00C42BC8">
        <w:rPr>
          <w:lang w:val="en-GB"/>
        </w:rPr>
        <w:fldChar w:fldCharType="end"/>
      </w:r>
      <w:r w:rsidRPr="00C42BC8" w:rsidR="00014566">
        <w:rPr>
          <w:lang w:val="en-GB"/>
        </w:rPr>
        <w:t xml:space="preserve">.  The </w:t>
      </w:r>
      <w:r w:rsidRPr="00C42BC8">
        <w:rPr>
          <w:lang w:val="en-GB"/>
        </w:rPr>
        <w:t>applicant was born in 1978</w:t>
      </w:r>
      <w:r w:rsidRPr="00C42BC8" w:rsidR="00883A50">
        <w:rPr>
          <w:lang w:val="en-GB"/>
        </w:rPr>
        <w:t xml:space="preserve">. He is currently serving a </w:t>
      </w:r>
      <w:r w:rsidRPr="00C42BC8" w:rsidR="00041F07">
        <w:rPr>
          <w:lang w:val="en-GB"/>
        </w:rPr>
        <w:t xml:space="preserve">prison </w:t>
      </w:r>
      <w:r w:rsidRPr="00C42BC8" w:rsidR="00883A50">
        <w:rPr>
          <w:lang w:val="en-GB"/>
        </w:rPr>
        <w:t>sentence in Uzbekistan.</w:t>
      </w:r>
    </w:p>
    <w:p w:rsidRPr="00C42BC8" w:rsidR="003D6AA4" w:rsidP="00C42BC8" w:rsidRDefault="003D6AA4">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8</w:t>
      </w:r>
      <w:r w:rsidRPr="00C42BC8">
        <w:rPr>
          <w:lang w:val="en-GB"/>
        </w:rPr>
        <w:fldChar w:fldCharType="end"/>
      </w:r>
      <w:r w:rsidRPr="00C42BC8">
        <w:rPr>
          <w:lang w:val="en-GB"/>
        </w:rPr>
        <w:t>.  The</w:t>
      </w:r>
      <w:r w:rsidRPr="00C42BC8" w:rsidR="00414BA1">
        <w:rPr>
          <w:lang w:val="en-GB"/>
        </w:rPr>
        <w:t xml:space="preserve"> information provided by the </w:t>
      </w:r>
      <w:r w:rsidRPr="00C42BC8" w:rsidR="00020CF1">
        <w:rPr>
          <w:lang w:val="en-GB"/>
        </w:rPr>
        <w:t>applicant</w:t>
      </w:r>
      <w:r w:rsidRPr="00C42BC8" w:rsidR="00C42BC8">
        <w:rPr>
          <w:lang w:val="en-GB"/>
        </w:rPr>
        <w:t>’</w:t>
      </w:r>
      <w:r w:rsidRPr="00C42BC8" w:rsidR="00020CF1">
        <w:rPr>
          <w:lang w:val="en-GB"/>
        </w:rPr>
        <w:t>s representative and the Government</w:t>
      </w:r>
      <w:r w:rsidRPr="00C42BC8" w:rsidR="00414BA1">
        <w:rPr>
          <w:lang w:val="en-GB"/>
        </w:rPr>
        <w:t xml:space="preserve"> </w:t>
      </w:r>
      <w:r w:rsidRPr="00C42BC8" w:rsidR="008E3191">
        <w:rPr>
          <w:lang w:val="en-GB"/>
        </w:rPr>
        <w:t xml:space="preserve">concerning the circumstances of the case </w:t>
      </w:r>
      <w:r w:rsidRPr="00C42BC8" w:rsidR="00414BA1">
        <w:rPr>
          <w:lang w:val="en-GB"/>
        </w:rPr>
        <w:t xml:space="preserve">is </w:t>
      </w:r>
      <w:r w:rsidRPr="00C42BC8" w:rsidR="00041F07">
        <w:rPr>
          <w:lang w:val="en-GB"/>
        </w:rPr>
        <w:t>limited</w:t>
      </w:r>
      <w:r w:rsidRPr="00C42BC8" w:rsidR="00414BA1">
        <w:rPr>
          <w:lang w:val="en-GB"/>
        </w:rPr>
        <w:t xml:space="preserve"> and conflicting.</w:t>
      </w:r>
      <w:r w:rsidRPr="00C42BC8" w:rsidR="000B1F83">
        <w:rPr>
          <w:lang w:val="en-GB"/>
        </w:rPr>
        <w:t xml:space="preserve"> The elements at the Court</w:t>
      </w:r>
      <w:r w:rsidRPr="00C42BC8" w:rsidR="00C42BC8">
        <w:rPr>
          <w:lang w:val="en-GB"/>
        </w:rPr>
        <w:t>’</w:t>
      </w:r>
      <w:r w:rsidRPr="00C42BC8" w:rsidR="000B1F83">
        <w:rPr>
          <w:lang w:val="en-GB"/>
        </w:rPr>
        <w:t>s disposal are described below.</w:t>
      </w:r>
    </w:p>
    <w:p w:rsidRPr="00C42BC8" w:rsidR="00A35FD2" w:rsidP="00C42BC8" w:rsidRDefault="00883A50">
      <w:pPr>
        <w:pStyle w:val="ECHRHeading2"/>
        <w:rPr>
          <w:lang w:val="en-GB"/>
        </w:rPr>
      </w:pPr>
      <w:r w:rsidRPr="00C42BC8">
        <w:rPr>
          <w:lang w:val="en-GB"/>
        </w:rPr>
        <w:t>A.  </w:t>
      </w:r>
      <w:r w:rsidRPr="00C42BC8" w:rsidR="00D21197">
        <w:rPr>
          <w:lang w:val="en-GB"/>
        </w:rPr>
        <w:t>Information submitted by t</w:t>
      </w:r>
      <w:r w:rsidRPr="00C42BC8" w:rsidR="003C0D42">
        <w:rPr>
          <w:lang w:val="en-GB"/>
        </w:rPr>
        <w:t>he applicant</w:t>
      </w:r>
      <w:r w:rsidRPr="00C42BC8" w:rsidR="00C42BC8">
        <w:rPr>
          <w:lang w:val="en-GB"/>
        </w:rPr>
        <w:t>’</w:t>
      </w:r>
      <w:r w:rsidRPr="00C42BC8" w:rsidR="003C0D42">
        <w:rPr>
          <w:lang w:val="en-GB"/>
        </w:rPr>
        <w:t xml:space="preserve">s </w:t>
      </w:r>
      <w:r w:rsidRPr="00C42BC8" w:rsidR="00D21197">
        <w:rPr>
          <w:lang w:val="en-GB"/>
        </w:rPr>
        <w:t>representative</w:t>
      </w:r>
    </w:p>
    <w:p w:rsidRPr="00C42BC8" w:rsidR="001A1AB8" w:rsidP="00C42BC8" w:rsidRDefault="001A1AB8">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9</w:t>
      </w:r>
      <w:r w:rsidRPr="00C42BC8">
        <w:rPr>
          <w:lang w:val="en-GB"/>
        </w:rPr>
        <w:fldChar w:fldCharType="end"/>
      </w:r>
      <w:r w:rsidRPr="00C42BC8">
        <w:rPr>
          <w:lang w:val="en-GB"/>
        </w:rPr>
        <w:t>.  The following account of events is based on a series of written submissions to the Court by the applicant</w:t>
      </w:r>
      <w:r w:rsidRPr="00C42BC8" w:rsidR="00C42BC8">
        <w:rPr>
          <w:lang w:val="en-GB"/>
        </w:rPr>
        <w:t>’</w:t>
      </w:r>
      <w:r w:rsidRPr="00C42BC8">
        <w:rPr>
          <w:lang w:val="en-GB"/>
        </w:rPr>
        <w:t>s representative.</w:t>
      </w:r>
    </w:p>
    <w:p w:rsidRPr="00C42BC8" w:rsidR="00883A50" w:rsidP="00C42BC8" w:rsidRDefault="00883A50">
      <w:pPr>
        <w:pStyle w:val="ECHRHeading3"/>
        <w:rPr>
          <w:lang w:val="en-GB"/>
        </w:rPr>
      </w:pPr>
      <w:r w:rsidRPr="00C42BC8">
        <w:rPr>
          <w:lang w:val="en-GB"/>
        </w:rPr>
        <w:t>1.  </w:t>
      </w:r>
      <w:r w:rsidRPr="00C42BC8" w:rsidR="003C0D42">
        <w:rPr>
          <w:lang w:val="en-GB"/>
        </w:rPr>
        <w:t>Background information</w:t>
      </w:r>
    </w:p>
    <w:p w:rsidRPr="00C42BC8" w:rsidR="000352A3" w:rsidP="00C42BC8" w:rsidRDefault="00CB6863">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10</w:t>
      </w:r>
      <w:r w:rsidRPr="00C42BC8">
        <w:rPr>
          <w:lang w:val="en-GB"/>
        </w:rPr>
        <w:fldChar w:fldCharType="end"/>
      </w:r>
      <w:r w:rsidRPr="00C42BC8" w:rsidR="00014566">
        <w:rPr>
          <w:lang w:val="en-GB"/>
        </w:rPr>
        <w:t>.  </w:t>
      </w:r>
      <w:r w:rsidRPr="00C42BC8" w:rsidR="008E3191">
        <w:rPr>
          <w:lang w:val="en-GB"/>
        </w:rPr>
        <w:t>T</w:t>
      </w:r>
      <w:r w:rsidRPr="00C42BC8" w:rsidR="000352A3">
        <w:rPr>
          <w:lang w:val="en-GB"/>
        </w:rPr>
        <w:t>he applicant</w:t>
      </w:r>
      <w:r w:rsidRPr="00C42BC8" w:rsidR="008E3191">
        <w:rPr>
          <w:lang w:val="en-GB"/>
        </w:rPr>
        <w:t>,</w:t>
      </w:r>
      <w:r w:rsidRPr="00C42BC8" w:rsidR="000352A3">
        <w:rPr>
          <w:lang w:val="en-GB"/>
        </w:rPr>
        <w:t xml:space="preserve"> </w:t>
      </w:r>
      <w:r w:rsidRPr="00C42BC8" w:rsidR="008E3191">
        <w:rPr>
          <w:lang w:val="en-GB"/>
        </w:rPr>
        <w:t xml:space="preserve">while living in Uzbekistan, </w:t>
      </w:r>
      <w:r w:rsidRPr="00C42BC8" w:rsidR="000352A3">
        <w:rPr>
          <w:lang w:val="en-GB"/>
        </w:rPr>
        <w:t>was a friend of a</w:t>
      </w:r>
      <w:r w:rsidRPr="00C42BC8" w:rsidR="00D32AB0">
        <w:rPr>
          <w:lang w:val="en-GB"/>
        </w:rPr>
        <w:t xml:space="preserve"> former boyfriend </w:t>
      </w:r>
      <w:r w:rsidRPr="00C42BC8" w:rsidR="000352A3">
        <w:rPr>
          <w:lang w:val="en-GB"/>
        </w:rPr>
        <w:t xml:space="preserve">of </w:t>
      </w:r>
      <w:r w:rsidRPr="00C42BC8" w:rsidR="00A9422D">
        <w:rPr>
          <w:lang w:val="en-GB"/>
        </w:rPr>
        <w:t xml:space="preserve">Ms </w:t>
      </w:r>
      <w:r w:rsidRPr="00C42BC8" w:rsidR="000352A3">
        <w:rPr>
          <w:lang w:val="en-GB"/>
        </w:rPr>
        <w:t xml:space="preserve">Gulnara Karimova, </w:t>
      </w:r>
      <w:r w:rsidRPr="00C42BC8" w:rsidR="008E3191">
        <w:rPr>
          <w:lang w:val="en-GB"/>
        </w:rPr>
        <w:t xml:space="preserve">one </w:t>
      </w:r>
      <w:r w:rsidRPr="00C42BC8" w:rsidR="000352A3">
        <w:rPr>
          <w:lang w:val="en-GB"/>
        </w:rPr>
        <w:t xml:space="preserve">of President </w:t>
      </w:r>
      <w:r w:rsidRPr="00C42BC8" w:rsidR="008E3191">
        <w:rPr>
          <w:lang w:val="en-GB"/>
        </w:rPr>
        <w:t xml:space="preserve">Islam </w:t>
      </w:r>
      <w:r w:rsidRPr="00C42BC8" w:rsidR="000352A3">
        <w:rPr>
          <w:lang w:val="en-GB"/>
        </w:rPr>
        <w:t>Karimov</w:t>
      </w:r>
      <w:r w:rsidRPr="00C42BC8" w:rsidR="00C42BC8">
        <w:rPr>
          <w:lang w:val="en-GB"/>
        </w:rPr>
        <w:t>’</w:t>
      </w:r>
      <w:r w:rsidRPr="00C42BC8" w:rsidR="008E3191">
        <w:rPr>
          <w:lang w:val="en-GB"/>
        </w:rPr>
        <w:t>s daughters</w:t>
      </w:r>
      <w:r w:rsidRPr="00C42BC8" w:rsidR="000352A3">
        <w:rPr>
          <w:lang w:val="en-GB"/>
        </w:rPr>
        <w:t xml:space="preserve">. </w:t>
      </w:r>
      <w:r w:rsidRPr="00C42BC8" w:rsidR="009F78BD">
        <w:rPr>
          <w:lang w:val="en-GB"/>
        </w:rPr>
        <w:t>A</w:t>
      </w:r>
      <w:r w:rsidRPr="00C42BC8" w:rsidR="00A9422D">
        <w:rPr>
          <w:lang w:val="en-GB"/>
        </w:rPr>
        <w:t>t some point Ms </w:t>
      </w:r>
      <w:r w:rsidRPr="00C42BC8" w:rsidR="000352A3">
        <w:rPr>
          <w:lang w:val="en-GB"/>
        </w:rPr>
        <w:t xml:space="preserve">Karimova </w:t>
      </w:r>
      <w:r w:rsidRPr="00C42BC8" w:rsidR="00D32AB0">
        <w:rPr>
          <w:lang w:val="en-GB"/>
        </w:rPr>
        <w:t>turned against her former boyfriend</w:t>
      </w:r>
      <w:r w:rsidRPr="00C42BC8" w:rsidR="00C42BC8">
        <w:rPr>
          <w:lang w:val="en-GB"/>
        </w:rPr>
        <w:t>’</w:t>
      </w:r>
      <w:r w:rsidRPr="00C42BC8" w:rsidR="000352A3">
        <w:rPr>
          <w:lang w:val="en-GB"/>
        </w:rPr>
        <w:t xml:space="preserve">s friends. Fleeing political persecution, </w:t>
      </w:r>
      <w:r w:rsidRPr="00C42BC8" w:rsidR="00C40408">
        <w:rPr>
          <w:lang w:val="en-GB"/>
        </w:rPr>
        <w:t xml:space="preserve">on 26 December 2010 </w:t>
      </w:r>
      <w:r w:rsidRPr="00C42BC8" w:rsidR="000352A3">
        <w:rPr>
          <w:lang w:val="en-GB"/>
        </w:rPr>
        <w:t xml:space="preserve">the </w:t>
      </w:r>
      <w:r w:rsidRPr="00C42BC8" w:rsidR="00C40408">
        <w:rPr>
          <w:lang w:val="en-GB"/>
        </w:rPr>
        <w:t xml:space="preserve">applicant moved to Russia. He resided in Moscow </w:t>
      </w:r>
      <w:r w:rsidRPr="00C42BC8" w:rsidR="000352A3">
        <w:rPr>
          <w:lang w:val="en-GB"/>
        </w:rPr>
        <w:t>with his partner</w:t>
      </w:r>
      <w:r w:rsidRPr="00C42BC8" w:rsidR="009F78BD">
        <w:rPr>
          <w:lang w:val="en-GB"/>
        </w:rPr>
        <w:t>, Ms I.</w:t>
      </w:r>
      <w:r w:rsidRPr="00C42BC8" w:rsidR="00DC35E5">
        <w:rPr>
          <w:lang w:val="en-GB"/>
        </w:rPr>
        <w:t>,</w:t>
      </w:r>
      <w:r w:rsidRPr="00C42BC8" w:rsidR="000352A3">
        <w:rPr>
          <w:lang w:val="en-GB"/>
        </w:rPr>
        <w:t xml:space="preserve"> and their </w:t>
      </w:r>
      <w:r w:rsidRPr="00C42BC8" w:rsidR="008C5BF2">
        <w:rPr>
          <w:lang w:val="en-GB"/>
        </w:rPr>
        <w:t>child</w:t>
      </w:r>
      <w:r w:rsidRPr="00C42BC8" w:rsidR="000352A3">
        <w:rPr>
          <w:lang w:val="en-GB"/>
        </w:rPr>
        <w:t>.</w:t>
      </w:r>
    </w:p>
    <w:bookmarkStart w:name="relogious" w:id="6"/>
    <w:p w:rsidRPr="00C42BC8" w:rsidR="000352A3" w:rsidP="00C42BC8" w:rsidRDefault="00883A50">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11</w:t>
      </w:r>
      <w:r w:rsidRPr="00C42BC8">
        <w:rPr>
          <w:lang w:val="en-GB"/>
        </w:rPr>
        <w:fldChar w:fldCharType="end"/>
      </w:r>
      <w:bookmarkEnd w:id="6"/>
      <w:r w:rsidRPr="00C42BC8">
        <w:rPr>
          <w:lang w:val="en-GB"/>
        </w:rPr>
        <w:t>.  </w:t>
      </w:r>
      <w:r w:rsidRPr="00C42BC8" w:rsidR="008C5BF2">
        <w:rPr>
          <w:lang w:val="en-GB"/>
        </w:rPr>
        <w:t>In 2011 t</w:t>
      </w:r>
      <w:r w:rsidRPr="00C42BC8" w:rsidR="000352A3">
        <w:rPr>
          <w:lang w:val="en-GB"/>
        </w:rPr>
        <w:t xml:space="preserve">he Uzbek authorities charged the applicant </w:t>
      </w:r>
      <w:r w:rsidRPr="00C42BC8" w:rsidR="000352A3">
        <w:rPr>
          <w:i/>
          <w:lang w:val="en-GB"/>
        </w:rPr>
        <w:t>in absentia</w:t>
      </w:r>
      <w:r w:rsidRPr="00C42BC8" w:rsidR="000352A3">
        <w:rPr>
          <w:lang w:val="en-GB"/>
        </w:rPr>
        <w:t xml:space="preserve"> with </w:t>
      </w:r>
      <w:r w:rsidRPr="00C42BC8" w:rsidR="00187433">
        <w:rPr>
          <w:lang w:val="en-GB"/>
        </w:rPr>
        <w:t xml:space="preserve">crimes </w:t>
      </w:r>
      <w:r w:rsidRPr="00C42BC8" w:rsidR="008E3191">
        <w:rPr>
          <w:lang w:val="en-GB"/>
        </w:rPr>
        <w:t xml:space="preserve">related to </w:t>
      </w:r>
      <w:r w:rsidRPr="00C42BC8" w:rsidR="000352A3">
        <w:rPr>
          <w:lang w:val="en-GB"/>
        </w:rPr>
        <w:t xml:space="preserve">religious extremism </w:t>
      </w:r>
      <w:r w:rsidRPr="00C42BC8" w:rsidR="008C2974">
        <w:rPr>
          <w:lang w:val="en-GB"/>
        </w:rPr>
        <w:t xml:space="preserve">on account of his alleged involvement in </w:t>
      </w:r>
      <w:r w:rsidRPr="00C42BC8" w:rsidR="00187433">
        <w:rPr>
          <w:lang w:val="en-GB"/>
        </w:rPr>
        <w:t xml:space="preserve">the </w:t>
      </w:r>
      <w:r w:rsidRPr="00C42BC8" w:rsidR="008C2974">
        <w:rPr>
          <w:lang w:val="en-GB"/>
        </w:rPr>
        <w:t>establishment in 2009 of a jihadis</w:t>
      </w:r>
      <w:r w:rsidRPr="00C42BC8" w:rsidR="00187433">
        <w:rPr>
          <w:lang w:val="en-GB"/>
        </w:rPr>
        <w:t>t</w:t>
      </w:r>
      <w:r w:rsidRPr="00C42BC8" w:rsidR="008C2974">
        <w:rPr>
          <w:lang w:val="en-GB"/>
        </w:rPr>
        <w:t xml:space="preserve"> organisation</w:t>
      </w:r>
      <w:r w:rsidRPr="00C42BC8" w:rsidR="00C349C4">
        <w:rPr>
          <w:lang w:val="en-GB"/>
        </w:rPr>
        <w:t>, issued an arrest warrant</w:t>
      </w:r>
      <w:r w:rsidRPr="00C42BC8" w:rsidR="000352A3">
        <w:rPr>
          <w:lang w:val="en-GB"/>
        </w:rPr>
        <w:t xml:space="preserve"> and put his name on an international wanted list.</w:t>
      </w:r>
    </w:p>
    <w:p w:rsidRPr="00C42BC8" w:rsidR="00A35FD2" w:rsidP="00C42BC8" w:rsidRDefault="00883A50">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12</w:t>
      </w:r>
      <w:r w:rsidRPr="00C42BC8">
        <w:rPr>
          <w:lang w:val="en-GB"/>
        </w:rPr>
        <w:fldChar w:fldCharType="end"/>
      </w:r>
      <w:r w:rsidRPr="00C42BC8">
        <w:rPr>
          <w:lang w:val="en-GB"/>
        </w:rPr>
        <w:t>.  </w:t>
      </w:r>
      <w:r w:rsidRPr="00C42BC8" w:rsidR="000352A3">
        <w:rPr>
          <w:lang w:val="en-GB"/>
        </w:rPr>
        <w:t>On 10 July 2013 the applicant was arrested in Moscow</w:t>
      </w:r>
      <w:r w:rsidRPr="00C42BC8" w:rsidR="00C349C4">
        <w:rPr>
          <w:lang w:val="en-GB"/>
        </w:rPr>
        <w:t xml:space="preserve"> on the basis of the Uzbek warrant</w:t>
      </w:r>
      <w:r w:rsidRPr="00C42BC8" w:rsidR="000352A3">
        <w:rPr>
          <w:lang w:val="en-GB"/>
        </w:rPr>
        <w:t>.</w:t>
      </w:r>
    </w:p>
    <w:p w:rsidRPr="00C42BC8" w:rsidR="000352A3" w:rsidP="00C42BC8" w:rsidRDefault="003C0D42">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13</w:t>
      </w:r>
      <w:r w:rsidRPr="00C42BC8">
        <w:rPr>
          <w:lang w:val="en-GB"/>
        </w:rPr>
        <w:fldChar w:fldCharType="end"/>
      </w:r>
      <w:r w:rsidRPr="00C42BC8">
        <w:rPr>
          <w:lang w:val="en-GB"/>
        </w:rPr>
        <w:t>.  </w:t>
      </w:r>
      <w:r w:rsidRPr="00C42BC8" w:rsidR="000352A3">
        <w:rPr>
          <w:lang w:val="en-GB"/>
        </w:rPr>
        <w:t xml:space="preserve">On 12 July </w:t>
      </w:r>
      <w:r w:rsidRPr="00C42BC8" w:rsidR="00883A50">
        <w:rPr>
          <w:lang w:val="en-GB"/>
        </w:rPr>
        <w:t>2013 the Golovinskiy District Court</w:t>
      </w:r>
      <w:r w:rsidRPr="00C42BC8" w:rsidR="000352A3">
        <w:rPr>
          <w:lang w:val="en-GB"/>
        </w:rPr>
        <w:t xml:space="preserve"> of Moscow authorised the applicant</w:t>
      </w:r>
      <w:r w:rsidRPr="00C42BC8" w:rsidR="00C42BC8">
        <w:rPr>
          <w:lang w:val="en-GB"/>
        </w:rPr>
        <w:t>’</w:t>
      </w:r>
      <w:r w:rsidRPr="00C42BC8" w:rsidR="000352A3">
        <w:rPr>
          <w:lang w:val="en-GB"/>
        </w:rPr>
        <w:t>s detention pending extradition.</w:t>
      </w:r>
    </w:p>
    <w:bookmarkStart w:name="noextrd" w:id="7"/>
    <w:p w:rsidRPr="00C42BC8" w:rsidR="000352A3" w:rsidP="00C42BC8" w:rsidRDefault="00883A50">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14</w:t>
      </w:r>
      <w:r w:rsidRPr="00C42BC8">
        <w:rPr>
          <w:lang w:val="en-GB"/>
        </w:rPr>
        <w:fldChar w:fldCharType="end"/>
      </w:r>
      <w:bookmarkEnd w:id="7"/>
      <w:r w:rsidRPr="00C42BC8">
        <w:rPr>
          <w:lang w:val="en-GB"/>
        </w:rPr>
        <w:t>.  </w:t>
      </w:r>
      <w:r w:rsidRPr="00C42BC8" w:rsidR="000352A3">
        <w:rPr>
          <w:lang w:val="en-GB"/>
        </w:rPr>
        <w:t>On 9 August 2013 the Golovinskiy inter-district prosecutor</w:t>
      </w:r>
      <w:r w:rsidRPr="00C42BC8" w:rsidR="00C42BC8">
        <w:rPr>
          <w:lang w:val="en-GB"/>
        </w:rPr>
        <w:t>’</w:t>
      </w:r>
      <w:r w:rsidRPr="00C42BC8" w:rsidR="000352A3">
        <w:rPr>
          <w:lang w:val="en-GB"/>
        </w:rPr>
        <w:t>s office of Moscow ordered the applicant</w:t>
      </w:r>
      <w:r w:rsidRPr="00C42BC8" w:rsidR="00C42BC8">
        <w:rPr>
          <w:lang w:val="en-GB"/>
        </w:rPr>
        <w:t>’</w:t>
      </w:r>
      <w:r w:rsidRPr="00C42BC8" w:rsidR="000352A3">
        <w:rPr>
          <w:lang w:val="en-GB"/>
        </w:rPr>
        <w:t xml:space="preserve">s release </w:t>
      </w:r>
      <w:r w:rsidRPr="00C42BC8" w:rsidR="003C2DD7">
        <w:rPr>
          <w:lang w:val="en-GB"/>
        </w:rPr>
        <w:t>on the grounds that</w:t>
      </w:r>
      <w:r w:rsidRPr="00C42BC8" w:rsidR="000352A3">
        <w:rPr>
          <w:lang w:val="en-GB"/>
        </w:rPr>
        <w:t xml:space="preserve"> the Uzbek authorities had not lodged a formal extradition request and that the crimes he had been charged with did not constitute criminal offences under</w:t>
      </w:r>
      <w:r w:rsidRPr="00C42BC8" w:rsidR="008C2974">
        <w:rPr>
          <w:lang w:val="en-GB"/>
        </w:rPr>
        <w:t xml:space="preserve"> </w:t>
      </w:r>
      <w:r w:rsidRPr="00C42BC8" w:rsidR="000352A3">
        <w:rPr>
          <w:lang w:val="en-GB"/>
        </w:rPr>
        <w:t xml:space="preserve">Russian law. </w:t>
      </w:r>
      <w:r w:rsidRPr="00C42BC8" w:rsidR="008C2974">
        <w:rPr>
          <w:lang w:val="en-GB"/>
        </w:rPr>
        <w:t xml:space="preserve">It was also noted that the applicant could not </w:t>
      </w:r>
      <w:r w:rsidRPr="00C42BC8" w:rsidR="00187433">
        <w:rPr>
          <w:lang w:val="en-GB"/>
        </w:rPr>
        <w:t xml:space="preserve">have </w:t>
      </w:r>
      <w:r w:rsidRPr="00C42BC8" w:rsidR="008C2974">
        <w:rPr>
          <w:lang w:val="en-GB"/>
        </w:rPr>
        <w:t>establish</w:t>
      </w:r>
      <w:r w:rsidRPr="00C42BC8" w:rsidR="00187433">
        <w:rPr>
          <w:lang w:val="en-GB"/>
        </w:rPr>
        <w:t>ed</w:t>
      </w:r>
      <w:r w:rsidRPr="00C42BC8" w:rsidR="008C2974">
        <w:rPr>
          <w:lang w:val="en-GB"/>
        </w:rPr>
        <w:t xml:space="preserve"> the jihadist organisation in 2009 as the organisation in question had been banned by the Supreme Court of Russia in 2003. </w:t>
      </w:r>
      <w:r w:rsidRPr="00C42BC8" w:rsidR="000352A3">
        <w:rPr>
          <w:lang w:val="en-GB"/>
        </w:rPr>
        <w:t>The applicant was then released.</w:t>
      </w:r>
    </w:p>
    <w:p w:rsidRPr="00C42BC8" w:rsidR="006052C6" w:rsidP="00C42BC8" w:rsidRDefault="006052C6">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15</w:t>
      </w:r>
      <w:r w:rsidRPr="00C42BC8">
        <w:rPr>
          <w:lang w:val="en-GB"/>
        </w:rPr>
        <w:fldChar w:fldCharType="end"/>
      </w:r>
      <w:r w:rsidRPr="00C42BC8">
        <w:rPr>
          <w:lang w:val="en-GB"/>
        </w:rPr>
        <w:t xml:space="preserve">.  Following his release, the applicant continued </w:t>
      </w:r>
      <w:r w:rsidRPr="00C42BC8" w:rsidR="00187433">
        <w:rPr>
          <w:lang w:val="en-GB"/>
        </w:rPr>
        <w:t xml:space="preserve">to </w:t>
      </w:r>
      <w:r w:rsidRPr="00C42BC8">
        <w:rPr>
          <w:lang w:val="en-GB"/>
        </w:rPr>
        <w:t>liv</w:t>
      </w:r>
      <w:r w:rsidRPr="00C42BC8" w:rsidR="00187433">
        <w:rPr>
          <w:lang w:val="en-GB"/>
        </w:rPr>
        <w:t>e</w:t>
      </w:r>
      <w:r w:rsidRPr="00C42BC8">
        <w:rPr>
          <w:lang w:val="en-GB"/>
        </w:rPr>
        <w:t xml:space="preserve"> in Moscow.</w:t>
      </w:r>
      <w:r w:rsidRPr="00C42BC8" w:rsidR="00C45B96">
        <w:rPr>
          <w:lang w:val="en-GB"/>
        </w:rPr>
        <w:t xml:space="preserve"> At some point he applied for refugee status</w:t>
      </w:r>
      <w:r w:rsidRPr="00C42BC8" w:rsidR="00187433">
        <w:rPr>
          <w:lang w:val="en-GB"/>
        </w:rPr>
        <w:t>,</w:t>
      </w:r>
      <w:r w:rsidRPr="00C42BC8" w:rsidR="003F3BF1">
        <w:rPr>
          <w:lang w:val="en-GB"/>
        </w:rPr>
        <w:t xml:space="preserve"> referring to </w:t>
      </w:r>
      <w:r w:rsidRPr="00C42BC8" w:rsidR="008E3191">
        <w:rPr>
          <w:lang w:val="en-GB"/>
        </w:rPr>
        <w:t>a</w:t>
      </w:r>
      <w:r w:rsidRPr="00C42BC8" w:rsidR="003F3BF1">
        <w:rPr>
          <w:lang w:val="en-GB"/>
        </w:rPr>
        <w:t xml:space="preserve"> risk of ill</w:t>
      </w:r>
      <w:r w:rsidRPr="00C42BC8" w:rsidR="003F3BF1">
        <w:rPr>
          <w:lang w:val="en-GB"/>
        </w:rPr>
        <w:noBreakHyphen/>
        <w:t>treatment</w:t>
      </w:r>
      <w:r w:rsidRPr="00C42BC8" w:rsidR="00724124">
        <w:rPr>
          <w:lang w:val="en-GB"/>
        </w:rPr>
        <w:t xml:space="preserve"> in Uzbekistan</w:t>
      </w:r>
      <w:r w:rsidRPr="00C42BC8" w:rsidR="00C45B96">
        <w:rPr>
          <w:lang w:val="en-GB"/>
        </w:rPr>
        <w:t>.</w:t>
      </w:r>
    </w:p>
    <w:bookmarkStart w:name="fms" w:id="8"/>
    <w:p w:rsidRPr="00C42BC8" w:rsidR="009F29CD" w:rsidP="00C42BC8" w:rsidRDefault="00C45B96">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16</w:t>
      </w:r>
      <w:r w:rsidRPr="00C42BC8">
        <w:rPr>
          <w:lang w:val="en-GB"/>
        </w:rPr>
        <w:fldChar w:fldCharType="end"/>
      </w:r>
      <w:bookmarkEnd w:id="8"/>
      <w:r w:rsidRPr="00C42BC8">
        <w:rPr>
          <w:lang w:val="en-GB"/>
        </w:rPr>
        <w:t>.  </w:t>
      </w:r>
      <w:r w:rsidRPr="00C42BC8" w:rsidR="009F29CD">
        <w:rPr>
          <w:lang w:val="en-GB"/>
        </w:rPr>
        <w:t xml:space="preserve">On 8 November 2013 the Moscow Department of the Federal Migration Service (“the Moscow FMS”) dismissed </w:t>
      </w:r>
      <w:r w:rsidRPr="00C42BC8" w:rsidR="003F3BF1">
        <w:rPr>
          <w:lang w:val="en-GB"/>
        </w:rPr>
        <w:t xml:space="preserve">the allegations of </w:t>
      </w:r>
      <w:r w:rsidRPr="00C42BC8" w:rsidR="00592D49">
        <w:rPr>
          <w:lang w:val="en-GB"/>
        </w:rPr>
        <w:t>a</w:t>
      </w:r>
      <w:r w:rsidRPr="00C42BC8" w:rsidR="003F3BF1">
        <w:rPr>
          <w:lang w:val="en-GB"/>
        </w:rPr>
        <w:t xml:space="preserve"> risk of ill-treatment in Uzbekistan as unfounded and rejected </w:t>
      </w:r>
      <w:r w:rsidRPr="00C42BC8" w:rsidR="009F29CD">
        <w:rPr>
          <w:lang w:val="en-GB"/>
        </w:rPr>
        <w:t>the applicant</w:t>
      </w:r>
      <w:r w:rsidRPr="00C42BC8" w:rsidR="00C42BC8">
        <w:rPr>
          <w:lang w:val="en-GB"/>
        </w:rPr>
        <w:t>’</w:t>
      </w:r>
      <w:r w:rsidRPr="00C42BC8" w:rsidR="009F29CD">
        <w:rPr>
          <w:lang w:val="en-GB"/>
        </w:rPr>
        <w:t xml:space="preserve">s </w:t>
      </w:r>
      <w:r w:rsidRPr="00C42BC8" w:rsidR="00592D49">
        <w:rPr>
          <w:lang w:val="en-GB"/>
        </w:rPr>
        <w:t xml:space="preserve">application for </w:t>
      </w:r>
      <w:r w:rsidRPr="00C42BC8" w:rsidR="009F29CD">
        <w:rPr>
          <w:lang w:val="en-GB"/>
        </w:rPr>
        <w:t xml:space="preserve">refugee status. </w:t>
      </w:r>
      <w:r w:rsidRPr="00C42BC8" w:rsidR="00592D49">
        <w:rPr>
          <w:lang w:val="en-GB"/>
        </w:rPr>
        <w:t xml:space="preserve">He </w:t>
      </w:r>
      <w:r w:rsidRPr="00C42BC8" w:rsidR="009F29CD">
        <w:rPr>
          <w:lang w:val="en-GB"/>
        </w:rPr>
        <w:t>challenged th</w:t>
      </w:r>
      <w:r w:rsidRPr="00C42BC8" w:rsidR="00D43A48">
        <w:rPr>
          <w:lang w:val="en-GB"/>
        </w:rPr>
        <w:t xml:space="preserve">at decision in </w:t>
      </w:r>
      <w:r w:rsidRPr="00C42BC8" w:rsidR="009F29CD">
        <w:rPr>
          <w:lang w:val="en-GB"/>
        </w:rPr>
        <w:t>court.</w:t>
      </w:r>
    </w:p>
    <w:bookmarkStart w:name="May122014" w:id="9"/>
    <w:p w:rsidRPr="00C42BC8" w:rsidR="00A35FD2" w:rsidP="00C42BC8" w:rsidRDefault="009F29CD">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17</w:t>
      </w:r>
      <w:r w:rsidRPr="00C42BC8">
        <w:rPr>
          <w:lang w:val="en-GB"/>
        </w:rPr>
        <w:fldChar w:fldCharType="end"/>
      </w:r>
      <w:bookmarkEnd w:id="9"/>
      <w:r w:rsidRPr="00C42BC8">
        <w:rPr>
          <w:lang w:val="en-GB"/>
        </w:rPr>
        <w:t xml:space="preserve">.  On 12 May 2014 the Zamoskvoretskiy District Court of Moscow </w:t>
      </w:r>
      <w:r w:rsidRPr="00C42BC8" w:rsidR="00592D49">
        <w:rPr>
          <w:lang w:val="en-GB"/>
        </w:rPr>
        <w:t xml:space="preserve">approved </w:t>
      </w:r>
      <w:r w:rsidRPr="00C42BC8">
        <w:rPr>
          <w:lang w:val="en-GB"/>
        </w:rPr>
        <w:t>the applicant</w:t>
      </w:r>
      <w:r w:rsidRPr="00C42BC8" w:rsidR="00C42BC8">
        <w:rPr>
          <w:lang w:val="en-GB"/>
        </w:rPr>
        <w:t>’</w:t>
      </w:r>
      <w:r w:rsidRPr="00C42BC8">
        <w:rPr>
          <w:lang w:val="en-GB"/>
        </w:rPr>
        <w:t xml:space="preserve">s </w:t>
      </w:r>
      <w:r w:rsidRPr="00C42BC8" w:rsidR="00592D49">
        <w:rPr>
          <w:lang w:val="en-GB"/>
        </w:rPr>
        <w:t>application</w:t>
      </w:r>
      <w:r w:rsidRPr="00C42BC8">
        <w:rPr>
          <w:lang w:val="en-GB"/>
        </w:rPr>
        <w:t xml:space="preserve">, quashed the </w:t>
      </w:r>
      <w:r w:rsidRPr="00C42BC8" w:rsidR="00D42662">
        <w:rPr>
          <w:lang w:val="en-GB"/>
        </w:rPr>
        <w:t xml:space="preserve">Moscow </w:t>
      </w:r>
      <w:r w:rsidRPr="00C42BC8">
        <w:rPr>
          <w:lang w:val="en-GB"/>
        </w:rPr>
        <w:t>FMS</w:t>
      </w:r>
      <w:r w:rsidRPr="00C42BC8" w:rsidR="00C42BC8">
        <w:rPr>
          <w:lang w:val="en-GB"/>
        </w:rPr>
        <w:t>’</w:t>
      </w:r>
      <w:r w:rsidRPr="00C42BC8">
        <w:rPr>
          <w:lang w:val="en-GB"/>
        </w:rPr>
        <w:t>s re</w:t>
      </w:r>
      <w:r w:rsidRPr="00C42BC8" w:rsidR="00D43A48">
        <w:rPr>
          <w:lang w:val="en-GB"/>
        </w:rPr>
        <w:t>jection</w:t>
      </w:r>
      <w:r w:rsidRPr="00C42BC8">
        <w:rPr>
          <w:lang w:val="en-GB"/>
        </w:rPr>
        <w:t xml:space="preserve"> and ordered </w:t>
      </w:r>
      <w:r w:rsidRPr="00C42BC8" w:rsidR="00706A7C">
        <w:rPr>
          <w:lang w:val="en-GB"/>
        </w:rPr>
        <w:t xml:space="preserve">it </w:t>
      </w:r>
      <w:r w:rsidRPr="00C42BC8">
        <w:rPr>
          <w:lang w:val="en-GB"/>
        </w:rPr>
        <w:t>to grant the applicant refugee status.</w:t>
      </w:r>
    </w:p>
    <w:bookmarkStart w:name="passport" w:id="10"/>
    <w:bookmarkStart w:name="passport1" w:id="11"/>
    <w:p w:rsidRPr="00C42BC8" w:rsidR="009F29CD" w:rsidP="00C42BC8" w:rsidRDefault="009F29CD">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18</w:t>
      </w:r>
      <w:r w:rsidRPr="00C42BC8">
        <w:rPr>
          <w:lang w:val="en-GB"/>
        </w:rPr>
        <w:fldChar w:fldCharType="end"/>
      </w:r>
      <w:bookmarkEnd w:id="10"/>
      <w:bookmarkEnd w:id="11"/>
      <w:r w:rsidRPr="00C42BC8">
        <w:rPr>
          <w:lang w:val="en-GB"/>
        </w:rPr>
        <w:t>.  The applicant</w:t>
      </w:r>
      <w:r w:rsidRPr="00C42BC8" w:rsidR="00C42BC8">
        <w:rPr>
          <w:lang w:val="en-GB"/>
        </w:rPr>
        <w:t>’</w:t>
      </w:r>
      <w:r w:rsidRPr="00C42BC8">
        <w:rPr>
          <w:lang w:val="en-GB"/>
        </w:rPr>
        <w:t xml:space="preserve">s passport remained </w:t>
      </w:r>
      <w:r w:rsidRPr="00C42BC8" w:rsidR="00592D49">
        <w:rPr>
          <w:lang w:val="en-GB"/>
        </w:rPr>
        <w:t xml:space="preserve">in </w:t>
      </w:r>
      <w:r w:rsidRPr="00C42BC8">
        <w:rPr>
          <w:lang w:val="en-GB"/>
        </w:rPr>
        <w:t>the Moscow FMS</w:t>
      </w:r>
      <w:r w:rsidRPr="00C42BC8" w:rsidR="00C42BC8">
        <w:rPr>
          <w:lang w:val="en-GB"/>
        </w:rPr>
        <w:t>’</w:t>
      </w:r>
      <w:r w:rsidRPr="00C42BC8" w:rsidR="00592D49">
        <w:rPr>
          <w:lang w:val="en-GB"/>
        </w:rPr>
        <w:t>s</w:t>
      </w:r>
      <w:r w:rsidRPr="00C42BC8">
        <w:rPr>
          <w:lang w:val="en-GB"/>
        </w:rPr>
        <w:t xml:space="preserve"> file concerning his application</w:t>
      </w:r>
      <w:r w:rsidRPr="00C42BC8" w:rsidR="00592D49">
        <w:rPr>
          <w:lang w:val="en-GB"/>
        </w:rPr>
        <w:t xml:space="preserve"> for refugee status</w:t>
      </w:r>
      <w:r w:rsidRPr="00C42BC8">
        <w:rPr>
          <w:lang w:val="en-GB"/>
        </w:rPr>
        <w:t>.</w:t>
      </w:r>
    </w:p>
    <w:p w:rsidRPr="00C42BC8" w:rsidR="009F29CD" w:rsidP="00C42BC8" w:rsidRDefault="009F29CD">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19</w:t>
      </w:r>
      <w:r w:rsidRPr="00C42BC8">
        <w:rPr>
          <w:lang w:val="en-GB"/>
        </w:rPr>
        <w:fldChar w:fldCharType="end"/>
      </w:r>
      <w:r w:rsidRPr="00C42BC8">
        <w:rPr>
          <w:lang w:val="en-GB"/>
        </w:rPr>
        <w:t>.  </w:t>
      </w:r>
      <w:r w:rsidRPr="00C42BC8" w:rsidR="00FB4B2F">
        <w:rPr>
          <w:lang w:val="en-GB"/>
        </w:rPr>
        <w:t>Given that n</w:t>
      </w:r>
      <w:r w:rsidRPr="00C42BC8">
        <w:rPr>
          <w:lang w:val="en-GB"/>
        </w:rPr>
        <w:t>o appeal against the judgment of 12 May</w:t>
      </w:r>
      <w:r w:rsidRPr="00C42BC8" w:rsidR="00FB4B2F">
        <w:rPr>
          <w:lang w:val="en-GB"/>
        </w:rPr>
        <w:t xml:space="preserve"> 2014 was lodged </w:t>
      </w:r>
      <w:r w:rsidRPr="00C42BC8" w:rsidR="00706A7C">
        <w:rPr>
          <w:lang w:val="en-GB"/>
        </w:rPr>
        <w:t>with</w:t>
      </w:r>
      <w:r w:rsidRPr="00C42BC8" w:rsidR="00FB4B2F">
        <w:rPr>
          <w:lang w:val="en-GB"/>
        </w:rPr>
        <w:t xml:space="preserve">in </w:t>
      </w:r>
      <w:r w:rsidRPr="00C42BC8" w:rsidR="00706A7C">
        <w:rPr>
          <w:lang w:val="en-GB"/>
        </w:rPr>
        <w:t xml:space="preserve">the </w:t>
      </w:r>
      <w:r w:rsidRPr="00C42BC8" w:rsidR="00D43A48">
        <w:rPr>
          <w:lang w:val="en-GB"/>
        </w:rPr>
        <w:t>required</w:t>
      </w:r>
      <w:r w:rsidRPr="00C42BC8" w:rsidR="00FB4B2F">
        <w:rPr>
          <w:lang w:val="en-GB"/>
        </w:rPr>
        <w:t xml:space="preserve"> </w:t>
      </w:r>
      <w:r w:rsidRPr="00C42BC8" w:rsidR="00706A7C">
        <w:rPr>
          <w:lang w:val="en-GB"/>
        </w:rPr>
        <w:t>time</w:t>
      </w:r>
      <w:r w:rsidRPr="00C42BC8" w:rsidR="00FB4B2F">
        <w:rPr>
          <w:lang w:val="en-GB"/>
        </w:rPr>
        <w:t>, the judgment entered into force.</w:t>
      </w:r>
    </w:p>
    <w:p w:rsidRPr="00C42BC8" w:rsidR="00C45B96" w:rsidP="00C42BC8" w:rsidRDefault="00C45B96">
      <w:pPr>
        <w:pStyle w:val="ECHRHeading3"/>
        <w:rPr>
          <w:lang w:val="en-GB"/>
        </w:rPr>
      </w:pPr>
      <w:r w:rsidRPr="00C42BC8">
        <w:rPr>
          <w:lang w:val="en-GB"/>
        </w:rPr>
        <w:t xml:space="preserve">2.  The </w:t>
      </w:r>
      <w:r w:rsidRPr="00C42BC8" w:rsidR="00020CF1">
        <w:rPr>
          <w:lang w:val="en-GB"/>
        </w:rPr>
        <w:t>applicant</w:t>
      </w:r>
      <w:r w:rsidRPr="00C42BC8" w:rsidR="00C42BC8">
        <w:rPr>
          <w:lang w:val="en-GB"/>
        </w:rPr>
        <w:t>’</w:t>
      </w:r>
      <w:r w:rsidRPr="00C42BC8" w:rsidR="009F419B">
        <w:rPr>
          <w:lang w:val="en-GB"/>
        </w:rPr>
        <w:t>s disappearance</w:t>
      </w:r>
    </w:p>
    <w:p w:rsidRPr="00C42BC8" w:rsidR="00C45B96" w:rsidP="00C42BC8" w:rsidRDefault="00C45B96">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20</w:t>
      </w:r>
      <w:r w:rsidRPr="00C42BC8">
        <w:rPr>
          <w:lang w:val="en-GB"/>
        </w:rPr>
        <w:fldChar w:fldCharType="end"/>
      </w:r>
      <w:r w:rsidRPr="00C42BC8">
        <w:rPr>
          <w:lang w:val="en-GB"/>
        </w:rPr>
        <w:t>.  </w:t>
      </w:r>
      <w:r w:rsidRPr="00C42BC8" w:rsidR="00592D49">
        <w:rPr>
          <w:lang w:val="en-GB"/>
        </w:rPr>
        <w:t>O</w:t>
      </w:r>
      <w:r w:rsidRPr="00C42BC8">
        <w:rPr>
          <w:lang w:val="en-GB"/>
        </w:rPr>
        <w:t xml:space="preserve">n the evening of 9 June 2014, while the applicant and his family were visiting </w:t>
      </w:r>
      <w:r w:rsidRPr="00C42BC8" w:rsidR="00592D49">
        <w:rPr>
          <w:lang w:val="en-GB"/>
        </w:rPr>
        <w:t>a</w:t>
      </w:r>
      <w:r w:rsidRPr="00C42BC8">
        <w:rPr>
          <w:lang w:val="en-GB"/>
        </w:rPr>
        <w:t xml:space="preserve"> friend, Mr T., the applicant</w:t>
      </w:r>
      <w:r w:rsidRPr="00C42BC8" w:rsidR="00C42BC8">
        <w:rPr>
          <w:lang w:val="en-GB"/>
        </w:rPr>
        <w:t>’</w:t>
      </w:r>
      <w:r w:rsidRPr="00C42BC8">
        <w:rPr>
          <w:lang w:val="en-GB"/>
        </w:rPr>
        <w:t>s child fell ill. The applicant and Ms I. decided to take him to hospital</w:t>
      </w:r>
      <w:r w:rsidRPr="00C42BC8" w:rsidR="00592D49">
        <w:rPr>
          <w:lang w:val="en-GB"/>
        </w:rPr>
        <w:t xml:space="preserve"> and </w:t>
      </w:r>
      <w:r w:rsidRPr="00C42BC8">
        <w:rPr>
          <w:lang w:val="en-GB"/>
        </w:rPr>
        <w:t>the applicant called a taxi. A silver Lada Priora arrived. Mr T. wanted to accompany the applicant and Ms I.</w:t>
      </w:r>
      <w:r w:rsidRPr="00C42BC8" w:rsidR="009A0EC4">
        <w:rPr>
          <w:lang w:val="en-GB"/>
        </w:rPr>
        <w:t>,</w:t>
      </w:r>
      <w:r w:rsidRPr="00C42BC8">
        <w:rPr>
          <w:lang w:val="en-GB"/>
        </w:rPr>
        <w:t xml:space="preserve"> but </w:t>
      </w:r>
      <w:r w:rsidRPr="00C42BC8" w:rsidR="009A0EC4">
        <w:rPr>
          <w:lang w:val="en-GB"/>
        </w:rPr>
        <w:t>the Lada</w:t>
      </w:r>
      <w:r w:rsidRPr="00C42BC8" w:rsidR="00C42BC8">
        <w:rPr>
          <w:lang w:val="en-GB"/>
        </w:rPr>
        <w:t>’</w:t>
      </w:r>
      <w:r w:rsidRPr="00C42BC8" w:rsidR="009A0EC4">
        <w:rPr>
          <w:lang w:val="en-GB"/>
        </w:rPr>
        <w:t>s</w:t>
      </w:r>
      <w:r w:rsidRPr="00C42BC8">
        <w:rPr>
          <w:lang w:val="en-GB"/>
        </w:rPr>
        <w:t xml:space="preserve"> driver told him that the car had been ordered for two adult passengers only. The applicant</w:t>
      </w:r>
      <w:r w:rsidRPr="00C42BC8" w:rsidR="00592D49">
        <w:rPr>
          <w:lang w:val="en-GB"/>
        </w:rPr>
        <w:t xml:space="preserve">, </w:t>
      </w:r>
      <w:r w:rsidRPr="00C42BC8">
        <w:rPr>
          <w:lang w:val="en-GB"/>
        </w:rPr>
        <w:t xml:space="preserve">Ms I. </w:t>
      </w:r>
      <w:r w:rsidRPr="00C42BC8" w:rsidR="00592D49">
        <w:rPr>
          <w:lang w:val="en-GB"/>
        </w:rPr>
        <w:t xml:space="preserve">and </w:t>
      </w:r>
      <w:r w:rsidRPr="00C42BC8">
        <w:rPr>
          <w:lang w:val="en-GB"/>
        </w:rPr>
        <w:t>the child got in</w:t>
      </w:r>
      <w:r w:rsidRPr="00C42BC8" w:rsidR="00592D49">
        <w:rPr>
          <w:lang w:val="en-GB"/>
        </w:rPr>
        <w:t>to</w:t>
      </w:r>
      <w:r w:rsidRPr="00C42BC8">
        <w:rPr>
          <w:lang w:val="en-GB"/>
        </w:rPr>
        <w:t xml:space="preserve"> the taxi.</w:t>
      </w:r>
    </w:p>
    <w:bookmarkStart w:name="MsIevents" w:id="12"/>
    <w:p w:rsidRPr="00C42BC8" w:rsidR="00A35FD2" w:rsidP="00C42BC8" w:rsidRDefault="00C45B96">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21</w:t>
      </w:r>
      <w:r w:rsidRPr="00C42BC8">
        <w:rPr>
          <w:lang w:val="en-GB"/>
        </w:rPr>
        <w:fldChar w:fldCharType="end"/>
      </w:r>
      <w:bookmarkEnd w:id="12"/>
      <w:r w:rsidRPr="00C42BC8">
        <w:rPr>
          <w:lang w:val="en-GB"/>
        </w:rPr>
        <w:t xml:space="preserve">.  On their way, at about 7.20 p.m., Ms I. decided to stop </w:t>
      </w:r>
      <w:r w:rsidRPr="00C42BC8" w:rsidR="00706A7C">
        <w:rPr>
          <w:lang w:val="en-GB"/>
        </w:rPr>
        <w:t>at</w:t>
      </w:r>
      <w:r w:rsidRPr="00C42BC8">
        <w:rPr>
          <w:lang w:val="en-GB"/>
        </w:rPr>
        <w:t xml:space="preserve"> a pharmacy in the centre of Moscow. She took the child out of the taxi</w:t>
      </w:r>
      <w:r w:rsidRPr="00C42BC8" w:rsidR="00592D49">
        <w:rPr>
          <w:lang w:val="en-GB"/>
        </w:rPr>
        <w:t xml:space="preserve"> and </w:t>
      </w:r>
      <w:r w:rsidRPr="00C42BC8">
        <w:rPr>
          <w:lang w:val="en-GB"/>
        </w:rPr>
        <w:t xml:space="preserve">the applicant waited in the car. When Ms I. </w:t>
      </w:r>
      <w:r w:rsidRPr="00C42BC8" w:rsidR="00592D49">
        <w:rPr>
          <w:lang w:val="en-GB"/>
        </w:rPr>
        <w:t xml:space="preserve">left </w:t>
      </w:r>
      <w:r w:rsidRPr="00C42BC8">
        <w:rPr>
          <w:lang w:val="en-GB"/>
        </w:rPr>
        <w:t>the pharmacy</w:t>
      </w:r>
      <w:r w:rsidRPr="00C42BC8" w:rsidR="00592D49">
        <w:rPr>
          <w:lang w:val="en-GB"/>
        </w:rPr>
        <w:t xml:space="preserve"> she saw that </w:t>
      </w:r>
      <w:r w:rsidRPr="00C42BC8">
        <w:rPr>
          <w:lang w:val="en-GB"/>
        </w:rPr>
        <w:t xml:space="preserve">the taxi had </w:t>
      </w:r>
      <w:r w:rsidRPr="00C42BC8" w:rsidR="00592D49">
        <w:rPr>
          <w:lang w:val="en-GB"/>
        </w:rPr>
        <w:t>driven away</w:t>
      </w:r>
      <w:r w:rsidRPr="00C42BC8">
        <w:rPr>
          <w:lang w:val="en-GB"/>
        </w:rPr>
        <w:t>. A woman told Ms I. that she had seen two men getting in a parked car</w:t>
      </w:r>
      <w:r w:rsidRPr="00C42BC8" w:rsidR="00592D49">
        <w:rPr>
          <w:lang w:val="en-GB"/>
        </w:rPr>
        <w:t xml:space="preserve">, which had </w:t>
      </w:r>
      <w:r w:rsidRPr="00C42BC8">
        <w:rPr>
          <w:lang w:val="en-GB"/>
        </w:rPr>
        <w:t>then driv</w:t>
      </w:r>
      <w:r w:rsidRPr="00C42BC8" w:rsidR="00592D49">
        <w:rPr>
          <w:lang w:val="en-GB"/>
        </w:rPr>
        <w:t>en</w:t>
      </w:r>
      <w:r w:rsidRPr="00C42BC8">
        <w:rPr>
          <w:lang w:val="en-GB"/>
        </w:rPr>
        <w:t xml:space="preserve"> off.</w:t>
      </w:r>
    </w:p>
    <w:p w:rsidRPr="00C42BC8" w:rsidR="00A35FD2" w:rsidP="00C42BC8" w:rsidRDefault="00C45B96">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22</w:t>
      </w:r>
      <w:r w:rsidRPr="00C42BC8">
        <w:rPr>
          <w:lang w:val="en-GB"/>
        </w:rPr>
        <w:fldChar w:fldCharType="end"/>
      </w:r>
      <w:r w:rsidRPr="00C42BC8">
        <w:rPr>
          <w:lang w:val="en-GB"/>
        </w:rPr>
        <w:t xml:space="preserve">.  Ms I. tried calling the applicant but his mobile </w:t>
      </w:r>
      <w:r w:rsidRPr="00C42BC8" w:rsidR="00706A7C">
        <w:rPr>
          <w:lang w:val="en-GB"/>
        </w:rPr>
        <w:t>tele</w:t>
      </w:r>
      <w:r w:rsidRPr="00C42BC8">
        <w:rPr>
          <w:lang w:val="en-GB"/>
        </w:rPr>
        <w:t xml:space="preserve">phone was </w:t>
      </w:r>
      <w:r w:rsidRPr="00C42BC8" w:rsidR="00592D49">
        <w:rPr>
          <w:lang w:val="en-GB"/>
        </w:rPr>
        <w:t xml:space="preserve">turned </w:t>
      </w:r>
      <w:r w:rsidRPr="00C42BC8">
        <w:rPr>
          <w:lang w:val="en-GB"/>
        </w:rPr>
        <w:t>off. She then alerted Mr T.</w:t>
      </w:r>
    </w:p>
    <w:bookmarkStart w:name="TimurZakhar1" w:id="13"/>
    <w:p w:rsidRPr="00C42BC8" w:rsidR="00C45B96" w:rsidP="00C42BC8" w:rsidRDefault="00C45B96">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23</w:t>
      </w:r>
      <w:r w:rsidRPr="00C42BC8">
        <w:rPr>
          <w:lang w:val="en-GB"/>
        </w:rPr>
        <w:fldChar w:fldCharType="end"/>
      </w:r>
      <w:bookmarkEnd w:id="13"/>
      <w:r w:rsidRPr="00C42BC8">
        <w:rPr>
          <w:lang w:val="en-GB"/>
        </w:rPr>
        <w:t>.  The applicant</w:t>
      </w:r>
      <w:r w:rsidRPr="00C42BC8" w:rsidR="00C42BC8">
        <w:rPr>
          <w:lang w:val="en-GB"/>
        </w:rPr>
        <w:t>’</w:t>
      </w:r>
      <w:r w:rsidRPr="00C42BC8">
        <w:rPr>
          <w:lang w:val="en-GB"/>
        </w:rPr>
        <w:t>s representative was notified of the applicant</w:t>
      </w:r>
      <w:r w:rsidRPr="00C42BC8" w:rsidR="00C42BC8">
        <w:rPr>
          <w:lang w:val="en-GB"/>
        </w:rPr>
        <w:t>’</w:t>
      </w:r>
      <w:r w:rsidRPr="00C42BC8">
        <w:rPr>
          <w:lang w:val="en-GB"/>
        </w:rPr>
        <w:t>s disappearance</w:t>
      </w:r>
      <w:r w:rsidRPr="00C42BC8" w:rsidR="00AD02F0">
        <w:rPr>
          <w:lang w:val="en-GB"/>
        </w:rPr>
        <w:t xml:space="preserve"> shortly after</w:t>
      </w:r>
      <w:r w:rsidRPr="00C42BC8">
        <w:rPr>
          <w:lang w:val="en-GB"/>
        </w:rPr>
        <w:t xml:space="preserve">. </w:t>
      </w:r>
      <w:r w:rsidRPr="00C42BC8" w:rsidR="00AD02F0">
        <w:rPr>
          <w:lang w:val="en-GB"/>
        </w:rPr>
        <w:t>On the same date, that is, on 9 June 2014, h</w:t>
      </w:r>
      <w:r w:rsidRPr="00C42BC8">
        <w:rPr>
          <w:lang w:val="en-GB"/>
        </w:rPr>
        <w:t xml:space="preserve">e contacted the </w:t>
      </w:r>
      <w:r w:rsidRPr="00C42BC8" w:rsidR="008E2C28">
        <w:rPr>
          <w:lang w:val="en-GB"/>
        </w:rPr>
        <w:t xml:space="preserve">Federal Security Service (“the FSB”) </w:t>
      </w:r>
      <w:r w:rsidRPr="00C42BC8">
        <w:rPr>
          <w:lang w:val="en-GB"/>
        </w:rPr>
        <w:t>and the border control agency</w:t>
      </w:r>
      <w:r w:rsidRPr="00C42BC8" w:rsidR="00592D49">
        <w:rPr>
          <w:lang w:val="en-GB"/>
        </w:rPr>
        <w:t>,</w:t>
      </w:r>
      <w:r w:rsidRPr="00C42BC8">
        <w:rPr>
          <w:lang w:val="en-GB"/>
        </w:rPr>
        <w:t xml:space="preserve"> asking them to prevent the applicant</w:t>
      </w:r>
      <w:r w:rsidRPr="00C42BC8" w:rsidR="00C42BC8">
        <w:rPr>
          <w:lang w:val="en-GB"/>
        </w:rPr>
        <w:t>’</w:t>
      </w:r>
      <w:r w:rsidRPr="00C42BC8">
        <w:rPr>
          <w:lang w:val="en-GB"/>
        </w:rPr>
        <w:t>s involuntary removal from Russian territory.</w:t>
      </w:r>
      <w:r w:rsidRPr="00C42BC8" w:rsidR="008E2C28">
        <w:rPr>
          <w:lang w:val="en-GB"/>
        </w:rPr>
        <w:t xml:space="preserve"> </w:t>
      </w:r>
      <w:r w:rsidRPr="00C42BC8" w:rsidR="006E2A17">
        <w:rPr>
          <w:lang w:val="en-GB"/>
        </w:rPr>
        <w:t>According to the applicant</w:t>
      </w:r>
      <w:r w:rsidRPr="00C42BC8" w:rsidR="00C42BC8">
        <w:rPr>
          <w:lang w:val="en-GB"/>
        </w:rPr>
        <w:t>’</w:t>
      </w:r>
      <w:r w:rsidRPr="00C42BC8" w:rsidR="006E2A17">
        <w:rPr>
          <w:lang w:val="en-GB"/>
        </w:rPr>
        <w:t xml:space="preserve">s representative, he suspected </w:t>
      </w:r>
      <w:r w:rsidRPr="00C42BC8" w:rsidR="00592D49">
        <w:rPr>
          <w:lang w:val="en-GB"/>
        </w:rPr>
        <w:t xml:space="preserve">the </w:t>
      </w:r>
      <w:r w:rsidRPr="00C42BC8" w:rsidR="006E2A17">
        <w:rPr>
          <w:lang w:val="en-GB"/>
        </w:rPr>
        <w:t>involvement of two FSB</w:t>
      </w:r>
      <w:r w:rsidRPr="00C42BC8" w:rsidR="00592D49">
        <w:rPr>
          <w:lang w:val="en-GB"/>
        </w:rPr>
        <w:t xml:space="preserve"> officers</w:t>
      </w:r>
      <w:r w:rsidRPr="00C42BC8" w:rsidR="006E2A17">
        <w:rPr>
          <w:lang w:val="en-GB"/>
        </w:rPr>
        <w:t xml:space="preserve">, “Timur” and “Zakhar”, who had shown </w:t>
      </w:r>
      <w:r w:rsidRPr="00C42BC8" w:rsidR="00706A7C">
        <w:rPr>
          <w:lang w:val="en-GB"/>
        </w:rPr>
        <w:t xml:space="preserve">an </w:t>
      </w:r>
      <w:r w:rsidRPr="00C42BC8" w:rsidR="006E2A17">
        <w:rPr>
          <w:lang w:val="en-GB"/>
        </w:rPr>
        <w:t>interest in the applicant in 2011. Nevertheless, he did not mention those pe</w:t>
      </w:r>
      <w:r w:rsidRPr="00C42BC8" w:rsidR="00706A7C">
        <w:rPr>
          <w:lang w:val="en-GB"/>
        </w:rPr>
        <w:t xml:space="preserve">ople </w:t>
      </w:r>
      <w:r w:rsidRPr="00C42BC8" w:rsidR="006E2A17">
        <w:rPr>
          <w:lang w:val="en-GB"/>
        </w:rPr>
        <w:t>in his letters to the FSB and the border control agency.</w:t>
      </w:r>
    </w:p>
    <w:p w:rsidRPr="00C42BC8" w:rsidR="00E3302F" w:rsidP="00C42BC8" w:rsidRDefault="006C6737">
      <w:pPr>
        <w:pStyle w:val="ECHRHeading3"/>
        <w:rPr>
          <w:lang w:val="en-GB"/>
        </w:rPr>
      </w:pPr>
      <w:r w:rsidRPr="00C42BC8">
        <w:rPr>
          <w:lang w:val="en-GB"/>
        </w:rPr>
        <w:t>3.</w:t>
      </w:r>
      <w:r w:rsidRPr="00C42BC8" w:rsidR="00E3302F">
        <w:rPr>
          <w:lang w:val="en-GB"/>
        </w:rPr>
        <w:t>  The applicant</w:t>
      </w:r>
      <w:r w:rsidRPr="00C42BC8" w:rsidR="00C42BC8">
        <w:rPr>
          <w:lang w:val="en-GB"/>
        </w:rPr>
        <w:t>’</w:t>
      </w:r>
      <w:r w:rsidRPr="00C42BC8" w:rsidR="00E3302F">
        <w:rPr>
          <w:lang w:val="en-GB"/>
        </w:rPr>
        <w:t>s reappearance in Uzbekistan</w:t>
      </w:r>
    </w:p>
    <w:bookmarkStart w:name="notification" w:id="14"/>
    <w:bookmarkStart w:name="notificationUzbek" w:id="15"/>
    <w:p w:rsidRPr="00C42BC8" w:rsidR="00E3302F" w:rsidP="00C42BC8" w:rsidRDefault="00E3302F">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24</w:t>
      </w:r>
      <w:r w:rsidRPr="00C42BC8">
        <w:rPr>
          <w:lang w:val="en-GB"/>
        </w:rPr>
        <w:fldChar w:fldCharType="end"/>
      </w:r>
      <w:bookmarkEnd w:id="14"/>
      <w:bookmarkEnd w:id="15"/>
      <w:r w:rsidRPr="00C42BC8">
        <w:rPr>
          <w:lang w:val="en-GB"/>
        </w:rPr>
        <w:t>.  On 18 June 2014 the investigati</w:t>
      </w:r>
      <w:r w:rsidRPr="00C42BC8" w:rsidR="003E6044">
        <w:rPr>
          <w:lang w:val="en-GB"/>
        </w:rPr>
        <w:t>on</w:t>
      </w:r>
      <w:r w:rsidRPr="00C42BC8">
        <w:rPr>
          <w:lang w:val="en-GB"/>
        </w:rPr>
        <w:t xml:space="preserve"> department of the Uzbek Ministry of </w:t>
      </w:r>
      <w:r w:rsidRPr="00C42BC8" w:rsidR="007E0571">
        <w:rPr>
          <w:lang w:val="en-GB"/>
        </w:rPr>
        <w:t xml:space="preserve">the </w:t>
      </w:r>
      <w:r w:rsidRPr="00C42BC8">
        <w:rPr>
          <w:lang w:val="en-GB"/>
        </w:rPr>
        <w:t>Interior informed the applicant</w:t>
      </w:r>
      <w:r w:rsidRPr="00C42BC8" w:rsidR="00C42BC8">
        <w:rPr>
          <w:lang w:val="en-GB"/>
        </w:rPr>
        <w:t>’</w:t>
      </w:r>
      <w:r w:rsidRPr="00C42BC8">
        <w:rPr>
          <w:lang w:val="en-GB"/>
        </w:rPr>
        <w:t>s father that the applicant had been arrested and placed in custody on 17 June 2014. On 25 June 2015 the applicant</w:t>
      </w:r>
      <w:r w:rsidRPr="00C42BC8" w:rsidR="00C42BC8">
        <w:rPr>
          <w:lang w:val="en-GB"/>
        </w:rPr>
        <w:t>’</w:t>
      </w:r>
      <w:r w:rsidRPr="00C42BC8">
        <w:rPr>
          <w:lang w:val="en-GB"/>
        </w:rPr>
        <w:t>s representative forwarded a copy of the notification to the Court.</w:t>
      </w:r>
    </w:p>
    <w:p w:rsidRPr="00C42BC8" w:rsidR="00E3302F" w:rsidP="00C42BC8" w:rsidRDefault="00E3302F">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25</w:t>
      </w:r>
      <w:r w:rsidRPr="00C42BC8">
        <w:rPr>
          <w:lang w:val="en-GB"/>
        </w:rPr>
        <w:fldChar w:fldCharType="end"/>
      </w:r>
      <w:r w:rsidRPr="00C42BC8">
        <w:rPr>
          <w:lang w:val="en-GB"/>
        </w:rPr>
        <w:t>.  The criminal case against the applicant was brought to trial before the Tashkent City Court. He was appointed a legal</w:t>
      </w:r>
      <w:r w:rsidRPr="00C42BC8" w:rsidR="007E0571">
        <w:rPr>
          <w:lang w:val="en-GB"/>
        </w:rPr>
        <w:t xml:space="preserve"> </w:t>
      </w:r>
      <w:r w:rsidRPr="00C42BC8">
        <w:rPr>
          <w:lang w:val="en-GB"/>
        </w:rPr>
        <w:t>aid lawyer.</w:t>
      </w:r>
    </w:p>
    <w:p w:rsidRPr="00C42BC8" w:rsidR="006C6737" w:rsidP="00C42BC8" w:rsidRDefault="006C6737">
      <w:pPr>
        <w:pStyle w:val="ECHRHeading3"/>
        <w:rPr>
          <w:lang w:val="en-GB"/>
        </w:rPr>
      </w:pPr>
      <w:r w:rsidRPr="00C42BC8">
        <w:rPr>
          <w:lang w:val="en-GB"/>
        </w:rPr>
        <w:t>4.  Information collected by the applicant</w:t>
      </w:r>
      <w:r w:rsidRPr="00C42BC8" w:rsidR="00C42BC8">
        <w:rPr>
          <w:lang w:val="en-GB"/>
        </w:rPr>
        <w:t>’</w:t>
      </w:r>
      <w:r w:rsidRPr="00C42BC8">
        <w:rPr>
          <w:lang w:val="en-GB"/>
        </w:rPr>
        <w:t>s representative in Tashkent</w:t>
      </w:r>
    </w:p>
    <w:bookmarkStart w:name="incomm0" w:id="16"/>
    <w:p w:rsidRPr="00C42BC8" w:rsidR="00A35FD2" w:rsidP="00C42BC8" w:rsidRDefault="00E3302F">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26</w:t>
      </w:r>
      <w:r w:rsidRPr="00C42BC8">
        <w:rPr>
          <w:lang w:val="en-GB"/>
        </w:rPr>
        <w:fldChar w:fldCharType="end"/>
      </w:r>
      <w:bookmarkEnd w:id="16"/>
      <w:r w:rsidRPr="00C42BC8">
        <w:rPr>
          <w:lang w:val="en-GB"/>
        </w:rPr>
        <w:t>.  </w:t>
      </w:r>
      <w:r w:rsidRPr="00C42BC8" w:rsidR="00592D49">
        <w:rPr>
          <w:lang w:val="en-GB"/>
        </w:rPr>
        <w:t xml:space="preserve">At </w:t>
      </w:r>
      <w:r w:rsidRPr="00C42BC8" w:rsidR="00E005AE">
        <w:rPr>
          <w:lang w:val="en-GB"/>
        </w:rPr>
        <w:t>the end of October 2014 t</w:t>
      </w:r>
      <w:r w:rsidRPr="00C42BC8">
        <w:rPr>
          <w:lang w:val="en-GB"/>
        </w:rPr>
        <w:t>he applicant</w:t>
      </w:r>
      <w:r w:rsidRPr="00C42BC8" w:rsidR="00C42BC8">
        <w:rPr>
          <w:lang w:val="en-GB"/>
        </w:rPr>
        <w:t>’</w:t>
      </w:r>
      <w:r w:rsidRPr="00C42BC8">
        <w:rPr>
          <w:lang w:val="en-GB"/>
        </w:rPr>
        <w:t xml:space="preserve">s representative, </w:t>
      </w:r>
      <w:r w:rsidRPr="00C42BC8" w:rsidR="00E005AE">
        <w:rPr>
          <w:lang w:val="en-GB"/>
        </w:rPr>
        <w:t>Mr </w:t>
      </w:r>
      <w:r w:rsidRPr="00C42BC8">
        <w:rPr>
          <w:lang w:val="en-GB"/>
        </w:rPr>
        <w:t xml:space="preserve">Vasilyev, travelled to Tashkent. </w:t>
      </w:r>
      <w:r w:rsidRPr="00C42BC8" w:rsidR="00E005AE">
        <w:rPr>
          <w:lang w:val="en-GB"/>
        </w:rPr>
        <w:t>He discovered that t</w:t>
      </w:r>
      <w:r w:rsidRPr="00C42BC8">
        <w:rPr>
          <w:lang w:val="en-GB"/>
        </w:rPr>
        <w:t xml:space="preserve">he applicant </w:t>
      </w:r>
      <w:r w:rsidRPr="00C42BC8" w:rsidR="00E005AE">
        <w:rPr>
          <w:lang w:val="en-GB"/>
        </w:rPr>
        <w:t>had been</w:t>
      </w:r>
      <w:r w:rsidRPr="00C42BC8">
        <w:rPr>
          <w:lang w:val="en-GB"/>
        </w:rPr>
        <w:t xml:space="preserve"> kept </w:t>
      </w:r>
      <w:r w:rsidRPr="00C42BC8" w:rsidR="00592D49">
        <w:rPr>
          <w:lang w:val="en-GB"/>
        </w:rPr>
        <w:t xml:space="preserve">incommunicado </w:t>
      </w:r>
      <w:r w:rsidRPr="00C42BC8">
        <w:rPr>
          <w:lang w:val="en-GB"/>
        </w:rPr>
        <w:t xml:space="preserve">in a remand prison </w:t>
      </w:r>
      <w:r w:rsidRPr="00C42BC8" w:rsidR="00592D49">
        <w:rPr>
          <w:lang w:val="en-GB"/>
        </w:rPr>
        <w:t xml:space="preserve">in </w:t>
      </w:r>
      <w:r w:rsidRPr="00C42BC8">
        <w:rPr>
          <w:lang w:val="en-GB"/>
        </w:rPr>
        <w:t>Tashkent. Mr Vasilyev was repeatedly denied access to the applicant.</w:t>
      </w:r>
    </w:p>
    <w:p w:rsidRPr="00C42BC8" w:rsidR="00E3302F" w:rsidP="00C42BC8" w:rsidRDefault="009B41CF">
      <w:pPr>
        <w:pStyle w:val="ECHRHeading4"/>
        <w:rPr>
          <w:lang w:val="en-GB"/>
        </w:rPr>
      </w:pPr>
      <w:r w:rsidRPr="00C42BC8">
        <w:rPr>
          <w:lang w:val="en-GB"/>
        </w:rPr>
        <w:t>(a</w:t>
      </w:r>
      <w:r w:rsidRPr="00C42BC8" w:rsidR="00E3302F">
        <w:rPr>
          <w:lang w:val="en-GB"/>
        </w:rPr>
        <w:t>)  Information</w:t>
      </w:r>
      <w:r w:rsidRPr="00C42BC8" w:rsidR="00E5241D">
        <w:rPr>
          <w:lang w:val="en-GB"/>
        </w:rPr>
        <w:t xml:space="preserve"> </w:t>
      </w:r>
      <w:r w:rsidRPr="00C42BC8" w:rsidR="00E3302F">
        <w:rPr>
          <w:lang w:val="en-GB"/>
        </w:rPr>
        <w:t xml:space="preserve">communicated </w:t>
      </w:r>
      <w:r w:rsidRPr="00C42BC8" w:rsidR="007E0571">
        <w:rPr>
          <w:lang w:val="en-GB"/>
        </w:rPr>
        <w:t xml:space="preserve">orally </w:t>
      </w:r>
      <w:r w:rsidRPr="00C42BC8" w:rsidR="00E3302F">
        <w:rPr>
          <w:lang w:val="en-GB"/>
        </w:rPr>
        <w:t>to Mr Vasilyev by the applicant</w:t>
      </w:r>
    </w:p>
    <w:bookmarkStart w:name="l74" w:id="17"/>
    <w:bookmarkStart w:name="representative" w:id="18"/>
    <w:p w:rsidRPr="00C42BC8" w:rsidR="00A35FD2" w:rsidP="00C42BC8" w:rsidRDefault="00C85BE7">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27</w:t>
      </w:r>
      <w:r w:rsidRPr="00C42BC8">
        <w:rPr>
          <w:lang w:val="en-GB"/>
        </w:rPr>
        <w:fldChar w:fldCharType="end"/>
      </w:r>
      <w:bookmarkEnd w:id="17"/>
      <w:bookmarkEnd w:id="18"/>
      <w:r w:rsidRPr="00C42BC8">
        <w:rPr>
          <w:lang w:val="en-GB"/>
        </w:rPr>
        <w:t xml:space="preserve">.  Mr Vasilyev attended three hearings </w:t>
      </w:r>
      <w:r w:rsidRPr="00C42BC8" w:rsidR="003E6044">
        <w:rPr>
          <w:lang w:val="en-GB"/>
        </w:rPr>
        <w:t>at</w:t>
      </w:r>
      <w:r w:rsidRPr="00C42BC8">
        <w:rPr>
          <w:lang w:val="en-GB"/>
        </w:rPr>
        <w:t xml:space="preserve"> the Tashkent City Court on 31 October, </w:t>
      </w:r>
      <w:r w:rsidRPr="00C42BC8" w:rsidR="00592D49">
        <w:rPr>
          <w:lang w:val="en-GB"/>
        </w:rPr>
        <w:t xml:space="preserve">and </w:t>
      </w:r>
      <w:r w:rsidRPr="00C42BC8">
        <w:rPr>
          <w:lang w:val="en-GB"/>
        </w:rPr>
        <w:t>3 and 4 November 2014. On 31 October and 3 November 2014 the trial judge allowed Mr Vas</w:t>
      </w:r>
      <w:r w:rsidRPr="00C42BC8" w:rsidR="00F44529">
        <w:rPr>
          <w:lang w:val="en-GB"/>
        </w:rPr>
        <w:t>i</w:t>
      </w:r>
      <w:r w:rsidRPr="00C42BC8">
        <w:rPr>
          <w:lang w:val="en-GB"/>
        </w:rPr>
        <w:t>l</w:t>
      </w:r>
      <w:r w:rsidRPr="00C42BC8" w:rsidR="00592D49">
        <w:rPr>
          <w:lang w:val="en-GB"/>
        </w:rPr>
        <w:t>y</w:t>
      </w:r>
      <w:r w:rsidRPr="00C42BC8">
        <w:rPr>
          <w:lang w:val="en-GB"/>
        </w:rPr>
        <w:t xml:space="preserve">ev to talk to the applicant. During the conversations the applicant </w:t>
      </w:r>
      <w:r w:rsidRPr="00C42BC8" w:rsidR="00592D49">
        <w:rPr>
          <w:lang w:val="en-GB"/>
        </w:rPr>
        <w:t xml:space="preserve">sat </w:t>
      </w:r>
      <w:r w:rsidRPr="00C42BC8">
        <w:rPr>
          <w:lang w:val="en-GB"/>
        </w:rPr>
        <w:t xml:space="preserve">in a cage in the courtroom surrounded by guards. </w:t>
      </w:r>
      <w:r w:rsidRPr="00C42BC8" w:rsidR="00020CF1">
        <w:rPr>
          <w:lang w:val="en-GB"/>
        </w:rPr>
        <w:t>The applicant</w:t>
      </w:r>
      <w:r w:rsidRPr="00C42BC8" w:rsidR="00C42BC8">
        <w:rPr>
          <w:lang w:val="en-GB"/>
        </w:rPr>
        <w:t>’</w:t>
      </w:r>
      <w:r w:rsidRPr="00C42BC8" w:rsidR="00020CF1">
        <w:rPr>
          <w:lang w:val="en-GB"/>
        </w:rPr>
        <w:t>s representative summarised the applicant</w:t>
      </w:r>
      <w:r w:rsidRPr="00C42BC8" w:rsidR="00C42BC8">
        <w:rPr>
          <w:lang w:val="en-GB"/>
        </w:rPr>
        <w:t>’</w:t>
      </w:r>
      <w:r w:rsidRPr="00C42BC8" w:rsidR="00020CF1">
        <w:rPr>
          <w:lang w:val="en-GB"/>
        </w:rPr>
        <w:t>s description of the events of 9 June 2014</w:t>
      </w:r>
      <w:r w:rsidRPr="00C42BC8" w:rsidR="00592D49">
        <w:rPr>
          <w:lang w:val="en-GB"/>
        </w:rPr>
        <w:t>,</w:t>
      </w:r>
      <w:r w:rsidRPr="00C42BC8" w:rsidR="00020CF1">
        <w:rPr>
          <w:lang w:val="en-GB"/>
        </w:rPr>
        <w:t xml:space="preserve"> given orally on 31 October a</w:t>
      </w:r>
      <w:r w:rsidRPr="00C42BC8" w:rsidR="00E3302F">
        <w:rPr>
          <w:lang w:val="en-GB"/>
        </w:rPr>
        <w:t>nd 3 </w:t>
      </w:r>
      <w:r w:rsidRPr="00C42BC8" w:rsidR="00020CF1">
        <w:rPr>
          <w:lang w:val="en-GB"/>
        </w:rPr>
        <w:t>November 2014</w:t>
      </w:r>
      <w:r w:rsidRPr="00C42BC8" w:rsidR="00592D49">
        <w:rPr>
          <w:lang w:val="en-GB"/>
        </w:rPr>
        <w:t>,</w:t>
      </w:r>
      <w:r w:rsidRPr="00C42BC8" w:rsidR="00020CF1">
        <w:rPr>
          <w:lang w:val="en-GB"/>
        </w:rPr>
        <w:t xml:space="preserve"> as follows.</w:t>
      </w:r>
    </w:p>
    <w:p w:rsidRPr="00C42BC8" w:rsidR="00A35FD2" w:rsidP="00C42BC8" w:rsidRDefault="00020CF1">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28</w:t>
      </w:r>
      <w:r w:rsidRPr="00C42BC8">
        <w:rPr>
          <w:lang w:val="en-GB"/>
        </w:rPr>
        <w:fldChar w:fldCharType="end"/>
      </w:r>
      <w:r w:rsidRPr="00C42BC8">
        <w:rPr>
          <w:lang w:val="en-GB"/>
        </w:rPr>
        <w:t xml:space="preserve">.  At 7 p.m. on 9 June 2014 the applicant had been abducted by two </w:t>
      </w:r>
      <w:r w:rsidRPr="00C42BC8" w:rsidR="00592D49">
        <w:rPr>
          <w:lang w:val="en-GB"/>
        </w:rPr>
        <w:t xml:space="preserve">FSB </w:t>
      </w:r>
      <w:r w:rsidRPr="00C42BC8">
        <w:rPr>
          <w:lang w:val="en-GB"/>
        </w:rPr>
        <w:t>officers. They had put a sack over the applicant</w:t>
      </w:r>
      <w:r w:rsidRPr="00C42BC8" w:rsidR="00C42BC8">
        <w:rPr>
          <w:lang w:val="en-GB"/>
        </w:rPr>
        <w:t>’</w:t>
      </w:r>
      <w:r w:rsidRPr="00C42BC8">
        <w:rPr>
          <w:lang w:val="en-GB"/>
        </w:rPr>
        <w:t xml:space="preserve">s head during the abduction. </w:t>
      </w:r>
      <w:r w:rsidRPr="00C42BC8" w:rsidR="00ED6DAD">
        <w:rPr>
          <w:lang w:val="en-GB"/>
        </w:rPr>
        <w:t>T</w:t>
      </w:r>
      <w:r w:rsidRPr="00C42BC8">
        <w:rPr>
          <w:lang w:val="en-GB"/>
        </w:rPr>
        <w:t xml:space="preserve">hey had </w:t>
      </w:r>
      <w:r w:rsidRPr="00C42BC8" w:rsidR="00F44529">
        <w:rPr>
          <w:lang w:val="en-GB"/>
        </w:rPr>
        <w:t>t</w:t>
      </w:r>
      <w:r w:rsidRPr="00C42BC8" w:rsidR="00ED6DAD">
        <w:rPr>
          <w:lang w:val="en-GB"/>
        </w:rPr>
        <w:t xml:space="preserve">hen taken </w:t>
      </w:r>
      <w:r w:rsidRPr="00C42BC8">
        <w:rPr>
          <w:lang w:val="en-GB"/>
        </w:rPr>
        <w:t>the applicant to an un</w:t>
      </w:r>
      <w:r w:rsidRPr="00C42BC8" w:rsidR="00ED6DAD">
        <w:rPr>
          <w:lang w:val="en-GB"/>
        </w:rPr>
        <w:t>identified</w:t>
      </w:r>
      <w:r w:rsidRPr="00C42BC8">
        <w:rPr>
          <w:lang w:val="en-GB"/>
        </w:rPr>
        <w:t xml:space="preserve"> house, tied him up and taken the sack off </w:t>
      </w:r>
      <w:r w:rsidRPr="00C42BC8" w:rsidR="00ED6DAD">
        <w:rPr>
          <w:lang w:val="en-GB"/>
        </w:rPr>
        <w:t xml:space="preserve">his </w:t>
      </w:r>
      <w:r w:rsidRPr="00C42BC8">
        <w:rPr>
          <w:lang w:val="en-GB"/>
        </w:rPr>
        <w:t xml:space="preserve">head. The applicant had recognised </w:t>
      </w:r>
      <w:r w:rsidRPr="00C42BC8" w:rsidR="007750D1">
        <w:rPr>
          <w:lang w:val="en-GB"/>
        </w:rPr>
        <w:t>the two men as “</w:t>
      </w:r>
      <w:r w:rsidRPr="00C42BC8">
        <w:rPr>
          <w:lang w:val="en-GB"/>
        </w:rPr>
        <w:t>Timur</w:t>
      </w:r>
      <w:r w:rsidRPr="00C42BC8" w:rsidR="007750D1">
        <w:rPr>
          <w:lang w:val="en-GB"/>
        </w:rPr>
        <w:t>”</w:t>
      </w:r>
      <w:r w:rsidRPr="00C42BC8">
        <w:rPr>
          <w:lang w:val="en-GB"/>
        </w:rPr>
        <w:t xml:space="preserve"> and </w:t>
      </w:r>
      <w:r w:rsidRPr="00C42BC8" w:rsidR="007750D1">
        <w:rPr>
          <w:lang w:val="en-GB"/>
        </w:rPr>
        <w:t>“</w:t>
      </w:r>
      <w:r w:rsidRPr="00C42BC8">
        <w:rPr>
          <w:lang w:val="en-GB"/>
        </w:rPr>
        <w:t>Zakhar</w:t>
      </w:r>
      <w:r w:rsidRPr="00C42BC8" w:rsidR="007750D1">
        <w:rPr>
          <w:lang w:val="en-GB"/>
        </w:rPr>
        <w:t>”</w:t>
      </w:r>
      <w:r w:rsidRPr="00C42BC8">
        <w:rPr>
          <w:lang w:val="en-GB"/>
        </w:rPr>
        <w:t xml:space="preserve">, the FSB officers whom he had </w:t>
      </w:r>
      <w:r w:rsidRPr="00C42BC8" w:rsidR="00704BAA">
        <w:rPr>
          <w:lang w:val="en-GB"/>
        </w:rPr>
        <w:t xml:space="preserve">met </w:t>
      </w:r>
      <w:r w:rsidRPr="00C42BC8">
        <w:rPr>
          <w:lang w:val="en-GB"/>
        </w:rPr>
        <w:t>previously in November 2011. The two men had beaten the applicant and kept him inside the house until the following day.</w:t>
      </w:r>
    </w:p>
    <w:p w:rsidRPr="00C42BC8" w:rsidR="00020CF1" w:rsidP="00C42BC8" w:rsidRDefault="00020CF1">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29</w:t>
      </w:r>
      <w:r w:rsidRPr="00C42BC8">
        <w:rPr>
          <w:lang w:val="en-GB"/>
        </w:rPr>
        <w:fldChar w:fldCharType="end"/>
      </w:r>
      <w:r w:rsidRPr="00C42BC8">
        <w:rPr>
          <w:lang w:val="en-GB"/>
        </w:rPr>
        <w:t xml:space="preserve">.  On 10 June 2014 the </w:t>
      </w:r>
      <w:r w:rsidRPr="00C42BC8" w:rsidR="007750D1">
        <w:rPr>
          <w:lang w:val="en-GB"/>
        </w:rPr>
        <w:t xml:space="preserve">two </w:t>
      </w:r>
      <w:r w:rsidRPr="00C42BC8">
        <w:rPr>
          <w:lang w:val="en-GB"/>
        </w:rPr>
        <w:t xml:space="preserve">FSB officers had </w:t>
      </w:r>
      <w:r w:rsidRPr="00C42BC8" w:rsidR="00ED6DAD">
        <w:rPr>
          <w:lang w:val="en-GB"/>
        </w:rPr>
        <w:t xml:space="preserve">taken </w:t>
      </w:r>
      <w:r w:rsidRPr="00C42BC8">
        <w:rPr>
          <w:lang w:val="en-GB"/>
        </w:rPr>
        <w:t xml:space="preserve">the applicant to a runway </w:t>
      </w:r>
      <w:r w:rsidRPr="00C42BC8" w:rsidR="00ED6DAD">
        <w:rPr>
          <w:lang w:val="en-GB"/>
        </w:rPr>
        <w:t xml:space="preserve">at </w:t>
      </w:r>
      <w:r w:rsidRPr="00C42BC8">
        <w:rPr>
          <w:lang w:val="en-GB"/>
        </w:rPr>
        <w:t>one of Moscow</w:t>
      </w:r>
      <w:r w:rsidRPr="00C42BC8" w:rsidR="00C42BC8">
        <w:rPr>
          <w:lang w:val="en-GB"/>
        </w:rPr>
        <w:t>’</w:t>
      </w:r>
      <w:r w:rsidRPr="00C42BC8" w:rsidR="00ED6DAD">
        <w:rPr>
          <w:lang w:val="en-GB"/>
        </w:rPr>
        <w:t>s</w:t>
      </w:r>
      <w:r w:rsidRPr="00C42BC8">
        <w:rPr>
          <w:lang w:val="en-GB"/>
        </w:rPr>
        <w:t xml:space="preserve"> airports without passing </w:t>
      </w:r>
      <w:r w:rsidRPr="00C42BC8" w:rsidR="00E9071F">
        <w:rPr>
          <w:lang w:val="en-GB"/>
        </w:rPr>
        <w:t>through</w:t>
      </w:r>
      <w:r w:rsidRPr="00C42BC8">
        <w:rPr>
          <w:lang w:val="en-GB"/>
        </w:rPr>
        <w:t xml:space="preserve"> any border or passport control</w:t>
      </w:r>
      <w:r w:rsidRPr="00C42BC8" w:rsidR="00ED6DAD">
        <w:rPr>
          <w:lang w:val="en-GB"/>
        </w:rPr>
        <w:t>s</w:t>
      </w:r>
      <w:r w:rsidRPr="00C42BC8">
        <w:rPr>
          <w:lang w:val="en-GB"/>
        </w:rPr>
        <w:t xml:space="preserve"> as the applicant</w:t>
      </w:r>
      <w:r w:rsidRPr="00C42BC8" w:rsidR="00C42BC8">
        <w:rPr>
          <w:lang w:val="en-GB"/>
        </w:rPr>
        <w:t>’</w:t>
      </w:r>
      <w:r w:rsidRPr="00C42BC8">
        <w:rPr>
          <w:lang w:val="en-GB"/>
        </w:rPr>
        <w:t xml:space="preserve">s passport had remained with the Moscow FMS. The FSB officers had handed the applicant over to Uzbek officials near </w:t>
      </w:r>
      <w:r w:rsidRPr="00C42BC8" w:rsidR="00ED6DAD">
        <w:rPr>
          <w:lang w:val="en-GB"/>
        </w:rPr>
        <w:t xml:space="preserve">the steps </w:t>
      </w:r>
      <w:r w:rsidRPr="00C42BC8">
        <w:rPr>
          <w:lang w:val="en-GB"/>
        </w:rPr>
        <w:t xml:space="preserve">of a Tashkent-bound </w:t>
      </w:r>
      <w:r w:rsidRPr="00C42BC8" w:rsidR="003E6044">
        <w:rPr>
          <w:lang w:val="en-GB"/>
        </w:rPr>
        <w:t>air</w:t>
      </w:r>
      <w:r w:rsidRPr="00C42BC8">
        <w:rPr>
          <w:lang w:val="en-GB"/>
        </w:rPr>
        <w:t>plane.</w:t>
      </w:r>
    </w:p>
    <w:bookmarkStart w:name="representative1" w:id="19"/>
    <w:p w:rsidRPr="00C42BC8" w:rsidR="00020CF1" w:rsidP="00C42BC8" w:rsidRDefault="00020CF1">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30</w:t>
      </w:r>
      <w:r w:rsidRPr="00C42BC8">
        <w:rPr>
          <w:lang w:val="en-GB"/>
        </w:rPr>
        <w:fldChar w:fldCharType="end"/>
      </w:r>
      <w:bookmarkEnd w:id="19"/>
      <w:r w:rsidRPr="00C42BC8">
        <w:rPr>
          <w:lang w:val="en-GB"/>
        </w:rPr>
        <w:t xml:space="preserve">.  Once in Uzbekistan, the applicant had been </w:t>
      </w:r>
      <w:r w:rsidRPr="00C42BC8" w:rsidR="00F44529">
        <w:rPr>
          <w:lang w:val="en-GB"/>
        </w:rPr>
        <w:t xml:space="preserve">placed under </w:t>
      </w:r>
      <w:r w:rsidRPr="00C42BC8">
        <w:rPr>
          <w:lang w:val="en-GB"/>
        </w:rPr>
        <w:t>arrest</w:t>
      </w:r>
      <w:r w:rsidRPr="00C42BC8" w:rsidR="00F44529">
        <w:rPr>
          <w:lang w:val="en-GB"/>
        </w:rPr>
        <w:t xml:space="preserve"> </w:t>
      </w:r>
      <w:r w:rsidRPr="00C42BC8">
        <w:rPr>
          <w:lang w:val="en-GB"/>
        </w:rPr>
        <w:t>by the Main Investigati</w:t>
      </w:r>
      <w:r w:rsidRPr="00C42BC8" w:rsidR="00F44529">
        <w:rPr>
          <w:lang w:val="en-GB"/>
        </w:rPr>
        <w:t>on</w:t>
      </w:r>
      <w:r w:rsidRPr="00C42BC8">
        <w:rPr>
          <w:lang w:val="en-GB"/>
        </w:rPr>
        <w:t xml:space="preserve"> Department of the Ministry of the Interior of Uzbekistan </w:t>
      </w:r>
      <w:r w:rsidRPr="00C42BC8" w:rsidR="00FD42E4">
        <w:rPr>
          <w:lang w:val="en-GB"/>
        </w:rPr>
        <w:t xml:space="preserve">on suspicion </w:t>
      </w:r>
      <w:r w:rsidRPr="00C42BC8" w:rsidR="00ED6DAD">
        <w:rPr>
          <w:lang w:val="en-GB"/>
        </w:rPr>
        <w:t xml:space="preserve">of crimes </w:t>
      </w:r>
      <w:r w:rsidRPr="00C42BC8" w:rsidR="00F44529">
        <w:rPr>
          <w:lang w:val="en-GB"/>
        </w:rPr>
        <w:t xml:space="preserve">related to </w:t>
      </w:r>
      <w:r w:rsidRPr="00C42BC8" w:rsidR="00FD42E4">
        <w:rPr>
          <w:lang w:val="en-GB"/>
        </w:rPr>
        <w:t xml:space="preserve">religious extremism. He had been kept in detention for two months </w:t>
      </w:r>
      <w:r w:rsidRPr="00C42BC8">
        <w:rPr>
          <w:lang w:val="en-GB"/>
        </w:rPr>
        <w:t>and had been sub</w:t>
      </w:r>
      <w:r w:rsidRPr="00C42BC8" w:rsidR="00FD42E4">
        <w:rPr>
          <w:lang w:val="en-GB"/>
        </w:rPr>
        <w:t>jected to torture and other ill</w:t>
      </w:r>
      <w:r w:rsidRPr="00C42BC8" w:rsidR="00FD42E4">
        <w:rPr>
          <w:lang w:val="en-GB"/>
        </w:rPr>
        <w:noBreakHyphen/>
      </w:r>
      <w:r w:rsidRPr="00C42BC8">
        <w:rPr>
          <w:lang w:val="en-GB"/>
        </w:rPr>
        <w:t>treatment by</w:t>
      </w:r>
      <w:r w:rsidRPr="00C42BC8" w:rsidR="00FD42E4">
        <w:rPr>
          <w:lang w:val="en-GB"/>
        </w:rPr>
        <w:t xml:space="preserve"> Uzbek</w:t>
      </w:r>
      <w:r w:rsidRPr="00C42BC8">
        <w:rPr>
          <w:lang w:val="en-GB"/>
        </w:rPr>
        <w:t xml:space="preserve"> law</w:t>
      </w:r>
      <w:r w:rsidRPr="00C42BC8" w:rsidR="00ED6DAD">
        <w:rPr>
          <w:lang w:val="en-GB"/>
        </w:rPr>
        <w:t>-</w:t>
      </w:r>
      <w:r w:rsidRPr="00C42BC8">
        <w:rPr>
          <w:lang w:val="en-GB"/>
        </w:rPr>
        <w:t xml:space="preserve">enforcement officers with a view to securing a self-incriminating statement. The applicant had been tied </w:t>
      </w:r>
      <w:r w:rsidRPr="00C42BC8" w:rsidR="00B17B8B">
        <w:rPr>
          <w:lang w:val="en-GB"/>
        </w:rPr>
        <w:t>head down</w:t>
      </w:r>
      <w:r w:rsidRPr="00C42BC8" w:rsidR="00704BAA">
        <w:rPr>
          <w:lang w:val="en-GB"/>
        </w:rPr>
        <w:t>wards</w:t>
      </w:r>
      <w:r w:rsidRPr="00C42BC8" w:rsidR="00B17B8B">
        <w:rPr>
          <w:lang w:val="en-GB"/>
        </w:rPr>
        <w:t xml:space="preserve"> </w:t>
      </w:r>
      <w:r w:rsidRPr="00C42BC8">
        <w:rPr>
          <w:lang w:val="en-GB"/>
        </w:rPr>
        <w:t>to a bar attached to the wall and had been beaten repeatedly. The officers had broken two of the applicant</w:t>
      </w:r>
      <w:r w:rsidRPr="00C42BC8" w:rsidR="00C42BC8">
        <w:rPr>
          <w:lang w:val="en-GB"/>
        </w:rPr>
        <w:t>’</w:t>
      </w:r>
      <w:r w:rsidRPr="00C42BC8">
        <w:rPr>
          <w:lang w:val="en-GB"/>
        </w:rPr>
        <w:t>s ribs and knocked out seven of his teeth.</w:t>
      </w:r>
    </w:p>
    <w:p w:rsidRPr="00C42BC8" w:rsidR="007F7F0A" w:rsidP="00C42BC8" w:rsidRDefault="007F7F0A">
      <w:pPr>
        <w:pStyle w:val="ECHRHeading4"/>
        <w:rPr>
          <w:lang w:val="en-GB"/>
        </w:rPr>
      </w:pPr>
      <w:r w:rsidRPr="00C42BC8">
        <w:rPr>
          <w:lang w:val="en-GB"/>
        </w:rPr>
        <w:t>(b)  Information provided by Ms I.</w:t>
      </w:r>
    </w:p>
    <w:p w:rsidRPr="00C42BC8" w:rsidR="00A35FD2" w:rsidP="00C42BC8" w:rsidRDefault="006C6737">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31</w:t>
      </w:r>
      <w:r w:rsidRPr="00C42BC8">
        <w:rPr>
          <w:lang w:val="en-GB"/>
        </w:rPr>
        <w:fldChar w:fldCharType="end"/>
      </w:r>
      <w:r w:rsidRPr="00C42BC8">
        <w:rPr>
          <w:lang w:val="en-GB"/>
        </w:rPr>
        <w:t>.  On 4 November 2014 the applicant</w:t>
      </w:r>
      <w:r w:rsidRPr="00C42BC8" w:rsidR="00C42BC8">
        <w:rPr>
          <w:lang w:val="en-GB"/>
        </w:rPr>
        <w:t>’</w:t>
      </w:r>
      <w:r w:rsidRPr="00C42BC8">
        <w:rPr>
          <w:lang w:val="en-GB"/>
        </w:rPr>
        <w:t xml:space="preserve">s representative </w:t>
      </w:r>
      <w:r w:rsidRPr="00C42BC8" w:rsidR="00704BAA">
        <w:rPr>
          <w:lang w:val="en-GB"/>
        </w:rPr>
        <w:t xml:space="preserve">interviewed </w:t>
      </w:r>
      <w:r w:rsidRPr="00C42BC8">
        <w:rPr>
          <w:lang w:val="en-GB"/>
        </w:rPr>
        <w:t>Ms I.</w:t>
      </w:r>
    </w:p>
    <w:p w:rsidRPr="00C42BC8" w:rsidR="00A35FD2" w:rsidP="00C42BC8" w:rsidRDefault="007F7F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32</w:t>
      </w:r>
      <w:r w:rsidRPr="00C42BC8">
        <w:rPr>
          <w:lang w:val="en-GB"/>
        </w:rPr>
        <w:fldChar w:fldCharType="end"/>
      </w:r>
      <w:r w:rsidRPr="00C42BC8">
        <w:rPr>
          <w:lang w:val="en-GB"/>
        </w:rPr>
        <w:t xml:space="preserve">.  Ms I. </w:t>
      </w:r>
      <w:r w:rsidRPr="00C42BC8" w:rsidR="006C6737">
        <w:rPr>
          <w:lang w:val="en-GB"/>
        </w:rPr>
        <w:t xml:space="preserve">stated that on 3 May 2011 an FSB officer named </w:t>
      </w:r>
      <w:r w:rsidRPr="00C42BC8">
        <w:rPr>
          <w:lang w:val="en-GB"/>
        </w:rPr>
        <w:t>“</w:t>
      </w:r>
      <w:r w:rsidRPr="00C42BC8" w:rsidR="006C6737">
        <w:rPr>
          <w:lang w:val="en-GB"/>
        </w:rPr>
        <w:t>Zakhar</w:t>
      </w:r>
      <w:r w:rsidRPr="00C42BC8">
        <w:rPr>
          <w:lang w:val="en-GB"/>
        </w:rPr>
        <w:t>”</w:t>
      </w:r>
      <w:r w:rsidRPr="00C42BC8" w:rsidR="006C6737">
        <w:rPr>
          <w:lang w:val="en-GB"/>
        </w:rPr>
        <w:t xml:space="preserve"> </w:t>
      </w:r>
      <w:r w:rsidRPr="00C42BC8" w:rsidR="00ED6DAD">
        <w:rPr>
          <w:lang w:val="en-GB"/>
        </w:rPr>
        <w:t xml:space="preserve">and </w:t>
      </w:r>
      <w:r w:rsidRPr="00C42BC8" w:rsidR="00B17B8B">
        <w:rPr>
          <w:lang w:val="en-GB"/>
        </w:rPr>
        <w:t xml:space="preserve">some </w:t>
      </w:r>
      <w:r w:rsidRPr="00C42BC8" w:rsidR="006C6737">
        <w:rPr>
          <w:lang w:val="en-GB"/>
        </w:rPr>
        <w:t xml:space="preserve">police officers had </w:t>
      </w:r>
      <w:r w:rsidRPr="00C42BC8" w:rsidR="00704BAA">
        <w:rPr>
          <w:lang w:val="en-GB"/>
        </w:rPr>
        <w:t xml:space="preserve">come to </w:t>
      </w:r>
      <w:r w:rsidRPr="00C42BC8" w:rsidR="006C6737">
        <w:rPr>
          <w:lang w:val="en-GB"/>
        </w:rPr>
        <w:t>their Moscow flat</w:t>
      </w:r>
      <w:r w:rsidRPr="00C42BC8" w:rsidR="00704BAA">
        <w:rPr>
          <w:lang w:val="en-GB"/>
        </w:rPr>
        <w:t xml:space="preserve"> to search for the applicant, but had not found him</w:t>
      </w:r>
      <w:r w:rsidRPr="00C42BC8" w:rsidR="006C6737">
        <w:rPr>
          <w:lang w:val="en-GB"/>
        </w:rPr>
        <w:t>.</w:t>
      </w:r>
    </w:p>
    <w:p w:rsidRPr="00C42BC8" w:rsidR="00A35FD2" w:rsidP="00C42BC8" w:rsidRDefault="007F7F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33</w:t>
      </w:r>
      <w:r w:rsidRPr="00C42BC8">
        <w:rPr>
          <w:lang w:val="en-GB"/>
        </w:rPr>
        <w:fldChar w:fldCharType="end"/>
      </w:r>
      <w:r w:rsidRPr="00C42BC8">
        <w:rPr>
          <w:lang w:val="en-GB"/>
        </w:rPr>
        <w:t>.  </w:t>
      </w:r>
      <w:r w:rsidRPr="00C42BC8" w:rsidR="006C6737">
        <w:rPr>
          <w:lang w:val="en-GB"/>
        </w:rPr>
        <w:t xml:space="preserve">In November 2011 </w:t>
      </w:r>
      <w:r w:rsidRPr="00C42BC8">
        <w:rPr>
          <w:lang w:val="en-GB"/>
        </w:rPr>
        <w:t>“</w:t>
      </w:r>
      <w:r w:rsidRPr="00C42BC8" w:rsidR="006C6737">
        <w:rPr>
          <w:lang w:val="en-GB"/>
        </w:rPr>
        <w:t>Zakhar</w:t>
      </w:r>
      <w:r w:rsidRPr="00C42BC8">
        <w:rPr>
          <w:lang w:val="en-GB"/>
        </w:rPr>
        <w:t>”</w:t>
      </w:r>
      <w:r w:rsidRPr="00C42BC8" w:rsidR="006C6737">
        <w:rPr>
          <w:lang w:val="en-GB"/>
        </w:rPr>
        <w:t xml:space="preserve"> and another FSB officer, </w:t>
      </w:r>
      <w:r w:rsidRPr="00C42BC8">
        <w:rPr>
          <w:lang w:val="en-GB"/>
        </w:rPr>
        <w:t>“</w:t>
      </w:r>
      <w:r w:rsidRPr="00C42BC8" w:rsidR="006C6737">
        <w:rPr>
          <w:lang w:val="en-GB"/>
        </w:rPr>
        <w:t>Timur</w:t>
      </w:r>
      <w:r w:rsidRPr="00C42BC8">
        <w:rPr>
          <w:lang w:val="en-GB"/>
        </w:rPr>
        <w:t>”</w:t>
      </w:r>
      <w:r w:rsidRPr="00C42BC8" w:rsidR="006C6737">
        <w:rPr>
          <w:lang w:val="en-GB"/>
        </w:rPr>
        <w:t>, had interviewed Ms I. about the applicant and his religious views and practices.</w:t>
      </w:r>
    </w:p>
    <w:bookmarkStart w:name="Timur" w:id="20"/>
    <w:p w:rsidRPr="00C42BC8" w:rsidR="00A35FD2" w:rsidP="00C42BC8" w:rsidRDefault="007F7F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34</w:t>
      </w:r>
      <w:r w:rsidRPr="00C42BC8">
        <w:rPr>
          <w:lang w:val="en-GB"/>
        </w:rPr>
        <w:fldChar w:fldCharType="end"/>
      </w:r>
      <w:bookmarkEnd w:id="20"/>
      <w:r w:rsidRPr="00C42BC8">
        <w:rPr>
          <w:lang w:val="en-GB"/>
        </w:rPr>
        <w:t>.  </w:t>
      </w:r>
      <w:r w:rsidRPr="00C42BC8" w:rsidR="006C6737">
        <w:rPr>
          <w:lang w:val="en-GB"/>
        </w:rPr>
        <w:t>Following the applicant</w:t>
      </w:r>
      <w:r w:rsidRPr="00C42BC8" w:rsidR="00C42BC8">
        <w:rPr>
          <w:lang w:val="en-GB"/>
        </w:rPr>
        <w:t>’</w:t>
      </w:r>
      <w:r w:rsidRPr="00C42BC8" w:rsidR="006C6737">
        <w:rPr>
          <w:lang w:val="en-GB"/>
        </w:rPr>
        <w:t xml:space="preserve">s abduction, on 10 June 2014 Ms I. had called </w:t>
      </w:r>
      <w:r w:rsidRPr="00C42BC8">
        <w:rPr>
          <w:lang w:val="en-GB"/>
        </w:rPr>
        <w:t>“</w:t>
      </w:r>
      <w:r w:rsidRPr="00C42BC8" w:rsidR="006C6737">
        <w:rPr>
          <w:lang w:val="en-GB"/>
        </w:rPr>
        <w:t>Timur</w:t>
      </w:r>
      <w:r w:rsidRPr="00C42BC8">
        <w:rPr>
          <w:lang w:val="en-GB"/>
        </w:rPr>
        <w:t>”</w:t>
      </w:r>
      <w:r w:rsidRPr="00C42BC8" w:rsidR="0021401D">
        <w:rPr>
          <w:lang w:val="en-GB"/>
        </w:rPr>
        <w:t xml:space="preserve"> on his mobile phone</w:t>
      </w:r>
      <w:r w:rsidRPr="00C42BC8" w:rsidR="00B17B8B">
        <w:rPr>
          <w:lang w:val="en-GB"/>
        </w:rPr>
        <w:t>,</w:t>
      </w:r>
      <w:r w:rsidRPr="00C42BC8" w:rsidR="006C6737">
        <w:rPr>
          <w:lang w:val="en-GB"/>
        </w:rPr>
        <w:t xml:space="preserve"> </w:t>
      </w:r>
      <w:r w:rsidRPr="00C42BC8" w:rsidR="00ED6DAD">
        <w:rPr>
          <w:lang w:val="en-GB"/>
        </w:rPr>
        <w:t>e</w:t>
      </w:r>
      <w:r w:rsidRPr="00C42BC8" w:rsidR="006C6737">
        <w:rPr>
          <w:lang w:val="en-GB"/>
        </w:rPr>
        <w:t xml:space="preserve">nquiring </w:t>
      </w:r>
      <w:r w:rsidRPr="00C42BC8" w:rsidR="00ED6DAD">
        <w:rPr>
          <w:lang w:val="en-GB"/>
        </w:rPr>
        <w:t xml:space="preserve">about </w:t>
      </w:r>
      <w:r w:rsidRPr="00C42BC8" w:rsidR="006C6737">
        <w:rPr>
          <w:lang w:val="en-GB"/>
        </w:rPr>
        <w:t xml:space="preserve">her partner. </w:t>
      </w:r>
      <w:r w:rsidRPr="00C42BC8">
        <w:rPr>
          <w:lang w:val="en-GB"/>
        </w:rPr>
        <w:t>“</w:t>
      </w:r>
      <w:r w:rsidRPr="00C42BC8" w:rsidR="006C6737">
        <w:rPr>
          <w:lang w:val="en-GB"/>
        </w:rPr>
        <w:t>Timur</w:t>
      </w:r>
      <w:r w:rsidRPr="00C42BC8">
        <w:rPr>
          <w:lang w:val="en-GB"/>
        </w:rPr>
        <w:t>”</w:t>
      </w:r>
      <w:r w:rsidRPr="00C42BC8" w:rsidR="006C6737">
        <w:rPr>
          <w:lang w:val="en-GB"/>
        </w:rPr>
        <w:t xml:space="preserve"> had replied that he </w:t>
      </w:r>
      <w:r w:rsidRPr="00C42BC8" w:rsidR="00ED6DAD">
        <w:rPr>
          <w:lang w:val="en-GB"/>
        </w:rPr>
        <w:t xml:space="preserve">was </w:t>
      </w:r>
      <w:r w:rsidRPr="00C42BC8" w:rsidR="006C6737">
        <w:rPr>
          <w:lang w:val="en-GB"/>
        </w:rPr>
        <w:t xml:space="preserve">no longer working for “that office” </w:t>
      </w:r>
      <w:r w:rsidRPr="00C42BC8" w:rsidR="00ED6DAD">
        <w:rPr>
          <w:lang w:val="en-GB"/>
        </w:rPr>
        <w:t>(</w:t>
      </w:r>
      <w:r w:rsidRPr="00C42BC8" w:rsidR="006C6737">
        <w:rPr>
          <w:lang w:val="en-GB"/>
        </w:rPr>
        <w:t>the FSB</w:t>
      </w:r>
      <w:r w:rsidRPr="00C42BC8" w:rsidR="00ED6DAD">
        <w:rPr>
          <w:lang w:val="en-GB"/>
        </w:rPr>
        <w:t>)</w:t>
      </w:r>
      <w:r w:rsidRPr="00C42BC8" w:rsidR="006C6737">
        <w:rPr>
          <w:lang w:val="en-GB"/>
        </w:rPr>
        <w:t xml:space="preserve">. Ms I. had also tried </w:t>
      </w:r>
      <w:r w:rsidRPr="00C42BC8" w:rsidR="005E7465">
        <w:rPr>
          <w:lang w:val="en-GB"/>
        </w:rPr>
        <w:t>calling</w:t>
      </w:r>
      <w:r w:rsidRPr="00C42BC8" w:rsidR="006C6737">
        <w:rPr>
          <w:lang w:val="en-GB"/>
        </w:rPr>
        <w:t xml:space="preserve"> </w:t>
      </w:r>
      <w:r w:rsidRPr="00C42BC8">
        <w:rPr>
          <w:lang w:val="en-GB"/>
        </w:rPr>
        <w:t>“</w:t>
      </w:r>
      <w:r w:rsidRPr="00C42BC8" w:rsidR="006C6737">
        <w:rPr>
          <w:lang w:val="en-GB"/>
        </w:rPr>
        <w:t>Zakhar</w:t>
      </w:r>
      <w:r w:rsidRPr="00C42BC8">
        <w:rPr>
          <w:lang w:val="en-GB"/>
        </w:rPr>
        <w:t>”</w:t>
      </w:r>
      <w:r w:rsidRPr="00C42BC8" w:rsidR="006C6737">
        <w:rPr>
          <w:lang w:val="en-GB"/>
        </w:rPr>
        <w:t xml:space="preserve"> but </w:t>
      </w:r>
      <w:r w:rsidRPr="00C42BC8" w:rsidR="00ED6DAD">
        <w:rPr>
          <w:lang w:val="en-GB"/>
        </w:rPr>
        <w:t xml:space="preserve">had </w:t>
      </w:r>
      <w:r w:rsidRPr="00C42BC8" w:rsidR="005E7465">
        <w:rPr>
          <w:lang w:val="en-GB"/>
        </w:rPr>
        <w:t>received no response</w:t>
      </w:r>
      <w:r w:rsidRPr="00C42BC8" w:rsidR="006C6737">
        <w:rPr>
          <w:lang w:val="en-GB"/>
        </w:rPr>
        <w:t>.</w:t>
      </w:r>
    </w:p>
    <w:p w:rsidRPr="00C42BC8" w:rsidR="00A35FD2" w:rsidP="00C42BC8" w:rsidRDefault="007F7F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35</w:t>
      </w:r>
      <w:r w:rsidRPr="00C42BC8">
        <w:rPr>
          <w:lang w:val="en-GB"/>
        </w:rPr>
        <w:fldChar w:fldCharType="end"/>
      </w:r>
      <w:r w:rsidRPr="00C42BC8">
        <w:rPr>
          <w:lang w:val="en-GB"/>
        </w:rPr>
        <w:t>.  </w:t>
      </w:r>
      <w:r w:rsidRPr="00C42BC8" w:rsidR="006C6737">
        <w:rPr>
          <w:lang w:val="en-GB"/>
        </w:rPr>
        <w:t xml:space="preserve">On 13 June 2014 </w:t>
      </w:r>
      <w:r w:rsidRPr="00C42BC8">
        <w:rPr>
          <w:lang w:val="en-GB"/>
        </w:rPr>
        <w:t>Ms I.</w:t>
      </w:r>
      <w:r w:rsidRPr="00C42BC8" w:rsidR="006C6737">
        <w:rPr>
          <w:lang w:val="en-GB"/>
        </w:rPr>
        <w:t xml:space="preserve"> had flown to Tashkent with her son and mother. Upon arrival she had been detained at the airport for seven hours and then released.</w:t>
      </w:r>
    </w:p>
    <w:bookmarkStart w:name="incomm1" w:id="21"/>
    <w:p w:rsidRPr="00C42BC8" w:rsidR="006C6737" w:rsidP="00C42BC8" w:rsidRDefault="007F7F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36</w:t>
      </w:r>
      <w:r w:rsidRPr="00C42BC8">
        <w:rPr>
          <w:lang w:val="en-GB"/>
        </w:rPr>
        <w:fldChar w:fldCharType="end"/>
      </w:r>
      <w:bookmarkEnd w:id="21"/>
      <w:r w:rsidRPr="00C42BC8">
        <w:rPr>
          <w:lang w:val="en-GB"/>
        </w:rPr>
        <w:t>.  </w:t>
      </w:r>
      <w:r w:rsidRPr="00C42BC8" w:rsidR="006C6737">
        <w:rPr>
          <w:lang w:val="en-GB"/>
        </w:rPr>
        <w:t xml:space="preserve">Ms I. had been questioned by </w:t>
      </w:r>
      <w:r w:rsidRPr="00C42BC8" w:rsidR="00ED6DAD">
        <w:rPr>
          <w:lang w:val="en-GB"/>
        </w:rPr>
        <w:t xml:space="preserve">the </w:t>
      </w:r>
      <w:r w:rsidRPr="00C42BC8" w:rsidR="006C6737">
        <w:rPr>
          <w:lang w:val="en-GB"/>
        </w:rPr>
        <w:t xml:space="preserve">investigator </w:t>
      </w:r>
      <w:r w:rsidRPr="00C42BC8" w:rsidR="00B17B8B">
        <w:rPr>
          <w:lang w:val="en-GB"/>
        </w:rPr>
        <w:t>in charge of the applicant</w:t>
      </w:r>
      <w:r w:rsidRPr="00C42BC8" w:rsidR="00C42BC8">
        <w:rPr>
          <w:lang w:val="en-GB"/>
        </w:rPr>
        <w:t>’</w:t>
      </w:r>
      <w:r w:rsidRPr="00C42BC8" w:rsidR="00B17B8B">
        <w:rPr>
          <w:lang w:val="en-GB"/>
        </w:rPr>
        <w:t>s case at</w:t>
      </w:r>
      <w:r w:rsidRPr="00C42BC8" w:rsidR="006C6737">
        <w:rPr>
          <w:lang w:val="en-GB"/>
        </w:rPr>
        <w:t xml:space="preserve"> the Ministry of the Interior </w:t>
      </w:r>
      <w:r w:rsidRPr="00C42BC8" w:rsidR="005E7465">
        <w:rPr>
          <w:lang w:val="en-GB"/>
        </w:rPr>
        <w:t>of Uzbekistan</w:t>
      </w:r>
      <w:r w:rsidRPr="00C42BC8" w:rsidR="006C6737">
        <w:rPr>
          <w:lang w:val="en-GB"/>
        </w:rPr>
        <w:t xml:space="preserve">, Mr K., but had been denied access to the applicant. When she had seen the applicant in the courtroom, he had made signs </w:t>
      </w:r>
      <w:r w:rsidRPr="00C42BC8" w:rsidR="00ED6DAD">
        <w:rPr>
          <w:lang w:val="en-GB"/>
        </w:rPr>
        <w:t xml:space="preserve">to her </w:t>
      </w:r>
      <w:r w:rsidRPr="00C42BC8" w:rsidR="006C6737">
        <w:rPr>
          <w:lang w:val="en-GB"/>
        </w:rPr>
        <w:t>that he had been beaten.</w:t>
      </w:r>
    </w:p>
    <w:p w:rsidRPr="00C42BC8" w:rsidR="007F7F0A" w:rsidP="00C42BC8" w:rsidRDefault="007F7F0A">
      <w:pPr>
        <w:pStyle w:val="ECHRHeading4"/>
        <w:rPr>
          <w:lang w:val="en-GB"/>
        </w:rPr>
      </w:pPr>
      <w:r w:rsidRPr="00C42BC8">
        <w:rPr>
          <w:lang w:val="en-GB"/>
        </w:rPr>
        <w:t>(c)  Information provided by the applicant</w:t>
      </w:r>
      <w:r w:rsidRPr="00C42BC8" w:rsidR="00C42BC8">
        <w:rPr>
          <w:lang w:val="en-GB"/>
        </w:rPr>
        <w:t>’</w:t>
      </w:r>
      <w:r w:rsidRPr="00C42BC8">
        <w:rPr>
          <w:lang w:val="en-GB"/>
        </w:rPr>
        <w:t>s mother</w:t>
      </w:r>
    </w:p>
    <w:p w:rsidRPr="00C42BC8" w:rsidR="00A35FD2" w:rsidP="00C42BC8" w:rsidRDefault="006C6737">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37</w:t>
      </w:r>
      <w:r w:rsidRPr="00C42BC8">
        <w:rPr>
          <w:lang w:val="en-GB"/>
        </w:rPr>
        <w:fldChar w:fldCharType="end"/>
      </w:r>
      <w:r w:rsidRPr="00C42BC8">
        <w:rPr>
          <w:lang w:val="en-GB"/>
        </w:rPr>
        <w:t xml:space="preserve">.  On </w:t>
      </w:r>
      <w:r w:rsidRPr="00C42BC8" w:rsidR="007F7F0A">
        <w:rPr>
          <w:lang w:val="en-GB"/>
        </w:rPr>
        <w:t>4 November 2014 Mr Vasilyev interviewed</w:t>
      </w:r>
      <w:r w:rsidRPr="00C42BC8">
        <w:rPr>
          <w:lang w:val="en-GB"/>
        </w:rPr>
        <w:t xml:space="preserve"> the applicant</w:t>
      </w:r>
      <w:r w:rsidRPr="00C42BC8" w:rsidR="00C42BC8">
        <w:rPr>
          <w:lang w:val="en-GB"/>
        </w:rPr>
        <w:t>’</w:t>
      </w:r>
      <w:r w:rsidRPr="00C42BC8">
        <w:rPr>
          <w:lang w:val="en-GB"/>
        </w:rPr>
        <w:t>s mother</w:t>
      </w:r>
      <w:r w:rsidRPr="00C42BC8" w:rsidR="007F7F0A">
        <w:rPr>
          <w:lang w:val="en-GB"/>
        </w:rPr>
        <w:t>, Ms Kh</w:t>
      </w:r>
      <w:r w:rsidRPr="00C42BC8">
        <w:rPr>
          <w:lang w:val="en-GB"/>
        </w:rPr>
        <w:t>.</w:t>
      </w:r>
    </w:p>
    <w:p w:rsidRPr="00C42BC8" w:rsidR="00A35FD2" w:rsidP="00C42BC8" w:rsidRDefault="007F7F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38</w:t>
      </w:r>
      <w:r w:rsidRPr="00C42BC8">
        <w:rPr>
          <w:lang w:val="en-GB"/>
        </w:rPr>
        <w:fldChar w:fldCharType="end"/>
      </w:r>
      <w:r w:rsidRPr="00C42BC8">
        <w:rPr>
          <w:lang w:val="en-GB"/>
        </w:rPr>
        <w:t>.  Ms Kh.</w:t>
      </w:r>
      <w:r w:rsidRPr="00C42BC8" w:rsidR="006C6737">
        <w:rPr>
          <w:lang w:val="en-GB"/>
        </w:rPr>
        <w:t xml:space="preserve"> stated that her younger son had been convicted of </w:t>
      </w:r>
      <w:r w:rsidRPr="00C42BC8" w:rsidR="00ED6DAD">
        <w:rPr>
          <w:lang w:val="en-GB"/>
        </w:rPr>
        <w:t xml:space="preserve">crimes </w:t>
      </w:r>
      <w:r w:rsidRPr="00C42BC8" w:rsidR="00B17B8B">
        <w:rPr>
          <w:lang w:val="en-GB"/>
        </w:rPr>
        <w:t xml:space="preserve">related to </w:t>
      </w:r>
      <w:r w:rsidRPr="00C42BC8" w:rsidR="006C6737">
        <w:rPr>
          <w:lang w:val="en-GB"/>
        </w:rPr>
        <w:t>religious extremism</w:t>
      </w:r>
      <w:r w:rsidRPr="00C42BC8">
        <w:rPr>
          <w:lang w:val="en-GB"/>
        </w:rPr>
        <w:t xml:space="preserve"> </w:t>
      </w:r>
      <w:r w:rsidRPr="00C42BC8" w:rsidR="006C6737">
        <w:rPr>
          <w:lang w:val="en-GB"/>
        </w:rPr>
        <w:t xml:space="preserve">in December 2010, which had </w:t>
      </w:r>
      <w:r w:rsidRPr="00C42BC8" w:rsidR="00704BAA">
        <w:rPr>
          <w:lang w:val="en-GB"/>
        </w:rPr>
        <w:t xml:space="preserve">influenced </w:t>
      </w:r>
      <w:r w:rsidRPr="00C42BC8" w:rsidR="006C6737">
        <w:rPr>
          <w:lang w:val="en-GB"/>
        </w:rPr>
        <w:t>the applicant</w:t>
      </w:r>
      <w:r w:rsidRPr="00C42BC8" w:rsidR="00C42BC8">
        <w:rPr>
          <w:lang w:val="en-GB"/>
        </w:rPr>
        <w:t>’</w:t>
      </w:r>
      <w:r w:rsidRPr="00C42BC8" w:rsidR="006C6737">
        <w:rPr>
          <w:lang w:val="en-GB"/>
        </w:rPr>
        <w:t xml:space="preserve">s decision to leave Uzbekistan. She had </w:t>
      </w:r>
      <w:r w:rsidRPr="00C42BC8" w:rsidR="00B17B8B">
        <w:rPr>
          <w:lang w:val="en-GB"/>
        </w:rPr>
        <w:t xml:space="preserve">had occasional </w:t>
      </w:r>
      <w:r w:rsidRPr="00C42BC8" w:rsidR="006C6737">
        <w:rPr>
          <w:lang w:val="en-GB"/>
        </w:rPr>
        <w:t>contact with the applicant during his time in Moscow.</w:t>
      </w:r>
    </w:p>
    <w:p w:rsidRPr="00C42BC8" w:rsidR="00A35FD2" w:rsidP="00C42BC8" w:rsidRDefault="007F7F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39</w:t>
      </w:r>
      <w:r w:rsidRPr="00C42BC8">
        <w:rPr>
          <w:lang w:val="en-GB"/>
        </w:rPr>
        <w:fldChar w:fldCharType="end"/>
      </w:r>
      <w:r w:rsidRPr="00C42BC8">
        <w:rPr>
          <w:lang w:val="en-GB"/>
        </w:rPr>
        <w:t>.  </w:t>
      </w:r>
      <w:r w:rsidRPr="00C42BC8" w:rsidR="006C6737">
        <w:rPr>
          <w:lang w:val="en-GB"/>
        </w:rPr>
        <w:t>On 15 June 2014 Ms I. had arrived</w:t>
      </w:r>
      <w:r w:rsidRPr="00C42BC8">
        <w:rPr>
          <w:lang w:val="en-GB"/>
        </w:rPr>
        <w:t xml:space="preserve"> </w:t>
      </w:r>
      <w:r w:rsidRPr="00C42BC8" w:rsidR="00ED6DAD">
        <w:rPr>
          <w:lang w:val="en-GB"/>
        </w:rPr>
        <w:t xml:space="preserve">in </w:t>
      </w:r>
      <w:r w:rsidRPr="00C42BC8">
        <w:rPr>
          <w:lang w:val="en-GB"/>
        </w:rPr>
        <w:t>Uzbekistan</w:t>
      </w:r>
      <w:r w:rsidRPr="00C42BC8" w:rsidR="006C6737">
        <w:rPr>
          <w:lang w:val="en-GB"/>
        </w:rPr>
        <w:t xml:space="preserve"> and informed </w:t>
      </w:r>
      <w:r w:rsidRPr="00C42BC8">
        <w:rPr>
          <w:lang w:val="en-GB"/>
        </w:rPr>
        <w:t>Ms Kh.</w:t>
      </w:r>
      <w:r w:rsidRPr="00C42BC8" w:rsidR="006C6737">
        <w:rPr>
          <w:lang w:val="en-GB"/>
        </w:rPr>
        <w:t xml:space="preserve"> of the applicant</w:t>
      </w:r>
      <w:r w:rsidRPr="00C42BC8" w:rsidR="00C42BC8">
        <w:rPr>
          <w:lang w:val="en-GB"/>
        </w:rPr>
        <w:t>’</w:t>
      </w:r>
      <w:r w:rsidRPr="00C42BC8" w:rsidR="006C6737">
        <w:rPr>
          <w:lang w:val="en-GB"/>
        </w:rPr>
        <w:t>s abduction.</w:t>
      </w:r>
    </w:p>
    <w:p w:rsidRPr="00C42BC8" w:rsidR="00A35FD2" w:rsidP="00C42BC8" w:rsidRDefault="007F7F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40</w:t>
      </w:r>
      <w:r w:rsidRPr="00C42BC8">
        <w:rPr>
          <w:lang w:val="en-GB"/>
        </w:rPr>
        <w:fldChar w:fldCharType="end"/>
      </w:r>
      <w:r w:rsidRPr="00C42BC8">
        <w:rPr>
          <w:lang w:val="en-GB"/>
        </w:rPr>
        <w:t>.  </w:t>
      </w:r>
      <w:r w:rsidRPr="00C42BC8" w:rsidR="006C6737">
        <w:rPr>
          <w:lang w:val="en-GB"/>
        </w:rPr>
        <w:t xml:space="preserve">On 25 June 2014 officers of the Ministry of the Interior </w:t>
      </w:r>
      <w:r w:rsidRPr="00C42BC8" w:rsidR="005E1894">
        <w:rPr>
          <w:lang w:val="en-GB"/>
        </w:rPr>
        <w:t xml:space="preserve">of Uzbekistan </w:t>
      </w:r>
      <w:r w:rsidRPr="00C42BC8" w:rsidR="006C6737">
        <w:rPr>
          <w:lang w:val="en-GB"/>
        </w:rPr>
        <w:t xml:space="preserve">had come to </w:t>
      </w:r>
      <w:r w:rsidRPr="00C42BC8">
        <w:rPr>
          <w:lang w:val="en-GB"/>
        </w:rPr>
        <w:t>Ms Kh.</w:t>
      </w:r>
      <w:r w:rsidRPr="00C42BC8" w:rsidR="00C42BC8">
        <w:rPr>
          <w:lang w:val="en-GB"/>
        </w:rPr>
        <w:t>’</w:t>
      </w:r>
      <w:r w:rsidRPr="00C42BC8" w:rsidR="006C6737">
        <w:rPr>
          <w:lang w:val="en-GB"/>
        </w:rPr>
        <w:t>s home and searched it.</w:t>
      </w:r>
    </w:p>
    <w:p w:rsidRPr="00C42BC8" w:rsidR="00A35FD2" w:rsidP="00C42BC8" w:rsidRDefault="007F7F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41</w:t>
      </w:r>
      <w:r w:rsidRPr="00C42BC8">
        <w:rPr>
          <w:lang w:val="en-GB"/>
        </w:rPr>
        <w:fldChar w:fldCharType="end"/>
      </w:r>
      <w:r w:rsidRPr="00C42BC8">
        <w:rPr>
          <w:lang w:val="en-GB"/>
        </w:rPr>
        <w:t>.  </w:t>
      </w:r>
      <w:r w:rsidRPr="00C42BC8" w:rsidR="006C6737">
        <w:rPr>
          <w:lang w:val="en-GB"/>
        </w:rPr>
        <w:t xml:space="preserve">On 27 June 2014 </w:t>
      </w:r>
      <w:r w:rsidRPr="00C42BC8">
        <w:rPr>
          <w:lang w:val="en-GB"/>
        </w:rPr>
        <w:t>the applicant</w:t>
      </w:r>
      <w:r w:rsidRPr="00C42BC8" w:rsidR="00C42BC8">
        <w:rPr>
          <w:lang w:val="en-GB"/>
        </w:rPr>
        <w:t>’</w:t>
      </w:r>
      <w:r w:rsidRPr="00C42BC8">
        <w:rPr>
          <w:lang w:val="en-GB"/>
        </w:rPr>
        <w:t>s moth</w:t>
      </w:r>
      <w:r w:rsidRPr="00C42BC8" w:rsidR="00177BF6">
        <w:rPr>
          <w:lang w:val="en-GB"/>
        </w:rPr>
        <w:t>er had visited the investigator</w:t>
      </w:r>
      <w:r w:rsidRPr="00C42BC8" w:rsidR="00B17B8B">
        <w:rPr>
          <w:lang w:val="en-GB"/>
        </w:rPr>
        <w:t>,</w:t>
      </w:r>
      <w:r w:rsidRPr="00C42BC8" w:rsidR="00177BF6">
        <w:rPr>
          <w:lang w:val="en-GB"/>
        </w:rPr>
        <w:t> </w:t>
      </w:r>
      <w:r w:rsidRPr="00C42BC8" w:rsidR="006C6737">
        <w:rPr>
          <w:lang w:val="en-GB"/>
        </w:rPr>
        <w:t>K.</w:t>
      </w:r>
      <w:r w:rsidRPr="00C42BC8" w:rsidR="00177BF6">
        <w:rPr>
          <w:lang w:val="en-GB"/>
        </w:rPr>
        <w:t>,</w:t>
      </w:r>
      <w:r w:rsidRPr="00C42BC8" w:rsidR="006C6737">
        <w:rPr>
          <w:lang w:val="en-GB"/>
        </w:rPr>
        <w:t xml:space="preserve"> who had said that the applicant had voluntar</w:t>
      </w:r>
      <w:r w:rsidRPr="00C42BC8">
        <w:rPr>
          <w:lang w:val="en-GB"/>
        </w:rPr>
        <w:t>ily returned to Tashkent on 8 </w:t>
      </w:r>
      <w:r w:rsidRPr="00C42BC8" w:rsidR="006C6737">
        <w:rPr>
          <w:lang w:val="en-GB"/>
        </w:rPr>
        <w:t xml:space="preserve">June 2014 and </w:t>
      </w:r>
      <w:r w:rsidRPr="00C42BC8" w:rsidR="00ED6DAD">
        <w:rPr>
          <w:lang w:val="en-GB"/>
        </w:rPr>
        <w:t xml:space="preserve">had gone </w:t>
      </w:r>
      <w:r w:rsidRPr="00C42BC8" w:rsidR="006C6737">
        <w:rPr>
          <w:lang w:val="en-GB"/>
        </w:rPr>
        <w:t>to the police with a statement of surrender.</w:t>
      </w:r>
    </w:p>
    <w:bookmarkStart w:name="incomm2" w:id="22"/>
    <w:p w:rsidRPr="00C42BC8" w:rsidR="006C6737" w:rsidP="00C42BC8" w:rsidRDefault="007F7F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42</w:t>
      </w:r>
      <w:r w:rsidRPr="00C42BC8">
        <w:rPr>
          <w:lang w:val="en-GB"/>
        </w:rPr>
        <w:fldChar w:fldCharType="end"/>
      </w:r>
      <w:bookmarkEnd w:id="22"/>
      <w:r w:rsidRPr="00C42BC8">
        <w:rPr>
          <w:lang w:val="en-GB"/>
        </w:rPr>
        <w:t>.  </w:t>
      </w:r>
      <w:r w:rsidRPr="00C42BC8" w:rsidR="006C6737">
        <w:rPr>
          <w:lang w:val="en-GB"/>
        </w:rPr>
        <w:t xml:space="preserve">Some people had </w:t>
      </w:r>
      <w:r w:rsidRPr="00C42BC8">
        <w:rPr>
          <w:lang w:val="en-GB"/>
        </w:rPr>
        <w:t xml:space="preserve">informed Ms Kh. </w:t>
      </w:r>
      <w:r w:rsidRPr="00C42BC8" w:rsidR="006C6737">
        <w:rPr>
          <w:lang w:val="en-GB"/>
        </w:rPr>
        <w:t>that her son had been severely beaten</w:t>
      </w:r>
      <w:r w:rsidRPr="00C42BC8">
        <w:rPr>
          <w:lang w:val="en-GB"/>
        </w:rPr>
        <w:t xml:space="preserve"> while in detention</w:t>
      </w:r>
      <w:r w:rsidRPr="00C42BC8" w:rsidR="006C6737">
        <w:rPr>
          <w:lang w:val="en-GB"/>
        </w:rPr>
        <w:t>. She had not had access to the applicant</w:t>
      </w:r>
      <w:r w:rsidRPr="00C42BC8">
        <w:rPr>
          <w:lang w:val="en-GB"/>
        </w:rPr>
        <w:t>, but when she had seen him in the courtroom, he had looked very poorly</w:t>
      </w:r>
      <w:r w:rsidRPr="00C42BC8" w:rsidR="006C6737">
        <w:rPr>
          <w:lang w:val="en-GB"/>
        </w:rPr>
        <w:t>.</w:t>
      </w:r>
    </w:p>
    <w:p w:rsidRPr="00C42BC8" w:rsidR="00C45B96" w:rsidP="00C42BC8" w:rsidRDefault="009B41CF">
      <w:pPr>
        <w:pStyle w:val="ECHRHeading3"/>
        <w:rPr>
          <w:lang w:val="en-GB"/>
        </w:rPr>
      </w:pPr>
      <w:r w:rsidRPr="00C42BC8">
        <w:rPr>
          <w:lang w:val="en-GB"/>
        </w:rPr>
        <w:t>5.  The applicant</w:t>
      </w:r>
      <w:r w:rsidRPr="00C42BC8" w:rsidR="00C42BC8">
        <w:rPr>
          <w:lang w:val="en-GB"/>
        </w:rPr>
        <w:t>’</w:t>
      </w:r>
      <w:r w:rsidRPr="00C42BC8">
        <w:rPr>
          <w:lang w:val="en-GB"/>
        </w:rPr>
        <w:t>s conviction</w:t>
      </w:r>
    </w:p>
    <w:bookmarkStart w:name="trial" w:id="23"/>
    <w:p w:rsidRPr="00C42BC8" w:rsidR="009B41CF" w:rsidP="00C42BC8" w:rsidRDefault="009B41CF">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43</w:t>
      </w:r>
      <w:r w:rsidRPr="00C42BC8">
        <w:rPr>
          <w:lang w:val="en-GB"/>
        </w:rPr>
        <w:fldChar w:fldCharType="end"/>
      </w:r>
      <w:bookmarkEnd w:id="23"/>
      <w:r w:rsidRPr="00C42BC8">
        <w:rPr>
          <w:lang w:val="en-GB"/>
        </w:rPr>
        <w:t>.  On 18 November 2014 the Tashkent City Court found the applicant guilty of crimes under Articles 216 (“</w:t>
      </w:r>
      <w:r w:rsidRPr="00C42BC8" w:rsidR="00B17B8B">
        <w:rPr>
          <w:lang w:val="en-GB"/>
        </w:rPr>
        <w:t xml:space="preserve">the </w:t>
      </w:r>
      <w:r w:rsidRPr="00C42BC8">
        <w:rPr>
          <w:lang w:val="en-GB"/>
        </w:rPr>
        <w:t>illegal establishment of public associations or religious organisations”) and 244² (“</w:t>
      </w:r>
      <w:r w:rsidRPr="00C42BC8" w:rsidR="00B17B8B">
        <w:rPr>
          <w:lang w:val="en-GB"/>
        </w:rPr>
        <w:t xml:space="preserve">the </w:t>
      </w:r>
      <w:r w:rsidRPr="00C42BC8">
        <w:rPr>
          <w:lang w:val="en-GB"/>
        </w:rPr>
        <w:t>establishment of, management of, participation in religious extremist, separatist, fundamentalist or other proscribed organisations”) of Uzbekistan</w:t>
      </w:r>
      <w:r w:rsidRPr="00C42BC8" w:rsidR="00C42BC8">
        <w:rPr>
          <w:lang w:val="en-GB"/>
        </w:rPr>
        <w:t>’</w:t>
      </w:r>
      <w:r w:rsidRPr="00C42BC8" w:rsidR="00ED6DAD">
        <w:rPr>
          <w:lang w:val="en-GB"/>
        </w:rPr>
        <w:t xml:space="preserve">s </w:t>
      </w:r>
      <w:r w:rsidRPr="00C42BC8">
        <w:rPr>
          <w:lang w:val="en-GB"/>
        </w:rPr>
        <w:t>Criminal Code and sentenced him to eight years</w:t>
      </w:r>
      <w:r w:rsidRPr="00C42BC8" w:rsidR="00C42BC8">
        <w:rPr>
          <w:lang w:val="en-GB"/>
        </w:rPr>
        <w:t>’</w:t>
      </w:r>
      <w:r w:rsidRPr="00C42BC8">
        <w:rPr>
          <w:lang w:val="en-GB"/>
        </w:rPr>
        <w:t xml:space="preserve"> imprisonment.</w:t>
      </w:r>
    </w:p>
    <w:p w:rsidRPr="00C42BC8" w:rsidR="00A35FD2" w:rsidP="00C42BC8" w:rsidRDefault="009B41CF">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44</w:t>
      </w:r>
      <w:r w:rsidRPr="00C42BC8">
        <w:rPr>
          <w:lang w:val="en-GB"/>
        </w:rPr>
        <w:fldChar w:fldCharType="end"/>
      </w:r>
      <w:r w:rsidRPr="00C42BC8">
        <w:rPr>
          <w:lang w:val="en-GB"/>
        </w:rPr>
        <w:t xml:space="preserve">.  The lawyer </w:t>
      </w:r>
      <w:r w:rsidRPr="00C42BC8" w:rsidR="00704BAA">
        <w:rPr>
          <w:lang w:val="en-GB"/>
        </w:rPr>
        <w:t xml:space="preserve">appointed for the applicant </w:t>
      </w:r>
      <w:r w:rsidRPr="00C42BC8">
        <w:rPr>
          <w:lang w:val="en-GB"/>
        </w:rPr>
        <w:t>refused to lodge an appeal against the judgment.</w:t>
      </w:r>
    </w:p>
    <w:p w:rsidRPr="00C42BC8" w:rsidR="009B41CF" w:rsidP="00C42BC8" w:rsidRDefault="00B918AF">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45</w:t>
      </w:r>
      <w:r w:rsidRPr="00C42BC8">
        <w:rPr>
          <w:lang w:val="en-GB"/>
        </w:rPr>
        <w:fldChar w:fldCharType="end"/>
      </w:r>
      <w:r w:rsidRPr="00C42BC8">
        <w:rPr>
          <w:lang w:val="en-GB"/>
        </w:rPr>
        <w:t xml:space="preserve">.  On 26 November 2014 </w:t>
      </w:r>
      <w:r w:rsidRPr="00C42BC8" w:rsidR="009B41CF">
        <w:rPr>
          <w:lang w:val="en-GB"/>
        </w:rPr>
        <w:t xml:space="preserve">Mr Vasilyev lodged an appeal </w:t>
      </w:r>
      <w:r w:rsidRPr="00C42BC8" w:rsidR="00704BAA">
        <w:rPr>
          <w:lang w:val="en-GB"/>
        </w:rPr>
        <w:t xml:space="preserve">with </w:t>
      </w:r>
      <w:r w:rsidRPr="00C42BC8">
        <w:rPr>
          <w:lang w:val="en-GB"/>
        </w:rPr>
        <w:t xml:space="preserve">the Appeal Chamber of the Tashkent City Court </w:t>
      </w:r>
      <w:r w:rsidRPr="00C42BC8" w:rsidR="009B41CF">
        <w:rPr>
          <w:lang w:val="en-GB"/>
        </w:rPr>
        <w:t>on the applicant</w:t>
      </w:r>
      <w:r w:rsidRPr="00C42BC8" w:rsidR="00C42BC8">
        <w:rPr>
          <w:lang w:val="en-GB"/>
        </w:rPr>
        <w:t>’</w:t>
      </w:r>
      <w:r w:rsidRPr="00C42BC8" w:rsidR="009B41CF">
        <w:rPr>
          <w:lang w:val="en-GB"/>
        </w:rPr>
        <w:t xml:space="preserve">s behalf. It appears that later the applicant </w:t>
      </w:r>
      <w:r w:rsidRPr="00C42BC8" w:rsidR="00D81A68">
        <w:rPr>
          <w:lang w:val="en-GB"/>
        </w:rPr>
        <w:t>withdrew</w:t>
      </w:r>
      <w:r w:rsidRPr="00C42BC8" w:rsidR="009B41CF">
        <w:rPr>
          <w:lang w:val="en-GB"/>
        </w:rPr>
        <w:t xml:space="preserve"> the statement of appeal.</w:t>
      </w:r>
    </w:p>
    <w:p w:rsidRPr="00C42BC8" w:rsidR="009B41CF" w:rsidP="00C42BC8" w:rsidRDefault="009B41CF">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46</w:t>
      </w:r>
      <w:r w:rsidRPr="00C42BC8">
        <w:rPr>
          <w:lang w:val="en-GB"/>
        </w:rPr>
        <w:fldChar w:fldCharType="end"/>
      </w:r>
      <w:r w:rsidRPr="00C42BC8">
        <w:rPr>
          <w:lang w:val="en-GB"/>
        </w:rPr>
        <w:t>.  The applicant remains imprisoned in Uzbekistan.</w:t>
      </w:r>
    </w:p>
    <w:p w:rsidRPr="00C42BC8" w:rsidR="009B41CF" w:rsidP="00C42BC8" w:rsidRDefault="009B41CF">
      <w:pPr>
        <w:pStyle w:val="ECHRHeading3"/>
        <w:rPr>
          <w:lang w:val="en-GB"/>
        </w:rPr>
      </w:pPr>
      <w:r w:rsidRPr="00C42BC8">
        <w:rPr>
          <w:lang w:val="en-GB"/>
        </w:rPr>
        <w:t>6.  Appeal proceedings relating to the applicant</w:t>
      </w:r>
      <w:r w:rsidRPr="00C42BC8" w:rsidR="00C42BC8">
        <w:rPr>
          <w:lang w:val="en-GB"/>
        </w:rPr>
        <w:t>’</w:t>
      </w:r>
      <w:r w:rsidRPr="00C42BC8">
        <w:rPr>
          <w:lang w:val="en-GB"/>
        </w:rPr>
        <w:t xml:space="preserve">s refugee status </w:t>
      </w:r>
      <w:r w:rsidRPr="00C42BC8" w:rsidR="00704BAA">
        <w:rPr>
          <w:lang w:val="en-GB"/>
        </w:rPr>
        <w:t>application</w:t>
      </w:r>
    </w:p>
    <w:p w:rsidRPr="00C42BC8" w:rsidR="009F29CD" w:rsidP="00C42BC8" w:rsidRDefault="009F29CD">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47</w:t>
      </w:r>
      <w:r w:rsidRPr="00C42BC8">
        <w:rPr>
          <w:lang w:val="en-GB"/>
        </w:rPr>
        <w:fldChar w:fldCharType="end"/>
      </w:r>
      <w:r w:rsidRPr="00C42BC8">
        <w:rPr>
          <w:lang w:val="en-GB"/>
        </w:rPr>
        <w:t xml:space="preserve">.  On 29 July 2014 the Moscow FMS lodged an appeal against the judgment of 12 May 2014. The statement </w:t>
      </w:r>
      <w:r w:rsidRPr="00C42BC8" w:rsidR="003D4EA8">
        <w:rPr>
          <w:lang w:val="en-GB"/>
        </w:rPr>
        <w:t xml:space="preserve">accompanying the appeal </w:t>
      </w:r>
      <w:r w:rsidRPr="00C42BC8">
        <w:rPr>
          <w:lang w:val="en-GB"/>
        </w:rPr>
        <w:t>did not contain a</w:t>
      </w:r>
      <w:r w:rsidRPr="00C42BC8" w:rsidR="003D4EA8">
        <w:rPr>
          <w:lang w:val="en-GB"/>
        </w:rPr>
        <w:t>ny</w:t>
      </w:r>
      <w:r w:rsidRPr="00C42BC8">
        <w:rPr>
          <w:lang w:val="en-GB"/>
        </w:rPr>
        <w:t xml:space="preserve"> request to restore </w:t>
      </w:r>
      <w:r w:rsidRPr="00C42BC8" w:rsidR="002517AC">
        <w:rPr>
          <w:lang w:val="en-GB"/>
        </w:rPr>
        <w:t xml:space="preserve">the </w:t>
      </w:r>
      <w:r w:rsidRPr="00C42BC8">
        <w:rPr>
          <w:lang w:val="en-GB"/>
        </w:rPr>
        <w:t>time-limit for lodging it.</w:t>
      </w:r>
    </w:p>
    <w:p w:rsidRPr="00C42BC8" w:rsidR="009F29CD" w:rsidP="00C42BC8" w:rsidRDefault="009F29CD">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48</w:t>
      </w:r>
      <w:r w:rsidRPr="00C42BC8">
        <w:rPr>
          <w:lang w:val="en-GB"/>
        </w:rPr>
        <w:fldChar w:fldCharType="end"/>
      </w:r>
      <w:r w:rsidRPr="00C42BC8">
        <w:rPr>
          <w:lang w:val="en-GB"/>
        </w:rPr>
        <w:t>.  The Moscow City Court a</w:t>
      </w:r>
      <w:r w:rsidRPr="00C42BC8" w:rsidR="003D4EA8">
        <w:rPr>
          <w:lang w:val="en-GB"/>
        </w:rPr>
        <w:t xml:space="preserve">dmitted </w:t>
      </w:r>
      <w:r w:rsidRPr="00C42BC8">
        <w:rPr>
          <w:lang w:val="en-GB"/>
        </w:rPr>
        <w:t>the appeal on an unspecified date. The reasons for a</w:t>
      </w:r>
      <w:r w:rsidRPr="00C42BC8" w:rsidR="003D4EA8">
        <w:rPr>
          <w:lang w:val="en-GB"/>
        </w:rPr>
        <w:t xml:space="preserve">dmitting </w:t>
      </w:r>
      <w:r w:rsidRPr="00C42BC8">
        <w:rPr>
          <w:lang w:val="en-GB"/>
        </w:rPr>
        <w:t xml:space="preserve">it </w:t>
      </w:r>
      <w:r w:rsidRPr="00C42BC8" w:rsidR="003D4EA8">
        <w:rPr>
          <w:lang w:val="en-GB"/>
        </w:rPr>
        <w:t xml:space="preserve">after </w:t>
      </w:r>
      <w:r w:rsidRPr="00C42BC8">
        <w:rPr>
          <w:lang w:val="en-GB"/>
        </w:rPr>
        <w:t xml:space="preserve">the time-limit </w:t>
      </w:r>
      <w:r w:rsidRPr="00C42BC8" w:rsidR="003D4EA8">
        <w:rPr>
          <w:lang w:val="en-GB"/>
        </w:rPr>
        <w:t xml:space="preserve">had run out </w:t>
      </w:r>
      <w:r w:rsidRPr="00C42BC8">
        <w:rPr>
          <w:lang w:val="en-GB"/>
        </w:rPr>
        <w:t>are unknown.</w:t>
      </w:r>
    </w:p>
    <w:p w:rsidRPr="00C42BC8" w:rsidR="009F29CD" w:rsidP="00C42BC8" w:rsidRDefault="009F29CD">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49</w:t>
      </w:r>
      <w:r w:rsidRPr="00C42BC8">
        <w:rPr>
          <w:lang w:val="en-GB"/>
        </w:rPr>
        <w:fldChar w:fldCharType="end"/>
      </w:r>
      <w:r w:rsidRPr="00C42BC8">
        <w:rPr>
          <w:lang w:val="en-GB"/>
        </w:rPr>
        <w:t>.  On 19 October 2014 the UNHCR Representation in the Russian Federation (“the UNHCR”) submitted a memorandum on the applicant</w:t>
      </w:r>
      <w:r w:rsidRPr="00C42BC8" w:rsidR="00C42BC8">
        <w:rPr>
          <w:lang w:val="en-GB"/>
        </w:rPr>
        <w:t>’</w:t>
      </w:r>
      <w:r w:rsidRPr="00C42BC8">
        <w:rPr>
          <w:lang w:val="en-GB"/>
        </w:rPr>
        <w:t xml:space="preserve">s case to the Moscow City Court for consideration. It was noted that torture was a widespread method </w:t>
      </w:r>
      <w:r w:rsidRPr="00C42BC8" w:rsidR="003D4EA8">
        <w:rPr>
          <w:lang w:val="en-GB"/>
        </w:rPr>
        <w:t xml:space="preserve">of coercion used </w:t>
      </w:r>
      <w:r w:rsidRPr="00C42BC8">
        <w:rPr>
          <w:lang w:val="en-GB"/>
        </w:rPr>
        <w:t>by the Uzbek authorities to obtain self</w:t>
      </w:r>
      <w:r w:rsidRPr="00C42BC8">
        <w:rPr>
          <w:lang w:val="en-GB"/>
        </w:rPr>
        <w:noBreakHyphen/>
        <w:t>incriminating statements from those suspected of involvement in “religious extremism”. The statement read, in particular:</w:t>
      </w:r>
    </w:p>
    <w:p w:rsidRPr="00C42BC8" w:rsidR="009F29CD" w:rsidP="00C42BC8" w:rsidRDefault="009F29CD">
      <w:pPr>
        <w:pStyle w:val="ECHRParaQuote"/>
        <w:rPr>
          <w:lang w:val="en-GB"/>
        </w:rPr>
      </w:pPr>
      <w:r w:rsidRPr="00C42BC8">
        <w:rPr>
          <w:lang w:val="en-GB"/>
        </w:rPr>
        <w:t xml:space="preserve">“As follows from the document of the Call for Urgent Action published by Amnesty International on 6 November 2014, after the forced return to Uzbekistan, Mr Khamidkariyev </w:t>
      </w:r>
      <w:r w:rsidRPr="00C42BC8" w:rsidR="002517AC">
        <w:rPr>
          <w:lang w:val="en-GB"/>
        </w:rPr>
        <w:t xml:space="preserve">was </w:t>
      </w:r>
      <w:r w:rsidRPr="00C42BC8">
        <w:rPr>
          <w:lang w:val="en-GB"/>
        </w:rPr>
        <w:t xml:space="preserve">subjected to torture and other kinds of proscribed treatment and punishment for two months with a view to obtaining a confession </w:t>
      </w:r>
      <w:r w:rsidRPr="00C42BC8" w:rsidR="002517AC">
        <w:rPr>
          <w:lang w:val="en-GB"/>
        </w:rPr>
        <w:t xml:space="preserve">to </w:t>
      </w:r>
      <w:r w:rsidRPr="00C42BC8">
        <w:rPr>
          <w:lang w:val="en-GB"/>
        </w:rPr>
        <w:t xml:space="preserve">made-up charges – he </w:t>
      </w:r>
      <w:r w:rsidRPr="00C42BC8" w:rsidR="002517AC">
        <w:rPr>
          <w:lang w:val="en-GB"/>
        </w:rPr>
        <w:t xml:space="preserve">was </w:t>
      </w:r>
      <w:r w:rsidRPr="00C42BC8">
        <w:rPr>
          <w:lang w:val="en-GB"/>
        </w:rPr>
        <w:t xml:space="preserve">tied </w:t>
      </w:r>
      <w:r w:rsidRPr="00C42BC8" w:rsidR="003D4EA8">
        <w:rPr>
          <w:lang w:val="en-GB"/>
        </w:rPr>
        <w:t xml:space="preserve">head down </w:t>
      </w:r>
      <w:r w:rsidRPr="00C42BC8">
        <w:rPr>
          <w:lang w:val="en-GB"/>
        </w:rPr>
        <w:t>to a bar attached to a wall and beaten, as a result of which he had seven teeth knocked out and two ribs broken.”</w:t>
      </w:r>
    </w:p>
    <w:p w:rsidRPr="00C42BC8" w:rsidR="009F29CD" w:rsidP="00C42BC8" w:rsidRDefault="009F29CD">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50</w:t>
      </w:r>
      <w:r w:rsidRPr="00C42BC8">
        <w:rPr>
          <w:lang w:val="en-GB"/>
        </w:rPr>
        <w:fldChar w:fldCharType="end"/>
      </w:r>
      <w:r w:rsidRPr="00C42BC8">
        <w:rPr>
          <w:lang w:val="en-GB"/>
        </w:rPr>
        <w:t xml:space="preserve">.  On 2 December 2014 the Moscow City Court examined </w:t>
      </w:r>
      <w:r w:rsidRPr="00C42BC8" w:rsidR="002517AC">
        <w:rPr>
          <w:lang w:val="en-GB"/>
        </w:rPr>
        <w:t xml:space="preserve">the </w:t>
      </w:r>
      <w:r w:rsidRPr="00C42BC8">
        <w:rPr>
          <w:lang w:val="en-GB"/>
        </w:rPr>
        <w:t>appeal lodged by the Moscow FMS against the judgment of 12 May 2014, quashed the judgment and upheld the Moscow FMS</w:t>
      </w:r>
      <w:r w:rsidRPr="00C42BC8" w:rsidR="00C42BC8">
        <w:rPr>
          <w:lang w:val="en-GB"/>
        </w:rPr>
        <w:t>’</w:t>
      </w:r>
      <w:r w:rsidRPr="00C42BC8">
        <w:rPr>
          <w:lang w:val="en-GB"/>
        </w:rPr>
        <w:t xml:space="preserve">s decision of 8 November 2013 owing to the fact that the applicant had not provided “convincing and irrefutable evidence of </w:t>
      </w:r>
      <w:r w:rsidRPr="00C42BC8" w:rsidR="002517AC">
        <w:rPr>
          <w:lang w:val="en-GB"/>
        </w:rPr>
        <w:t xml:space="preserve">the </w:t>
      </w:r>
      <w:r w:rsidRPr="00C42BC8">
        <w:rPr>
          <w:lang w:val="en-GB"/>
        </w:rPr>
        <w:t xml:space="preserve">existence of well-founded fears </w:t>
      </w:r>
      <w:r w:rsidRPr="00C42BC8" w:rsidR="002517AC">
        <w:rPr>
          <w:lang w:val="en-GB"/>
        </w:rPr>
        <w:t xml:space="preserve">of </w:t>
      </w:r>
      <w:r w:rsidRPr="00C42BC8">
        <w:rPr>
          <w:lang w:val="en-GB"/>
        </w:rPr>
        <w:t>becom</w:t>
      </w:r>
      <w:r w:rsidRPr="00C42BC8" w:rsidR="002517AC">
        <w:rPr>
          <w:lang w:val="en-GB"/>
        </w:rPr>
        <w:t xml:space="preserve">ing </w:t>
      </w:r>
      <w:r w:rsidRPr="00C42BC8">
        <w:rPr>
          <w:lang w:val="en-GB"/>
        </w:rPr>
        <w:t>a victim of persecution in Uzbekistan”. The reasons for examining a belated appeal on the merits were not given in the text of the judgment.</w:t>
      </w:r>
    </w:p>
    <w:p w:rsidRPr="00C42BC8" w:rsidR="0071451C" w:rsidP="00C42BC8" w:rsidRDefault="003003E0">
      <w:pPr>
        <w:pStyle w:val="ECHRHeading2"/>
        <w:rPr>
          <w:lang w:val="en-GB"/>
        </w:rPr>
      </w:pPr>
      <w:r w:rsidRPr="00C42BC8">
        <w:rPr>
          <w:lang w:val="en-GB"/>
        </w:rPr>
        <w:t>B</w:t>
      </w:r>
      <w:r w:rsidRPr="00C42BC8" w:rsidR="0071451C">
        <w:rPr>
          <w:lang w:val="en-GB"/>
        </w:rPr>
        <w:t>.  Information submitted by the Government</w:t>
      </w:r>
    </w:p>
    <w:p w:rsidRPr="00C42BC8" w:rsidR="003003E0" w:rsidP="00C42BC8" w:rsidRDefault="003003E0">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51</w:t>
      </w:r>
      <w:r w:rsidRPr="00C42BC8">
        <w:rPr>
          <w:lang w:val="en-GB"/>
        </w:rPr>
        <w:fldChar w:fldCharType="end"/>
      </w:r>
      <w:r w:rsidRPr="00C42BC8">
        <w:rPr>
          <w:lang w:val="en-GB"/>
        </w:rPr>
        <w:t xml:space="preserve">.  In the course of the proceedings before the Court, the Government sent </w:t>
      </w:r>
      <w:r w:rsidRPr="00C42BC8" w:rsidR="00957505">
        <w:rPr>
          <w:lang w:val="en-GB"/>
        </w:rPr>
        <w:t>four</w:t>
      </w:r>
      <w:r w:rsidRPr="00C42BC8">
        <w:rPr>
          <w:lang w:val="en-GB"/>
        </w:rPr>
        <w:t xml:space="preserve"> sets of correspondence</w:t>
      </w:r>
      <w:r w:rsidRPr="00C42BC8" w:rsidR="00F5792D">
        <w:rPr>
          <w:lang w:val="en-GB"/>
        </w:rPr>
        <w:t xml:space="preserve">, </w:t>
      </w:r>
      <w:r w:rsidRPr="00C42BC8">
        <w:rPr>
          <w:lang w:val="en-GB"/>
        </w:rPr>
        <w:t>the contents of which are described below.</w:t>
      </w:r>
    </w:p>
    <w:p w:rsidRPr="00C42BC8" w:rsidR="002F0CFD" w:rsidP="00C42BC8" w:rsidRDefault="00957505">
      <w:pPr>
        <w:pStyle w:val="ECHRHeading3"/>
        <w:rPr>
          <w:lang w:val="en-GB"/>
        </w:rPr>
      </w:pPr>
      <w:r w:rsidRPr="00C42BC8">
        <w:rPr>
          <w:lang w:val="en-GB"/>
        </w:rPr>
        <w:t>1.</w:t>
      </w:r>
      <w:r w:rsidRPr="00C42BC8" w:rsidR="002F0CFD">
        <w:rPr>
          <w:lang w:val="en-GB"/>
        </w:rPr>
        <w:t>  Letter of 1 July 2014</w:t>
      </w:r>
    </w:p>
    <w:p w:rsidRPr="00C42BC8" w:rsidR="002F0CFD" w:rsidP="00C42BC8" w:rsidRDefault="002F0CFD">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52</w:t>
      </w:r>
      <w:r w:rsidRPr="00C42BC8">
        <w:rPr>
          <w:lang w:val="en-GB"/>
        </w:rPr>
        <w:fldChar w:fldCharType="end"/>
      </w:r>
      <w:r w:rsidRPr="00C42BC8">
        <w:rPr>
          <w:lang w:val="en-GB"/>
        </w:rPr>
        <w:t xml:space="preserve">.  By </w:t>
      </w:r>
      <w:r w:rsidRPr="00C42BC8" w:rsidR="002517AC">
        <w:rPr>
          <w:lang w:val="en-GB"/>
        </w:rPr>
        <w:t xml:space="preserve">a </w:t>
      </w:r>
      <w:r w:rsidRPr="00C42BC8">
        <w:rPr>
          <w:lang w:val="en-GB"/>
        </w:rPr>
        <w:t>letter of 1 July 2014</w:t>
      </w:r>
      <w:r w:rsidRPr="00C42BC8" w:rsidR="009954C5">
        <w:rPr>
          <w:lang w:val="en-GB"/>
        </w:rPr>
        <w:t xml:space="preserve"> in reply to the Court</w:t>
      </w:r>
      <w:r w:rsidRPr="00C42BC8" w:rsidR="00C42BC8">
        <w:rPr>
          <w:lang w:val="en-GB"/>
        </w:rPr>
        <w:t>’</w:t>
      </w:r>
      <w:r w:rsidRPr="00C42BC8" w:rsidR="009954C5">
        <w:rPr>
          <w:lang w:val="en-GB"/>
        </w:rPr>
        <w:t xml:space="preserve">s request for information </w:t>
      </w:r>
      <w:r w:rsidRPr="00C42BC8" w:rsidR="00B36A77">
        <w:rPr>
          <w:lang w:val="en-GB"/>
        </w:rPr>
        <w:t>of 10 June 2014</w:t>
      </w:r>
      <w:r w:rsidRPr="00C42BC8" w:rsidR="003D4EA8">
        <w:rPr>
          <w:lang w:val="en-GB"/>
        </w:rPr>
        <w:t>,</w:t>
      </w:r>
      <w:r w:rsidRPr="00C42BC8" w:rsidR="00B36A77">
        <w:rPr>
          <w:lang w:val="en-GB"/>
        </w:rPr>
        <w:t xml:space="preserve"> </w:t>
      </w:r>
      <w:r w:rsidRPr="00C42BC8" w:rsidR="009954C5">
        <w:rPr>
          <w:lang w:val="en-GB"/>
        </w:rPr>
        <w:t xml:space="preserve">made </w:t>
      </w:r>
      <w:r w:rsidRPr="00C42BC8" w:rsidR="002517AC">
        <w:rPr>
          <w:lang w:val="en-GB"/>
        </w:rPr>
        <w:t xml:space="preserve">at the same time as </w:t>
      </w:r>
      <w:r w:rsidRPr="00C42BC8" w:rsidR="00B36A77">
        <w:rPr>
          <w:lang w:val="en-GB"/>
        </w:rPr>
        <w:t xml:space="preserve">the indication of the interim measures (see paragraph </w:t>
      </w:r>
      <w:r w:rsidRPr="00C42BC8" w:rsidR="00CB6421">
        <w:rPr>
          <w:lang w:val="en-GB"/>
        </w:rPr>
        <w:fldChar w:fldCharType="begin"/>
      </w:r>
      <w:r w:rsidRPr="00C42BC8" w:rsidR="00CB6421">
        <w:rPr>
          <w:lang w:val="en-GB"/>
        </w:rPr>
        <w:instrText xml:space="preserve"> REF R39 \h </w:instrText>
      </w:r>
      <w:r w:rsidRPr="00C42BC8" w:rsidR="00CB6421">
        <w:rPr>
          <w:lang w:val="en-GB"/>
        </w:rPr>
      </w:r>
      <w:r w:rsidRPr="00C42BC8" w:rsidR="00CB6421">
        <w:rPr>
          <w:lang w:val="en-GB"/>
        </w:rPr>
        <w:fldChar w:fldCharType="separate"/>
      </w:r>
      <w:r w:rsidRPr="00C42BC8" w:rsidR="00C42BC8">
        <w:rPr>
          <w:noProof/>
          <w:lang w:val="en-GB"/>
        </w:rPr>
        <w:t>4</w:t>
      </w:r>
      <w:r w:rsidRPr="00C42BC8" w:rsidR="00CB6421">
        <w:rPr>
          <w:lang w:val="en-GB"/>
        </w:rPr>
        <w:fldChar w:fldCharType="end"/>
      </w:r>
      <w:r w:rsidRPr="00C42BC8" w:rsidR="00CB6421">
        <w:rPr>
          <w:lang w:val="en-GB"/>
        </w:rPr>
        <w:t xml:space="preserve"> </w:t>
      </w:r>
      <w:r w:rsidRPr="00C42BC8" w:rsidR="00B36A77">
        <w:rPr>
          <w:lang w:val="en-GB"/>
        </w:rPr>
        <w:t>above)</w:t>
      </w:r>
      <w:r w:rsidRPr="00C42BC8">
        <w:rPr>
          <w:lang w:val="en-GB"/>
        </w:rPr>
        <w:t>, the Government informed the Court that “the relevant State bodies ha</w:t>
      </w:r>
      <w:r w:rsidRPr="00C42BC8" w:rsidR="00317E75">
        <w:rPr>
          <w:lang w:val="en-GB"/>
        </w:rPr>
        <w:t xml:space="preserve">ve </w:t>
      </w:r>
      <w:r w:rsidRPr="00C42BC8">
        <w:rPr>
          <w:lang w:val="en-GB"/>
        </w:rPr>
        <w:t>been informed about the disappearance of the applicant and the indication by the Court of the interim measures under Rule 39 of the Rules of Court”.</w:t>
      </w:r>
    </w:p>
    <w:p w:rsidRPr="00C42BC8" w:rsidR="00A35FD2" w:rsidP="00C42BC8" w:rsidRDefault="002F0CFD">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53</w:t>
      </w:r>
      <w:r w:rsidRPr="00C42BC8">
        <w:rPr>
          <w:lang w:val="en-GB"/>
        </w:rPr>
        <w:fldChar w:fldCharType="end"/>
      </w:r>
      <w:r w:rsidRPr="00C42BC8">
        <w:rPr>
          <w:lang w:val="en-GB"/>
        </w:rPr>
        <w:t>.  They further noted that the applicant had not been “apprehended by the officers of any Russian law</w:t>
      </w:r>
      <w:r w:rsidRPr="00C42BC8" w:rsidR="002517AC">
        <w:rPr>
          <w:lang w:val="en-GB"/>
        </w:rPr>
        <w:t>-</w:t>
      </w:r>
      <w:r w:rsidRPr="00C42BC8">
        <w:rPr>
          <w:lang w:val="en-GB"/>
        </w:rPr>
        <w:t xml:space="preserve">enforcement bodies on 9 June 2014 in Moscow” and that </w:t>
      </w:r>
      <w:r w:rsidRPr="00C42BC8" w:rsidR="002E4EEE">
        <w:rPr>
          <w:lang w:val="en-GB"/>
        </w:rPr>
        <w:t xml:space="preserve">“his current whereabouts </w:t>
      </w:r>
      <w:r w:rsidRPr="00C42BC8" w:rsidR="00C607B8">
        <w:rPr>
          <w:lang w:val="en-GB"/>
        </w:rPr>
        <w:t>[are]</w:t>
      </w:r>
      <w:r w:rsidRPr="00C42BC8" w:rsidR="002E4EEE">
        <w:rPr>
          <w:lang w:val="en-GB"/>
        </w:rPr>
        <w:t xml:space="preserve"> unknown”.</w:t>
      </w:r>
    </w:p>
    <w:p w:rsidRPr="00C42BC8" w:rsidR="00A35FD2" w:rsidP="00C42BC8" w:rsidRDefault="002E4EEE">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54</w:t>
      </w:r>
      <w:r w:rsidRPr="00C42BC8">
        <w:rPr>
          <w:lang w:val="en-GB"/>
        </w:rPr>
        <w:fldChar w:fldCharType="end"/>
      </w:r>
      <w:r w:rsidRPr="00C42BC8">
        <w:rPr>
          <w:lang w:val="en-GB"/>
        </w:rPr>
        <w:t xml:space="preserve">.  The Government also stated that </w:t>
      </w:r>
      <w:r w:rsidRPr="00C42BC8" w:rsidR="002F0CFD">
        <w:rPr>
          <w:lang w:val="en-GB"/>
        </w:rPr>
        <w:t>on 10 June 2014 the Basmannyy district department of the interior</w:t>
      </w:r>
      <w:r w:rsidRPr="00C42BC8" w:rsidR="001B28C1">
        <w:rPr>
          <w:lang w:val="en-GB"/>
        </w:rPr>
        <w:t xml:space="preserve"> (“the Basmannyy police”)</w:t>
      </w:r>
      <w:r w:rsidRPr="00C42BC8" w:rsidR="002F0CFD">
        <w:rPr>
          <w:lang w:val="en-GB"/>
        </w:rPr>
        <w:t xml:space="preserve"> had received a complaint about the applicant</w:t>
      </w:r>
      <w:r w:rsidRPr="00C42BC8" w:rsidR="00C42BC8">
        <w:rPr>
          <w:lang w:val="en-GB"/>
        </w:rPr>
        <w:t>’</w:t>
      </w:r>
      <w:r w:rsidRPr="00C42BC8" w:rsidR="00882779">
        <w:rPr>
          <w:lang w:val="en-GB"/>
        </w:rPr>
        <w:t>s kidnapping from Mr T.</w:t>
      </w:r>
      <w:r w:rsidRPr="00C42BC8">
        <w:rPr>
          <w:lang w:val="en-GB"/>
        </w:rPr>
        <w:t xml:space="preserve"> and that on 19 June 2014 a case file </w:t>
      </w:r>
      <w:r w:rsidRPr="00C42BC8" w:rsidR="00DA20F7">
        <w:rPr>
          <w:lang w:val="en-GB"/>
        </w:rPr>
        <w:t xml:space="preserve">with </w:t>
      </w:r>
      <w:r w:rsidRPr="00C42BC8">
        <w:rPr>
          <w:lang w:val="en-GB"/>
        </w:rPr>
        <w:t xml:space="preserve">the preliminary inquiry conducted </w:t>
      </w:r>
      <w:r w:rsidRPr="00C42BC8" w:rsidR="00882779">
        <w:rPr>
          <w:lang w:val="en-GB"/>
        </w:rPr>
        <w:t>on the basis of</w:t>
      </w:r>
      <w:r w:rsidRPr="00C42BC8">
        <w:rPr>
          <w:lang w:val="en-GB"/>
        </w:rPr>
        <w:t xml:space="preserve"> that complaint</w:t>
      </w:r>
      <w:r w:rsidRPr="00C42BC8" w:rsidR="002F0CFD">
        <w:rPr>
          <w:lang w:val="en-GB"/>
        </w:rPr>
        <w:t xml:space="preserve"> </w:t>
      </w:r>
      <w:r w:rsidRPr="00C42BC8">
        <w:rPr>
          <w:lang w:val="en-GB"/>
        </w:rPr>
        <w:t xml:space="preserve">had been forwarded to the Basmannyy </w:t>
      </w:r>
      <w:r w:rsidRPr="00C42BC8" w:rsidR="00882779">
        <w:rPr>
          <w:lang w:val="en-GB"/>
        </w:rPr>
        <w:t>district investigative unit of the Moscow investigative department of the Investigative Committee of the Russian Prosecutor</w:t>
      </w:r>
      <w:r w:rsidRPr="00C42BC8" w:rsidR="00C42BC8">
        <w:rPr>
          <w:lang w:val="en-GB"/>
        </w:rPr>
        <w:t>’</w:t>
      </w:r>
      <w:r w:rsidRPr="00C42BC8" w:rsidR="00882779">
        <w:rPr>
          <w:lang w:val="en-GB"/>
        </w:rPr>
        <w:t xml:space="preserve">s Office (“the investigative authority”) </w:t>
      </w:r>
      <w:r w:rsidRPr="00C42BC8">
        <w:rPr>
          <w:lang w:val="en-GB"/>
        </w:rPr>
        <w:t xml:space="preserve">“for further </w:t>
      </w:r>
      <w:r w:rsidRPr="00C42BC8" w:rsidR="002517AC">
        <w:rPr>
          <w:lang w:val="en-GB"/>
        </w:rPr>
        <w:t>e</w:t>
      </w:r>
      <w:r w:rsidRPr="00C42BC8">
        <w:rPr>
          <w:lang w:val="en-GB"/>
        </w:rPr>
        <w:t xml:space="preserve">nquiry and </w:t>
      </w:r>
      <w:r w:rsidRPr="00C42BC8" w:rsidR="002517AC">
        <w:rPr>
          <w:lang w:val="en-GB"/>
        </w:rPr>
        <w:t xml:space="preserve">the </w:t>
      </w:r>
      <w:r w:rsidRPr="00C42BC8">
        <w:rPr>
          <w:lang w:val="en-GB"/>
        </w:rPr>
        <w:t>possible initiation of a criminal case”.</w:t>
      </w:r>
    </w:p>
    <w:p w:rsidRPr="00C42BC8" w:rsidR="00A35FD2" w:rsidP="00C42BC8" w:rsidRDefault="008C5D3D">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55</w:t>
      </w:r>
      <w:r w:rsidRPr="00C42BC8">
        <w:rPr>
          <w:lang w:val="en-GB"/>
        </w:rPr>
        <w:fldChar w:fldCharType="end"/>
      </w:r>
      <w:r w:rsidRPr="00C42BC8">
        <w:rPr>
          <w:lang w:val="en-GB"/>
        </w:rPr>
        <w:t>.  Lastly, they noted that the applicant</w:t>
      </w:r>
      <w:r w:rsidRPr="00C42BC8" w:rsidR="00C42BC8">
        <w:rPr>
          <w:lang w:val="en-GB"/>
        </w:rPr>
        <w:t>’</w:t>
      </w:r>
      <w:r w:rsidRPr="00C42BC8">
        <w:rPr>
          <w:lang w:val="en-GB"/>
        </w:rPr>
        <w:t>s representative</w:t>
      </w:r>
      <w:r w:rsidRPr="00C42BC8" w:rsidR="00C42BC8">
        <w:rPr>
          <w:lang w:val="en-GB"/>
        </w:rPr>
        <w:t>’</w:t>
      </w:r>
      <w:r w:rsidRPr="00C42BC8">
        <w:rPr>
          <w:lang w:val="en-GB"/>
        </w:rPr>
        <w:t>s letter</w:t>
      </w:r>
      <w:r w:rsidRPr="00C42BC8" w:rsidR="00957505">
        <w:rPr>
          <w:lang w:val="en-GB"/>
        </w:rPr>
        <w:t xml:space="preserve"> of 25 </w:t>
      </w:r>
      <w:r w:rsidRPr="00C42BC8">
        <w:rPr>
          <w:lang w:val="en-GB"/>
        </w:rPr>
        <w:t xml:space="preserve">June 2014 </w:t>
      </w:r>
      <w:r w:rsidRPr="00C42BC8" w:rsidR="00BA1993">
        <w:rPr>
          <w:lang w:val="en-GB"/>
        </w:rPr>
        <w:t xml:space="preserve">(see paragraph </w:t>
      </w:r>
      <w:r w:rsidRPr="00C42BC8" w:rsidR="00BA1993">
        <w:rPr>
          <w:lang w:val="en-GB"/>
        </w:rPr>
        <w:fldChar w:fldCharType="begin"/>
      </w:r>
      <w:r w:rsidRPr="00C42BC8" w:rsidR="00BA1993">
        <w:rPr>
          <w:lang w:val="en-GB"/>
        </w:rPr>
        <w:instrText xml:space="preserve"> REF notification \h </w:instrText>
      </w:r>
      <w:r w:rsidRPr="00C42BC8" w:rsidR="00BA1993">
        <w:rPr>
          <w:lang w:val="en-GB"/>
        </w:rPr>
      </w:r>
      <w:r w:rsidRPr="00C42BC8" w:rsidR="00BA1993">
        <w:rPr>
          <w:lang w:val="en-GB"/>
        </w:rPr>
        <w:fldChar w:fldCharType="separate"/>
      </w:r>
      <w:r w:rsidRPr="00C42BC8" w:rsidR="00C42BC8">
        <w:rPr>
          <w:noProof/>
          <w:lang w:val="en-GB"/>
        </w:rPr>
        <w:t>24</w:t>
      </w:r>
      <w:r w:rsidRPr="00C42BC8" w:rsidR="00BA1993">
        <w:rPr>
          <w:lang w:val="en-GB"/>
        </w:rPr>
        <w:fldChar w:fldCharType="end"/>
      </w:r>
      <w:r w:rsidRPr="00C42BC8" w:rsidR="00BA1993">
        <w:rPr>
          <w:lang w:val="en-GB"/>
        </w:rPr>
        <w:t xml:space="preserve"> above) </w:t>
      </w:r>
      <w:r w:rsidRPr="00C42BC8">
        <w:rPr>
          <w:lang w:val="en-GB"/>
        </w:rPr>
        <w:t>had been forwarded to the investigative authority for consideration.</w:t>
      </w:r>
    </w:p>
    <w:p w:rsidRPr="00C42BC8" w:rsidR="009954C5" w:rsidP="00C42BC8" w:rsidRDefault="009954C5">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56</w:t>
      </w:r>
      <w:r w:rsidRPr="00C42BC8">
        <w:rPr>
          <w:lang w:val="en-GB"/>
        </w:rPr>
        <w:fldChar w:fldCharType="end"/>
      </w:r>
      <w:r w:rsidRPr="00C42BC8">
        <w:rPr>
          <w:lang w:val="en-GB"/>
        </w:rPr>
        <w:t xml:space="preserve">.   </w:t>
      </w:r>
      <w:r w:rsidRPr="00C42BC8" w:rsidR="00317E75">
        <w:rPr>
          <w:lang w:val="en-GB"/>
        </w:rPr>
        <w:t>N</w:t>
      </w:r>
      <w:r w:rsidRPr="00C42BC8">
        <w:rPr>
          <w:lang w:val="en-GB"/>
        </w:rPr>
        <w:t xml:space="preserve">o </w:t>
      </w:r>
      <w:r w:rsidRPr="00C42BC8" w:rsidR="00BF21E5">
        <w:rPr>
          <w:lang w:val="en-GB"/>
        </w:rPr>
        <w:t xml:space="preserve">documents </w:t>
      </w:r>
      <w:r w:rsidRPr="00C42BC8" w:rsidR="00317E75">
        <w:rPr>
          <w:lang w:val="en-GB"/>
        </w:rPr>
        <w:t xml:space="preserve">were </w:t>
      </w:r>
      <w:r w:rsidRPr="00C42BC8">
        <w:rPr>
          <w:lang w:val="en-GB"/>
        </w:rPr>
        <w:t>enclos</w:t>
      </w:r>
      <w:r w:rsidRPr="00C42BC8" w:rsidR="00BF21E5">
        <w:rPr>
          <w:lang w:val="en-GB"/>
        </w:rPr>
        <w:t>ed</w:t>
      </w:r>
      <w:r w:rsidRPr="00C42BC8">
        <w:rPr>
          <w:lang w:val="en-GB"/>
        </w:rPr>
        <w:t xml:space="preserve"> </w:t>
      </w:r>
      <w:r w:rsidRPr="00C42BC8" w:rsidR="00BF21E5">
        <w:rPr>
          <w:lang w:val="en-GB"/>
        </w:rPr>
        <w:t xml:space="preserve">with </w:t>
      </w:r>
      <w:r w:rsidRPr="00C42BC8">
        <w:rPr>
          <w:lang w:val="en-GB"/>
        </w:rPr>
        <w:t>the letter of 1 July 2014.</w:t>
      </w:r>
    </w:p>
    <w:p w:rsidRPr="00C42BC8" w:rsidR="002F0CFD" w:rsidP="00C42BC8" w:rsidRDefault="004B5C3C">
      <w:pPr>
        <w:pStyle w:val="ECHRHeading3"/>
        <w:rPr>
          <w:lang w:val="en-GB"/>
        </w:rPr>
      </w:pPr>
      <w:r w:rsidRPr="00C42BC8">
        <w:rPr>
          <w:lang w:val="en-GB"/>
        </w:rPr>
        <w:t>2</w:t>
      </w:r>
      <w:r w:rsidRPr="00C42BC8" w:rsidR="00ED6CD0">
        <w:rPr>
          <w:lang w:val="en-GB"/>
        </w:rPr>
        <w:t>.</w:t>
      </w:r>
      <w:r w:rsidRPr="00C42BC8" w:rsidR="002F0CFD">
        <w:rPr>
          <w:lang w:val="en-GB"/>
        </w:rPr>
        <w:t xml:space="preserve">  Observations </w:t>
      </w:r>
      <w:r w:rsidRPr="00C42BC8" w:rsidR="00262B27">
        <w:rPr>
          <w:lang w:val="en-GB"/>
        </w:rPr>
        <w:t>on the admissibility and merits of the application of 24 </w:t>
      </w:r>
      <w:r w:rsidRPr="00C42BC8" w:rsidR="002F0CFD">
        <w:rPr>
          <w:lang w:val="en-GB"/>
        </w:rPr>
        <w:t>October 2014</w:t>
      </w:r>
    </w:p>
    <w:p w:rsidRPr="00C42BC8" w:rsidR="00262B27" w:rsidP="00C42BC8" w:rsidRDefault="00262B27">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57</w:t>
      </w:r>
      <w:r w:rsidRPr="00C42BC8">
        <w:rPr>
          <w:lang w:val="en-GB"/>
        </w:rPr>
        <w:fldChar w:fldCharType="end"/>
      </w:r>
      <w:r w:rsidRPr="00C42BC8">
        <w:rPr>
          <w:lang w:val="en-GB"/>
        </w:rPr>
        <w:t xml:space="preserve">.  On 24 October 2014 the Government submitted their observations on the admissibility and merits of the application, </w:t>
      </w:r>
      <w:r w:rsidRPr="00C42BC8" w:rsidR="00ED6CD0">
        <w:rPr>
          <w:lang w:val="en-GB"/>
        </w:rPr>
        <w:t xml:space="preserve">the contents of </w:t>
      </w:r>
      <w:r w:rsidRPr="00C42BC8">
        <w:rPr>
          <w:lang w:val="en-GB"/>
        </w:rPr>
        <w:t>which c</w:t>
      </w:r>
      <w:r w:rsidRPr="00C42BC8" w:rsidR="00BF21E5">
        <w:rPr>
          <w:lang w:val="en-GB"/>
        </w:rPr>
        <w:t>an</w:t>
      </w:r>
      <w:r w:rsidRPr="00C42BC8">
        <w:rPr>
          <w:lang w:val="en-GB"/>
        </w:rPr>
        <w:t xml:space="preserve"> be summarised as follows.</w:t>
      </w:r>
    </w:p>
    <w:bookmarkStart w:name="open" w:id="24"/>
    <w:p w:rsidRPr="00C42BC8" w:rsidR="002F61BA" w:rsidP="00C42BC8" w:rsidRDefault="00256066">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58</w:t>
      </w:r>
      <w:r w:rsidRPr="00C42BC8">
        <w:rPr>
          <w:lang w:val="en-GB"/>
        </w:rPr>
        <w:fldChar w:fldCharType="end"/>
      </w:r>
      <w:bookmarkEnd w:id="24"/>
      <w:r w:rsidRPr="00C42BC8">
        <w:rPr>
          <w:lang w:val="en-GB"/>
        </w:rPr>
        <w:t>.  On 9 September 2014</w:t>
      </w:r>
      <w:r w:rsidRPr="00C42BC8" w:rsidR="001A267D">
        <w:rPr>
          <w:rStyle w:val="FootnoteReference"/>
          <w:lang w:val="en-GB"/>
        </w:rPr>
        <w:footnoteReference w:id="1"/>
      </w:r>
      <w:r w:rsidRPr="00C42BC8">
        <w:rPr>
          <w:lang w:val="en-GB"/>
        </w:rPr>
        <w:t xml:space="preserve"> the </w:t>
      </w:r>
      <w:r w:rsidRPr="00C42BC8" w:rsidR="00882779">
        <w:rPr>
          <w:lang w:val="en-GB"/>
        </w:rPr>
        <w:t xml:space="preserve">investigative authority </w:t>
      </w:r>
      <w:r w:rsidRPr="00C42BC8">
        <w:rPr>
          <w:lang w:val="en-GB"/>
        </w:rPr>
        <w:t>opened an investigation into the applicant</w:t>
      </w:r>
      <w:r w:rsidRPr="00C42BC8" w:rsidR="00C42BC8">
        <w:rPr>
          <w:lang w:val="en-GB"/>
        </w:rPr>
        <w:t>’</w:t>
      </w:r>
      <w:r w:rsidRPr="00C42BC8">
        <w:rPr>
          <w:lang w:val="en-GB"/>
        </w:rPr>
        <w:t xml:space="preserve">s kidnapping </w:t>
      </w:r>
      <w:r w:rsidRPr="00C42BC8" w:rsidR="009705BF">
        <w:rPr>
          <w:lang w:val="en-GB"/>
        </w:rPr>
        <w:t>as</w:t>
      </w:r>
      <w:r w:rsidRPr="00C42BC8">
        <w:rPr>
          <w:lang w:val="en-GB"/>
        </w:rPr>
        <w:t xml:space="preserve"> criminal case no. 815447 under Article 126 </w:t>
      </w:r>
      <w:r w:rsidRPr="00C42BC8">
        <w:rPr>
          <w:rFonts w:cstheme="minorHAnsi"/>
          <w:lang w:val="en-GB"/>
        </w:rPr>
        <w:t>§</w:t>
      </w:r>
      <w:r w:rsidRPr="00C42BC8">
        <w:rPr>
          <w:lang w:val="en-GB"/>
        </w:rPr>
        <w:t xml:space="preserve"> 2 (a) of the Russian Criminal Code (“aggravated kidnapping”).</w:t>
      </w:r>
    </w:p>
    <w:bookmarkStart w:name="Gvtabduction" w:id="25"/>
    <w:p w:rsidRPr="00C42BC8" w:rsidR="00256066" w:rsidP="00C42BC8" w:rsidRDefault="00256066">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59</w:t>
      </w:r>
      <w:r w:rsidRPr="00C42BC8">
        <w:rPr>
          <w:lang w:val="en-GB"/>
        </w:rPr>
        <w:fldChar w:fldCharType="end"/>
      </w:r>
      <w:bookmarkEnd w:id="25"/>
      <w:r w:rsidRPr="00C42BC8">
        <w:rPr>
          <w:lang w:val="en-GB"/>
        </w:rPr>
        <w:t xml:space="preserve">.  In the course of the investigation </w:t>
      </w:r>
      <w:r w:rsidRPr="00C42BC8" w:rsidR="007B6747">
        <w:rPr>
          <w:lang w:val="en-GB"/>
        </w:rPr>
        <w:t xml:space="preserve">CCTV </w:t>
      </w:r>
      <w:r w:rsidRPr="00C42BC8" w:rsidR="009705BF">
        <w:rPr>
          <w:lang w:val="en-GB"/>
        </w:rPr>
        <w:t>pictures</w:t>
      </w:r>
      <w:r w:rsidRPr="00C42BC8">
        <w:rPr>
          <w:lang w:val="en-GB"/>
        </w:rPr>
        <w:t xml:space="preserve"> from cameras located in the vicinity of the scene of the incident were examined. They showed that on 9 June 2014 at about 7 p.m. the applicant had been kidnapped by unidentified pe</w:t>
      </w:r>
      <w:r w:rsidRPr="00C42BC8" w:rsidR="00BF21E5">
        <w:rPr>
          <w:lang w:val="en-GB"/>
        </w:rPr>
        <w:t xml:space="preserve">ople </w:t>
      </w:r>
      <w:r w:rsidRPr="00C42BC8">
        <w:rPr>
          <w:lang w:val="en-GB"/>
        </w:rPr>
        <w:t xml:space="preserve">and taken </w:t>
      </w:r>
      <w:r w:rsidRPr="00C42BC8" w:rsidR="00A37144">
        <w:rPr>
          <w:lang w:val="en-GB"/>
        </w:rPr>
        <w:t xml:space="preserve">away </w:t>
      </w:r>
      <w:r w:rsidRPr="00C42BC8">
        <w:rPr>
          <w:lang w:val="en-GB"/>
        </w:rPr>
        <w:t>by car.</w:t>
      </w:r>
    </w:p>
    <w:bookmarkStart w:name="estf2" w:id="26"/>
    <w:p w:rsidRPr="00C42BC8" w:rsidR="00B0030A" w:rsidP="00C42BC8" w:rsidRDefault="00B003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60</w:t>
      </w:r>
      <w:r w:rsidRPr="00C42BC8">
        <w:rPr>
          <w:lang w:val="en-GB"/>
        </w:rPr>
        <w:fldChar w:fldCharType="end"/>
      </w:r>
      <w:bookmarkEnd w:id="26"/>
      <w:r w:rsidRPr="00C42BC8">
        <w:rPr>
          <w:lang w:val="en-GB"/>
        </w:rPr>
        <w:t>.  </w:t>
      </w:r>
      <w:r w:rsidRPr="00C42BC8" w:rsidR="00E2612E">
        <w:rPr>
          <w:lang w:val="en-GB"/>
        </w:rPr>
        <w:t>The Government claimed that the Court</w:t>
      </w:r>
      <w:r w:rsidRPr="00C42BC8" w:rsidR="00C42BC8">
        <w:rPr>
          <w:lang w:val="en-GB"/>
        </w:rPr>
        <w:t>’</w:t>
      </w:r>
      <w:r w:rsidRPr="00C42BC8" w:rsidR="00E2612E">
        <w:rPr>
          <w:lang w:val="en-GB"/>
        </w:rPr>
        <w:t>s demand to submit lists of passengers checked in on Uzbekistan-bound flights between 9 and 12 June 20</w:t>
      </w:r>
      <w:r w:rsidRPr="00C42BC8" w:rsidR="00A37144">
        <w:rPr>
          <w:lang w:val="en-GB"/>
        </w:rPr>
        <w:t>1</w:t>
      </w:r>
      <w:r w:rsidRPr="00C42BC8" w:rsidR="00E2612E">
        <w:rPr>
          <w:lang w:val="en-GB"/>
        </w:rPr>
        <w:t xml:space="preserve">4 </w:t>
      </w:r>
      <w:r w:rsidRPr="00C42BC8" w:rsidR="00CE230E">
        <w:rPr>
          <w:lang w:val="en-GB"/>
        </w:rPr>
        <w:t xml:space="preserve">(see paragraph </w:t>
      </w:r>
      <w:r w:rsidRPr="00C42BC8" w:rsidR="00CE230E">
        <w:rPr>
          <w:lang w:val="en-GB"/>
        </w:rPr>
        <w:fldChar w:fldCharType="begin"/>
      </w:r>
      <w:r w:rsidRPr="00C42BC8" w:rsidR="00CE230E">
        <w:rPr>
          <w:lang w:val="en-GB"/>
        </w:rPr>
        <w:instrText xml:space="preserve"> REF comq \h </w:instrText>
      </w:r>
      <w:r w:rsidRPr="00C42BC8" w:rsidR="00CE230E">
        <w:rPr>
          <w:lang w:val="en-GB"/>
        </w:rPr>
      </w:r>
      <w:r w:rsidRPr="00C42BC8" w:rsidR="00CE230E">
        <w:rPr>
          <w:lang w:val="en-GB"/>
        </w:rPr>
        <w:fldChar w:fldCharType="separate"/>
      </w:r>
      <w:r w:rsidRPr="00C42BC8" w:rsidR="00C42BC8">
        <w:rPr>
          <w:noProof/>
          <w:lang w:val="en-GB"/>
        </w:rPr>
        <w:t>5</w:t>
      </w:r>
      <w:r w:rsidRPr="00C42BC8" w:rsidR="00CE230E">
        <w:rPr>
          <w:lang w:val="en-GB"/>
        </w:rPr>
        <w:fldChar w:fldCharType="end"/>
      </w:r>
      <w:r w:rsidRPr="00C42BC8" w:rsidR="00CE230E">
        <w:rPr>
          <w:lang w:val="en-GB"/>
        </w:rPr>
        <w:t xml:space="preserve"> above) </w:t>
      </w:r>
      <w:r w:rsidRPr="00C42BC8" w:rsidR="00E2612E">
        <w:rPr>
          <w:lang w:val="en-GB"/>
        </w:rPr>
        <w:t xml:space="preserve">could not be </w:t>
      </w:r>
      <w:r w:rsidRPr="00C42BC8" w:rsidR="00BF21E5">
        <w:rPr>
          <w:lang w:val="en-GB"/>
        </w:rPr>
        <w:t xml:space="preserve">complied with </w:t>
      </w:r>
      <w:r w:rsidRPr="00C42BC8" w:rsidR="00E2612E">
        <w:rPr>
          <w:lang w:val="en-GB"/>
        </w:rPr>
        <w:t xml:space="preserve">as the lists in question contained personal data </w:t>
      </w:r>
      <w:r w:rsidRPr="00C42BC8" w:rsidR="00BF21E5">
        <w:rPr>
          <w:lang w:val="en-GB"/>
        </w:rPr>
        <w:t xml:space="preserve">about </w:t>
      </w:r>
      <w:r w:rsidRPr="00C42BC8" w:rsidR="00E2612E">
        <w:rPr>
          <w:lang w:val="en-GB"/>
        </w:rPr>
        <w:t>third parties and could not be</w:t>
      </w:r>
      <w:r w:rsidRPr="00C42BC8" w:rsidR="00BF21E5">
        <w:rPr>
          <w:lang w:val="en-GB"/>
        </w:rPr>
        <w:t xml:space="preserve"> </w:t>
      </w:r>
      <w:r w:rsidRPr="00C42BC8" w:rsidR="00E2612E">
        <w:rPr>
          <w:lang w:val="en-GB"/>
        </w:rPr>
        <w:t>submitted to the Court without th</w:t>
      </w:r>
      <w:r w:rsidRPr="00C42BC8" w:rsidR="00BF21E5">
        <w:rPr>
          <w:lang w:val="en-GB"/>
        </w:rPr>
        <w:t xml:space="preserve">eir </w:t>
      </w:r>
      <w:r w:rsidRPr="00C42BC8" w:rsidR="00E2612E">
        <w:rPr>
          <w:lang w:val="en-GB"/>
        </w:rPr>
        <w:t>prior consent.</w:t>
      </w:r>
    </w:p>
    <w:p w:rsidRPr="00C42BC8" w:rsidR="00E2612E" w:rsidP="00C42BC8" w:rsidRDefault="00E2612E">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61</w:t>
      </w:r>
      <w:r w:rsidRPr="00C42BC8">
        <w:rPr>
          <w:lang w:val="en-GB"/>
        </w:rPr>
        <w:fldChar w:fldCharType="end"/>
      </w:r>
      <w:r w:rsidRPr="00C42BC8">
        <w:rPr>
          <w:lang w:val="en-GB"/>
        </w:rPr>
        <w:t xml:space="preserve">.  The Government further submitted that </w:t>
      </w:r>
      <w:r w:rsidRPr="00C42BC8" w:rsidR="00B92525">
        <w:rPr>
          <w:lang w:val="en-GB"/>
        </w:rPr>
        <w:t>there was</w:t>
      </w:r>
      <w:r w:rsidRPr="00C42BC8">
        <w:rPr>
          <w:lang w:val="en-GB"/>
        </w:rPr>
        <w:t xml:space="preserve"> no information </w:t>
      </w:r>
      <w:r w:rsidRPr="00C42BC8" w:rsidR="00317E75">
        <w:rPr>
          <w:lang w:val="en-GB"/>
        </w:rPr>
        <w:t xml:space="preserve">about </w:t>
      </w:r>
      <w:r w:rsidRPr="00C42BC8">
        <w:rPr>
          <w:lang w:val="en-GB"/>
        </w:rPr>
        <w:t xml:space="preserve">the </w:t>
      </w:r>
      <w:r w:rsidRPr="00C42BC8" w:rsidR="00317E75">
        <w:rPr>
          <w:lang w:val="en-GB"/>
        </w:rPr>
        <w:t xml:space="preserve">arrest of the </w:t>
      </w:r>
      <w:r w:rsidRPr="00C42BC8">
        <w:rPr>
          <w:lang w:val="en-GB"/>
        </w:rPr>
        <w:t>applicant</w:t>
      </w:r>
      <w:r w:rsidRPr="00C42BC8" w:rsidR="00B92525">
        <w:rPr>
          <w:lang w:val="en-GB"/>
        </w:rPr>
        <w:t xml:space="preserve"> on 9 June 2014 by law</w:t>
      </w:r>
      <w:r w:rsidRPr="00C42BC8" w:rsidR="00B92525">
        <w:rPr>
          <w:lang w:val="en-GB"/>
        </w:rPr>
        <w:noBreakHyphen/>
      </w:r>
      <w:r w:rsidRPr="00C42BC8">
        <w:rPr>
          <w:lang w:val="en-GB"/>
        </w:rPr>
        <w:t xml:space="preserve">enforcement agencies </w:t>
      </w:r>
      <w:r w:rsidRPr="00C42BC8" w:rsidR="00317E75">
        <w:rPr>
          <w:lang w:val="en-GB"/>
        </w:rPr>
        <w:t xml:space="preserve">or </w:t>
      </w:r>
      <w:r w:rsidRPr="00C42BC8">
        <w:rPr>
          <w:lang w:val="en-GB"/>
        </w:rPr>
        <w:t xml:space="preserve">his detention in remand prisons </w:t>
      </w:r>
      <w:r w:rsidRPr="00C42BC8" w:rsidR="00BF21E5">
        <w:rPr>
          <w:lang w:val="en-GB"/>
        </w:rPr>
        <w:t xml:space="preserve">in </w:t>
      </w:r>
      <w:r w:rsidRPr="00C42BC8" w:rsidR="00B92525">
        <w:rPr>
          <w:lang w:val="en-GB"/>
        </w:rPr>
        <w:t xml:space="preserve">Moscow </w:t>
      </w:r>
      <w:r w:rsidRPr="00C42BC8" w:rsidR="009705BF">
        <w:rPr>
          <w:lang w:val="en-GB"/>
        </w:rPr>
        <w:t xml:space="preserve">or </w:t>
      </w:r>
      <w:r w:rsidRPr="00C42BC8" w:rsidR="00B92525">
        <w:rPr>
          <w:lang w:val="en-GB"/>
        </w:rPr>
        <w:t xml:space="preserve">the Moscow Region, and that no information regarding the applicant crossing the State border had been received </w:t>
      </w:r>
      <w:r w:rsidRPr="00C42BC8" w:rsidR="00CC0A15">
        <w:rPr>
          <w:lang w:val="en-GB"/>
        </w:rPr>
        <w:t>at</w:t>
      </w:r>
      <w:r w:rsidRPr="00C42BC8" w:rsidR="00317E75">
        <w:rPr>
          <w:lang w:val="en-GB"/>
        </w:rPr>
        <w:t xml:space="preserve"> </w:t>
      </w:r>
      <w:r w:rsidRPr="00C42BC8" w:rsidR="009705BF">
        <w:rPr>
          <w:lang w:val="en-GB"/>
        </w:rPr>
        <w:t>that time</w:t>
      </w:r>
      <w:r w:rsidRPr="00C42BC8" w:rsidR="00B92525">
        <w:rPr>
          <w:lang w:val="en-GB"/>
        </w:rPr>
        <w:t>.</w:t>
      </w:r>
    </w:p>
    <w:bookmarkStart w:name="Uzbek180614" w:id="27"/>
    <w:p w:rsidRPr="00C42BC8" w:rsidR="00A35FD2" w:rsidP="00C42BC8" w:rsidRDefault="00E543F0">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62</w:t>
      </w:r>
      <w:r w:rsidRPr="00C42BC8">
        <w:rPr>
          <w:lang w:val="en-GB"/>
        </w:rPr>
        <w:fldChar w:fldCharType="end"/>
      </w:r>
      <w:bookmarkEnd w:id="27"/>
      <w:r w:rsidRPr="00C42BC8">
        <w:rPr>
          <w:lang w:val="en-GB"/>
        </w:rPr>
        <w:t>.  The notification by the Uzbek authorities to the applicant</w:t>
      </w:r>
      <w:r w:rsidRPr="00C42BC8" w:rsidR="00C42BC8">
        <w:rPr>
          <w:lang w:val="en-GB"/>
        </w:rPr>
        <w:t>’</w:t>
      </w:r>
      <w:r w:rsidRPr="00C42BC8">
        <w:rPr>
          <w:lang w:val="en-GB"/>
        </w:rPr>
        <w:t>s father of 18 June 2014 concerning the applicant</w:t>
      </w:r>
      <w:r w:rsidRPr="00C42BC8" w:rsidR="00C42BC8">
        <w:rPr>
          <w:lang w:val="en-GB"/>
        </w:rPr>
        <w:t>’</w:t>
      </w:r>
      <w:r w:rsidRPr="00C42BC8">
        <w:rPr>
          <w:lang w:val="en-GB"/>
        </w:rPr>
        <w:t>s arrest and detention in Uzbekistan had been added to the criminal investigation file.</w:t>
      </w:r>
    </w:p>
    <w:p w:rsidRPr="00C42BC8" w:rsidR="00E543F0" w:rsidP="00C42BC8" w:rsidRDefault="00E543F0">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63</w:t>
      </w:r>
      <w:r w:rsidRPr="00C42BC8">
        <w:rPr>
          <w:lang w:val="en-GB"/>
        </w:rPr>
        <w:fldChar w:fldCharType="end"/>
      </w:r>
      <w:r w:rsidRPr="00C42BC8">
        <w:rPr>
          <w:lang w:val="en-GB"/>
        </w:rPr>
        <w:t>.  The Government concluded that there was no evidence to prove any direct or indirect involvement of the Russian authorities in the applicant</w:t>
      </w:r>
      <w:r w:rsidRPr="00C42BC8" w:rsidR="00C42BC8">
        <w:rPr>
          <w:lang w:val="en-GB"/>
        </w:rPr>
        <w:t>’</w:t>
      </w:r>
      <w:r w:rsidRPr="00C42BC8">
        <w:rPr>
          <w:lang w:val="en-GB"/>
        </w:rPr>
        <w:t>s alleged kidnapping and transfer to Uzbekistan.</w:t>
      </w:r>
    </w:p>
    <w:p w:rsidRPr="00C42BC8" w:rsidR="00C7150A" w:rsidP="00C42BC8" w:rsidRDefault="00C715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64</w:t>
      </w:r>
      <w:r w:rsidRPr="00C42BC8">
        <w:rPr>
          <w:lang w:val="en-GB"/>
        </w:rPr>
        <w:fldChar w:fldCharType="end"/>
      </w:r>
      <w:r w:rsidRPr="00C42BC8">
        <w:rPr>
          <w:lang w:val="en-GB"/>
        </w:rPr>
        <w:t xml:space="preserve">.  The Russian authorities had not been made aware and could not have known of any risk </w:t>
      </w:r>
      <w:r w:rsidRPr="00C42BC8" w:rsidR="009705BF">
        <w:rPr>
          <w:lang w:val="en-GB"/>
        </w:rPr>
        <w:t xml:space="preserve">that </w:t>
      </w:r>
      <w:r w:rsidRPr="00C42BC8">
        <w:rPr>
          <w:lang w:val="en-GB"/>
        </w:rPr>
        <w:t>the applicant</w:t>
      </w:r>
      <w:r w:rsidRPr="00C42BC8" w:rsidR="009705BF">
        <w:rPr>
          <w:lang w:val="en-GB"/>
        </w:rPr>
        <w:t xml:space="preserve"> </w:t>
      </w:r>
      <w:r w:rsidRPr="00C42BC8" w:rsidR="00A37144">
        <w:rPr>
          <w:lang w:val="en-GB"/>
        </w:rPr>
        <w:t xml:space="preserve">might </w:t>
      </w:r>
      <w:r w:rsidRPr="00C42BC8" w:rsidR="009705BF">
        <w:rPr>
          <w:lang w:val="en-GB"/>
        </w:rPr>
        <w:t xml:space="preserve">be </w:t>
      </w:r>
      <w:r w:rsidRPr="00C42BC8">
        <w:rPr>
          <w:lang w:val="en-GB"/>
        </w:rPr>
        <w:t>kidnapp</w:t>
      </w:r>
      <w:r w:rsidRPr="00C42BC8" w:rsidR="009705BF">
        <w:rPr>
          <w:lang w:val="en-GB"/>
        </w:rPr>
        <w:t>ed</w:t>
      </w:r>
      <w:r w:rsidRPr="00C42BC8">
        <w:rPr>
          <w:lang w:val="en-GB"/>
        </w:rPr>
        <w:t>.</w:t>
      </w:r>
    </w:p>
    <w:p w:rsidRPr="00C42BC8" w:rsidR="00C7150A" w:rsidP="00C42BC8" w:rsidRDefault="00C715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65</w:t>
      </w:r>
      <w:r w:rsidRPr="00C42BC8">
        <w:rPr>
          <w:lang w:val="en-GB"/>
        </w:rPr>
        <w:fldChar w:fldCharType="end"/>
      </w:r>
      <w:r w:rsidRPr="00C42BC8">
        <w:rPr>
          <w:lang w:val="en-GB"/>
        </w:rPr>
        <w:t>.  </w:t>
      </w:r>
      <w:r w:rsidRPr="00C42BC8" w:rsidR="006A5F15">
        <w:rPr>
          <w:lang w:val="en-GB"/>
        </w:rPr>
        <w:t xml:space="preserve">The Government were not in a position to provide information on the criminal proceedings against the applicant in Uzbekistan as those proceedings fell </w:t>
      </w:r>
      <w:r w:rsidRPr="00C42BC8" w:rsidR="00BF21E5">
        <w:rPr>
          <w:lang w:val="en-GB"/>
        </w:rPr>
        <w:t xml:space="preserve">outside </w:t>
      </w:r>
      <w:r w:rsidRPr="00C42BC8" w:rsidR="006A5F15">
        <w:rPr>
          <w:lang w:val="en-GB"/>
        </w:rPr>
        <w:t xml:space="preserve">their jurisdiction. However, they had sent a </w:t>
      </w:r>
      <w:r w:rsidRPr="00C42BC8" w:rsidR="00BF21E5">
        <w:rPr>
          <w:lang w:val="en-GB"/>
        </w:rPr>
        <w:t xml:space="preserve">request for </w:t>
      </w:r>
      <w:r w:rsidRPr="00C42BC8" w:rsidR="006A5F15">
        <w:rPr>
          <w:lang w:val="en-GB"/>
        </w:rPr>
        <w:t>mutual legal assistance to the Uzbek authorities in order to establish the applicant</w:t>
      </w:r>
      <w:r w:rsidRPr="00C42BC8" w:rsidR="00C42BC8">
        <w:rPr>
          <w:lang w:val="en-GB"/>
        </w:rPr>
        <w:t>’</w:t>
      </w:r>
      <w:r w:rsidRPr="00C42BC8" w:rsidR="006A5F15">
        <w:rPr>
          <w:lang w:val="en-GB"/>
        </w:rPr>
        <w:t>s whereabouts.</w:t>
      </w:r>
    </w:p>
    <w:p w:rsidRPr="00C42BC8" w:rsidR="00BA58CA" w:rsidP="00C42BC8" w:rsidRDefault="00BA58C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66</w:t>
      </w:r>
      <w:r w:rsidRPr="00C42BC8">
        <w:rPr>
          <w:lang w:val="en-GB"/>
        </w:rPr>
        <w:fldChar w:fldCharType="end"/>
      </w:r>
      <w:r w:rsidRPr="00C42BC8">
        <w:rPr>
          <w:lang w:val="en-GB"/>
        </w:rPr>
        <w:t>.  </w:t>
      </w:r>
      <w:r w:rsidRPr="00C42BC8" w:rsidR="00F766B8">
        <w:rPr>
          <w:lang w:val="en-GB"/>
        </w:rPr>
        <w:t xml:space="preserve">In </w:t>
      </w:r>
      <w:r w:rsidRPr="00C42BC8">
        <w:rPr>
          <w:lang w:val="en-GB"/>
        </w:rPr>
        <w:t>conclu</w:t>
      </w:r>
      <w:r w:rsidRPr="00C42BC8" w:rsidR="00F766B8">
        <w:rPr>
          <w:lang w:val="en-GB"/>
        </w:rPr>
        <w:t>sion</w:t>
      </w:r>
      <w:r w:rsidRPr="00C42BC8">
        <w:rPr>
          <w:lang w:val="en-GB"/>
        </w:rPr>
        <w:t>, the Government submitted that there had not been any administrative practice o</w:t>
      </w:r>
      <w:r w:rsidRPr="00C42BC8" w:rsidR="00F766B8">
        <w:rPr>
          <w:lang w:val="en-GB"/>
        </w:rPr>
        <w:t>f</w:t>
      </w:r>
      <w:r w:rsidRPr="00C42BC8">
        <w:rPr>
          <w:lang w:val="en-GB"/>
        </w:rPr>
        <w:t xml:space="preserve"> </w:t>
      </w:r>
      <w:r w:rsidRPr="00C42BC8" w:rsidR="00F766B8">
        <w:rPr>
          <w:lang w:val="en-GB"/>
        </w:rPr>
        <w:t xml:space="preserve">the </w:t>
      </w:r>
      <w:r w:rsidRPr="00C42BC8">
        <w:rPr>
          <w:lang w:val="en-GB"/>
        </w:rPr>
        <w:t>involuntary removal of per</w:t>
      </w:r>
      <w:r w:rsidRPr="00C42BC8" w:rsidR="002654D8">
        <w:rPr>
          <w:lang w:val="en-GB"/>
        </w:rPr>
        <w:t>sons in respect of whom Rule 39</w:t>
      </w:r>
      <w:r w:rsidRPr="00C42BC8">
        <w:rPr>
          <w:lang w:val="en-GB"/>
        </w:rPr>
        <w:t xml:space="preserve"> had been applied to the</w:t>
      </w:r>
      <w:r w:rsidRPr="00C42BC8" w:rsidR="00F766B8">
        <w:rPr>
          <w:lang w:val="en-GB"/>
        </w:rPr>
        <w:t>ir</w:t>
      </w:r>
      <w:r w:rsidRPr="00C42BC8">
        <w:rPr>
          <w:lang w:val="en-GB"/>
        </w:rPr>
        <w:t xml:space="preserve"> countries of nationality. Inquiries and investigations were opened into instances of </w:t>
      </w:r>
      <w:r w:rsidRPr="00C42BC8" w:rsidR="00F766B8">
        <w:rPr>
          <w:lang w:val="en-GB"/>
        </w:rPr>
        <w:t xml:space="preserve">the </w:t>
      </w:r>
      <w:r w:rsidRPr="00C42BC8">
        <w:rPr>
          <w:lang w:val="en-GB"/>
        </w:rPr>
        <w:t xml:space="preserve">disappearance of </w:t>
      </w:r>
      <w:r w:rsidRPr="00C42BC8" w:rsidR="00F766B8">
        <w:rPr>
          <w:lang w:val="en-GB"/>
        </w:rPr>
        <w:t>such people</w:t>
      </w:r>
      <w:r w:rsidRPr="00C42BC8">
        <w:rPr>
          <w:lang w:val="en-GB"/>
        </w:rPr>
        <w:t>. The Russian Prosecutor</w:t>
      </w:r>
      <w:r w:rsidRPr="00C42BC8" w:rsidR="00C42BC8">
        <w:rPr>
          <w:lang w:val="en-GB"/>
        </w:rPr>
        <w:t>’</w:t>
      </w:r>
      <w:r w:rsidRPr="00C42BC8">
        <w:rPr>
          <w:lang w:val="en-GB"/>
        </w:rPr>
        <w:t xml:space="preserve">s Office oversaw </w:t>
      </w:r>
      <w:r w:rsidRPr="00C42BC8" w:rsidR="00BF21E5">
        <w:rPr>
          <w:lang w:val="en-GB"/>
        </w:rPr>
        <w:t xml:space="preserve">the </w:t>
      </w:r>
      <w:r w:rsidRPr="00C42BC8">
        <w:rPr>
          <w:lang w:val="en-GB"/>
        </w:rPr>
        <w:t xml:space="preserve">compliance </w:t>
      </w:r>
      <w:r w:rsidRPr="00C42BC8" w:rsidR="00F766B8">
        <w:rPr>
          <w:lang w:val="en-GB"/>
        </w:rPr>
        <w:t xml:space="preserve">with Russian law </w:t>
      </w:r>
      <w:r w:rsidRPr="00C42BC8">
        <w:rPr>
          <w:lang w:val="en-GB"/>
        </w:rPr>
        <w:t xml:space="preserve">of </w:t>
      </w:r>
      <w:r w:rsidRPr="00C42BC8" w:rsidR="00BF21E5">
        <w:rPr>
          <w:lang w:val="en-GB"/>
        </w:rPr>
        <w:t xml:space="preserve">any </w:t>
      </w:r>
      <w:r w:rsidRPr="00C42BC8">
        <w:rPr>
          <w:lang w:val="en-GB"/>
        </w:rPr>
        <w:t xml:space="preserve">decisions taken in the course of such inquiries and investigations. </w:t>
      </w:r>
      <w:r w:rsidRPr="00C42BC8" w:rsidR="00F766B8">
        <w:rPr>
          <w:lang w:val="en-GB"/>
        </w:rPr>
        <w:t xml:space="preserve">A large group of </w:t>
      </w:r>
      <w:r w:rsidRPr="00C42BC8">
        <w:rPr>
          <w:lang w:val="en-GB"/>
        </w:rPr>
        <w:t xml:space="preserve">State agencies </w:t>
      </w:r>
      <w:r w:rsidRPr="00C42BC8" w:rsidR="0003108B">
        <w:rPr>
          <w:lang w:val="en-GB"/>
        </w:rPr>
        <w:t>had held a co-ordinat</w:t>
      </w:r>
      <w:r w:rsidRPr="00C42BC8" w:rsidR="00F766B8">
        <w:rPr>
          <w:lang w:val="en-GB"/>
        </w:rPr>
        <w:t>ion</w:t>
      </w:r>
      <w:r w:rsidRPr="00C42BC8" w:rsidR="0003108B">
        <w:rPr>
          <w:lang w:val="en-GB"/>
        </w:rPr>
        <w:t xml:space="preserve"> meeting on 10 September 2014 on </w:t>
      </w:r>
      <w:r w:rsidRPr="00C42BC8" w:rsidR="00BF21E5">
        <w:rPr>
          <w:lang w:val="en-GB"/>
        </w:rPr>
        <w:t xml:space="preserve">the </w:t>
      </w:r>
      <w:r w:rsidRPr="00C42BC8" w:rsidR="0003108B">
        <w:rPr>
          <w:lang w:val="en-GB"/>
        </w:rPr>
        <w:t xml:space="preserve">further enforcement of </w:t>
      </w:r>
      <w:r w:rsidRPr="00C42BC8" w:rsidR="00F766B8">
        <w:rPr>
          <w:lang w:val="en-GB"/>
        </w:rPr>
        <w:t xml:space="preserve">measures to </w:t>
      </w:r>
      <w:r w:rsidRPr="00C42BC8" w:rsidR="0003108B">
        <w:rPr>
          <w:lang w:val="en-GB"/>
        </w:rPr>
        <w:t>ensur</w:t>
      </w:r>
      <w:r w:rsidRPr="00C42BC8" w:rsidR="00F766B8">
        <w:rPr>
          <w:lang w:val="en-GB"/>
        </w:rPr>
        <w:t>e</w:t>
      </w:r>
      <w:r w:rsidRPr="00C42BC8" w:rsidR="0003108B">
        <w:rPr>
          <w:lang w:val="en-GB"/>
        </w:rPr>
        <w:t xml:space="preserve"> </w:t>
      </w:r>
      <w:r w:rsidRPr="00C42BC8" w:rsidR="00BF21E5">
        <w:rPr>
          <w:lang w:val="en-GB"/>
        </w:rPr>
        <w:t xml:space="preserve">the </w:t>
      </w:r>
      <w:r w:rsidRPr="00C42BC8" w:rsidR="0003108B">
        <w:rPr>
          <w:lang w:val="en-GB"/>
        </w:rPr>
        <w:t>security of asylum seekers.</w:t>
      </w:r>
    </w:p>
    <w:bookmarkStart w:name="ND1" w:id="28"/>
    <w:p w:rsidRPr="00C42BC8" w:rsidR="00B0030A" w:rsidP="00C42BC8" w:rsidRDefault="00E543F0">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67</w:t>
      </w:r>
      <w:r w:rsidRPr="00C42BC8">
        <w:rPr>
          <w:lang w:val="en-GB"/>
        </w:rPr>
        <w:fldChar w:fldCharType="end"/>
      </w:r>
      <w:bookmarkEnd w:id="28"/>
      <w:r w:rsidRPr="00C42BC8">
        <w:rPr>
          <w:lang w:val="en-GB"/>
        </w:rPr>
        <w:t>.  </w:t>
      </w:r>
      <w:r w:rsidRPr="00C42BC8" w:rsidR="00BF21E5">
        <w:rPr>
          <w:lang w:val="en-GB"/>
        </w:rPr>
        <w:t>N</w:t>
      </w:r>
      <w:r w:rsidRPr="00C42BC8" w:rsidR="00B0030A">
        <w:rPr>
          <w:lang w:val="en-GB"/>
        </w:rPr>
        <w:t xml:space="preserve">o documents </w:t>
      </w:r>
      <w:r w:rsidRPr="00C42BC8" w:rsidR="00BF21E5">
        <w:rPr>
          <w:lang w:val="en-GB"/>
        </w:rPr>
        <w:t xml:space="preserve">were </w:t>
      </w:r>
      <w:r w:rsidRPr="00C42BC8" w:rsidR="00B0030A">
        <w:rPr>
          <w:lang w:val="en-GB"/>
        </w:rPr>
        <w:t xml:space="preserve">enclosed </w:t>
      </w:r>
      <w:r w:rsidRPr="00C42BC8" w:rsidR="00BF21E5">
        <w:rPr>
          <w:lang w:val="en-GB"/>
        </w:rPr>
        <w:t xml:space="preserve">with </w:t>
      </w:r>
      <w:r w:rsidRPr="00C42BC8" w:rsidR="00B0030A">
        <w:rPr>
          <w:lang w:val="en-GB"/>
        </w:rPr>
        <w:t xml:space="preserve">the </w:t>
      </w:r>
      <w:r w:rsidRPr="00C42BC8" w:rsidR="002654D8">
        <w:rPr>
          <w:lang w:val="en-GB"/>
        </w:rPr>
        <w:t>Government</w:t>
      </w:r>
      <w:r w:rsidRPr="00C42BC8" w:rsidR="00C42BC8">
        <w:rPr>
          <w:lang w:val="en-GB"/>
        </w:rPr>
        <w:t>’</w:t>
      </w:r>
      <w:r w:rsidRPr="00C42BC8" w:rsidR="002654D8">
        <w:rPr>
          <w:lang w:val="en-GB"/>
        </w:rPr>
        <w:t xml:space="preserve">s </w:t>
      </w:r>
      <w:r w:rsidRPr="00C42BC8" w:rsidR="00B0030A">
        <w:rPr>
          <w:lang w:val="en-GB"/>
        </w:rPr>
        <w:t>observations</w:t>
      </w:r>
      <w:r w:rsidRPr="00C42BC8" w:rsidR="002654D8">
        <w:rPr>
          <w:lang w:val="en-GB"/>
        </w:rPr>
        <w:t xml:space="preserve"> of 24 October 2014</w:t>
      </w:r>
      <w:r w:rsidRPr="00C42BC8" w:rsidR="00B0030A">
        <w:rPr>
          <w:lang w:val="en-GB"/>
        </w:rPr>
        <w:t>.</w:t>
      </w:r>
    </w:p>
    <w:p w:rsidRPr="00C42BC8" w:rsidR="00994270" w:rsidP="00C42BC8" w:rsidRDefault="004B5C3C">
      <w:pPr>
        <w:pStyle w:val="ECHRHeading3"/>
        <w:rPr>
          <w:lang w:val="en-GB"/>
        </w:rPr>
      </w:pPr>
      <w:r w:rsidRPr="00C42BC8">
        <w:rPr>
          <w:lang w:val="en-GB"/>
        </w:rPr>
        <w:t>3</w:t>
      </w:r>
      <w:r w:rsidRPr="00C42BC8">
        <w:rPr>
          <w:sz w:val="28"/>
          <w:lang w:val="en-GB"/>
        </w:rPr>
        <w:t>.  </w:t>
      </w:r>
      <w:r w:rsidRPr="00C42BC8" w:rsidR="00994270">
        <w:rPr>
          <w:lang w:val="en-GB"/>
        </w:rPr>
        <w:t>Further observations of 26 February 2015</w:t>
      </w:r>
    </w:p>
    <w:p w:rsidRPr="00C42BC8" w:rsidR="00E43C58" w:rsidP="00C42BC8" w:rsidRDefault="00994270">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68</w:t>
      </w:r>
      <w:r w:rsidRPr="00C42BC8">
        <w:rPr>
          <w:lang w:val="en-GB"/>
        </w:rPr>
        <w:fldChar w:fldCharType="end"/>
      </w:r>
      <w:r w:rsidRPr="00C42BC8">
        <w:rPr>
          <w:lang w:val="en-GB"/>
        </w:rPr>
        <w:t>.  </w:t>
      </w:r>
      <w:r w:rsidRPr="00C42BC8" w:rsidR="00B0030A">
        <w:rPr>
          <w:lang w:val="en-GB"/>
        </w:rPr>
        <w:t>On 26 February 2015 the Government, in reply to the applicant</w:t>
      </w:r>
      <w:r w:rsidRPr="00C42BC8" w:rsidR="00C42BC8">
        <w:rPr>
          <w:lang w:val="en-GB"/>
        </w:rPr>
        <w:t>’</w:t>
      </w:r>
      <w:r w:rsidRPr="00C42BC8" w:rsidR="00B0030A">
        <w:rPr>
          <w:lang w:val="en-GB"/>
        </w:rPr>
        <w:t xml:space="preserve">s observations on </w:t>
      </w:r>
      <w:r w:rsidRPr="00C42BC8" w:rsidR="00BF21E5">
        <w:rPr>
          <w:lang w:val="en-GB"/>
        </w:rPr>
        <w:t xml:space="preserve">the </w:t>
      </w:r>
      <w:r w:rsidRPr="00C42BC8" w:rsidR="00B0030A">
        <w:rPr>
          <w:lang w:val="en-GB"/>
        </w:rPr>
        <w:t>admissibility and merits of the application, submitted that they reaffirmed the position stated in the</w:t>
      </w:r>
      <w:r w:rsidRPr="00C42BC8" w:rsidR="008D06E1">
        <w:rPr>
          <w:lang w:val="en-GB"/>
        </w:rPr>
        <w:t>ir</w:t>
      </w:r>
      <w:r w:rsidRPr="00C42BC8" w:rsidR="00B0030A">
        <w:rPr>
          <w:lang w:val="en-GB"/>
        </w:rPr>
        <w:t xml:space="preserve"> observations of 24 October 2014 and commented on the appli</w:t>
      </w:r>
      <w:bookmarkStart w:name="ND2" w:id="29"/>
      <w:r w:rsidRPr="00C42BC8" w:rsidR="00E43C58">
        <w:rPr>
          <w:lang w:val="en-GB"/>
        </w:rPr>
        <w:t>cant</w:t>
      </w:r>
      <w:r w:rsidRPr="00C42BC8" w:rsidR="00C42BC8">
        <w:rPr>
          <w:lang w:val="en-GB"/>
        </w:rPr>
        <w:t>’</w:t>
      </w:r>
      <w:r w:rsidRPr="00C42BC8" w:rsidR="00E43C58">
        <w:rPr>
          <w:lang w:val="en-GB"/>
        </w:rPr>
        <w:t>s just satisfaction claims.</w:t>
      </w:r>
    </w:p>
    <w:bookmarkStart w:name="p69" w:id="30"/>
    <w:p w:rsidRPr="00C42BC8" w:rsidR="00B0030A" w:rsidP="00C42BC8" w:rsidRDefault="00B0030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69</w:t>
      </w:r>
      <w:r w:rsidRPr="00C42BC8">
        <w:rPr>
          <w:lang w:val="en-GB"/>
        </w:rPr>
        <w:fldChar w:fldCharType="end"/>
      </w:r>
      <w:bookmarkEnd w:id="29"/>
      <w:bookmarkEnd w:id="30"/>
      <w:r w:rsidRPr="00C42BC8">
        <w:rPr>
          <w:lang w:val="en-GB"/>
        </w:rPr>
        <w:t xml:space="preserve">.  No documents were enclosed </w:t>
      </w:r>
      <w:r w:rsidRPr="00C42BC8" w:rsidR="00BF21E5">
        <w:rPr>
          <w:lang w:val="en-GB"/>
        </w:rPr>
        <w:t xml:space="preserve">with </w:t>
      </w:r>
      <w:r w:rsidRPr="00C42BC8">
        <w:rPr>
          <w:lang w:val="en-GB"/>
        </w:rPr>
        <w:t>the Government</w:t>
      </w:r>
      <w:r w:rsidRPr="00C42BC8" w:rsidR="00C42BC8">
        <w:rPr>
          <w:lang w:val="en-GB"/>
        </w:rPr>
        <w:t>’</w:t>
      </w:r>
      <w:r w:rsidRPr="00C42BC8">
        <w:rPr>
          <w:lang w:val="en-GB"/>
        </w:rPr>
        <w:t xml:space="preserve">s </w:t>
      </w:r>
      <w:r w:rsidRPr="00C42BC8" w:rsidR="0084535B">
        <w:rPr>
          <w:lang w:val="en-GB"/>
        </w:rPr>
        <w:t>correspondence</w:t>
      </w:r>
      <w:r w:rsidRPr="00C42BC8">
        <w:rPr>
          <w:lang w:val="en-GB"/>
        </w:rPr>
        <w:t xml:space="preserve"> of 26 February 2015.</w:t>
      </w:r>
    </w:p>
    <w:p w:rsidRPr="00C42BC8" w:rsidR="00994270" w:rsidP="00C42BC8" w:rsidRDefault="00393090">
      <w:pPr>
        <w:pStyle w:val="ECHRHeading3"/>
        <w:rPr>
          <w:lang w:val="en-GB"/>
        </w:rPr>
      </w:pPr>
      <w:r w:rsidRPr="00C42BC8">
        <w:rPr>
          <w:lang w:val="en-GB"/>
        </w:rPr>
        <w:t>4.</w:t>
      </w:r>
      <w:r w:rsidRPr="00C42BC8" w:rsidR="00994270">
        <w:rPr>
          <w:lang w:val="en-GB"/>
        </w:rPr>
        <w:t>  Letter of 15 May 2015</w:t>
      </w:r>
    </w:p>
    <w:p w:rsidRPr="00C42BC8" w:rsidR="00393090" w:rsidP="00C42BC8" w:rsidRDefault="00393090">
      <w:pPr>
        <w:pStyle w:val="ECHRHeading4"/>
        <w:rPr>
          <w:lang w:val="en-GB"/>
        </w:rPr>
      </w:pPr>
      <w:r w:rsidRPr="00C42BC8">
        <w:rPr>
          <w:lang w:val="en-GB"/>
        </w:rPr>
        <w:t>(a)  Cover letter</w:t>
      </w:r>
    </w:p>
    <w:bookmarkStart w:name="ND3" w:id="31"/>
    <w:p w:rsidRPr="00C42BC8" w:rsidR="00994270" w:rsidP="00C42BC8" w:rsidRDefault="00994270">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70</w:t>
      </w:r>
      <w:r w:rsidRPr="00C42BC8">
        <w:rPr>
          <w:lang w:val="en-GB"/>
        </w:rPr>
        <w:fldChar w:fldCharType="end"/>
      </w:r>
      <w:bookmarkEnd w:id="31"/>
      <w:r w:rsidRPr="00C42BC8">
        <w:rPr>
          <w:lang w:val="en-GB"/>
        </w:rPr>
        <w:t>.  </w:t>
      </w:r>
      <w:r w:rsidRPr="00C42BC8" w:rsidR="00DE3B0D">
        <w:rPr>
          <w:lang w:val="en-GB"/>
        </w:rPr>
        <w:t>Following the Court</w:t>
      </w:r>
      <w:r w:rsidRPr="00C42BC8" w:rsidR="00C42BC8">
        <w:rPr>
          <w:lang w:val="en-GB"/>
        </w:rPr>
        <w:t>’</w:t>
      </w:r>
      <w:r w:rsidRPr="00C42BC8" w:rsidR="00DE3B0D">
        <w:rPr>
          <w:lang w:val="en-GB"/>
        </w:rPr>
        <w:t xml:space="preserve">s additional question to the </w:t>
      </w:r>
      <w:r w:rsidRPr="00C42BC8" w:rsidR="00154F98">
        <w:rPr>
          <w:lang w:val="en-GB"/>
        </w:rPr>
        <w:t>Government</w:t>
      </w:r>
      <w:r w:rsidRPr="00C42BC8" w:rsidR="00DE3B0D">
        <w:rPr>
          <w:lang w:val="en-GB"/>
        </w:rPr>
        <w:t xml:space="preserve"> regarding the respondent State</w:t>
      </w:r>
      <w:r w:rsidRPr="00C42BC8" w:rsidR="00C42BC8">
        <w:rPr>
          <w:lang w:val="en-GB"/>
        </w:rPr>
        <w:t>’</w:t>
      </w:r>
      <w:r w:rsidRPr="00C42BC8" w:rsidR="00DE3B0D">
        <w:rPr>
          <w:lang w:val="en-GB"/>
        </w:rPr>
        <w:t>s compliance with Article 38 of the Convention</w:t>
      </w:r>
      <w:r w:rsidRPr="00C42BC8" w:rsidR="006971F7">
        <w:rPr>
          <w:lang w:val="en-GB"/>
        </w:rPr>
        <w:t xml:space="preserve"> (see paragraph </w:t>
      </w:r>
      <w:r w:rsidRPr="00C42BC8" w:rsidR="006971F7">
        <w:rPr>
          <w:lang w:val="en-GB"/>
        </w:rPr>
        <w:fldChar w:fldCharType="begin"/>
      </w:r>
      <w:r w:rsidRPr="00C42BC8" w:rsidR="006971F7">
        <w:rPr>
          <w:lang w:val="en-GB"/>
        </w:rPr>
        <w:instrText xml:space="preserve"> REF recomq \h </w:instrText>
      </w:r>
      <w:r w:rsidRPr="00C42BC8" w:rsidR="006971F7">
        <w:rPr>
          <w:lang w:val="en-GB"/>
        </w:rPr>
      </w:r>
      <w:r w:rsidRPr="00C42BC8" w:rsidR="006971F7">
        <w:rPr>
          <w:lang w:val="en-GB"/>
        </w:rPr>
        <w:fldChar w:fldCharType="separate"/>
      </w:r>
      <w:r w:rsidRPr="00C42BC8" w:rsidR="00C42BC8">
        <w:rPr>
          <w:noProof/>
          <w:lang w:val="en-GB"/>
        </w:rPr>
        <w:t>6</w:t>
      </w:r>
      <w:r w:rsidRPr="00C42BC8" w:rsidR="006971F7">
        <w:rPr>
          <w:lang w:val="en-GB"/>
        </w:rPr>
        <w:fldChar w:fldCharType="end"/>
      </w:r>
      <w:r w:rsidRPr="00C42BC8" w:rsidR="006971F7">
        <w:rPr>
          <w:lang w:val="en-GB"/>
        </w:rPr>
        <w:t xml:space="preserve"> above)</w:t>
      </w:r>
      <w:r w:rsidRPr="00C42BC8" w:rsidR="00DE3B0D">
        <w:rPr>
          <w:lang w:val="en-GB"/>
        </w:rPr>
        <w:t>, th</w:t>
      </w:r>
      <w:r w:rsidRPr="00C42BC8" w:rsidR="00154F98">
        <w:rPr>
          <w:lang w:val="en-GB"/>
        </w:rPr>
        <w:t xml:space="preserve">e Government submitted a letter </w:t>
      </w:r>
      <w:r w:rsidRPr="00C42BC8" w:rsidR="00DE3B0D">
        <w:rPr>
          <w:lang w:val="en-GB"/>
        </w:rPr>
        <w:t>which read as follows:</w:t>
      </w:r>
    </w:p>
    <w:p w:rsidRPr="00C42BC8" w:rsidR="00DE3B0D" w:rsidP="00C42BC8" w:rsidRDefault="00DE3B0D">
      <w:pPr>
        <w:pStyle w:val="ECHRParaQuote"/>
        <w:rPr>
          <w:lang w:val="en-GB"/>
        </w:rPr>
      </w:pPr>
      <w:r w:rsidRPr="00C42BC8">
        <w:rPr>
          <w:lang w:val="en-GB"/>
        </w:rPr>
        <w:t>“</w:t>
      </w:r>
      <w:r w:rsidRPr="00C42BC8" w:rsidR="008D06E1">
        <w:rPr>
          <w:lang w:val="en-GB"/>
        </w:rPr>
        <w:t>W</w:t>
      </w:r>
      <w:r w:rsidRPr="00C42BC8">
        <w:rPr>
          <w:lang w:val="en-GB"/>
        </w:rPr>
        <w:t>ith reference to your letter of 24 April 2015 in respect of the above application, please find enclosed copies of the criminal investigation documents disclosed by the investigative authorities after a repeat</w:t>
      </w:r>
      <w:r w:rsidRPr="00C42BC8" w:rsidR="009C35BE">
        <w:rPr>
          <w:lang w:val="en-GB"/>
        </w:rPr>
        <w:t>ed</w:t>
      </w:r>
      <w:r w:rsidRPr="00C42BC8">
        <w:rPr>
          <w:lang w:val="en-GB"/>
        </w:rPr>
        <w:t xml:space="preserve"> request.</w:t>
      </w:r>
    </w:p>
    <w:p w:rsidRPr="00C42BC8" w:rsidR="00DE3B0D" w:rsidP="00C42BC8" w:rsidRDefault="00DE3B0D">
      <w:pPr>
        <w:pStyle w:val="ECHRParaQuote"/>
        <w:rPr>
          <w:lang w:val="en-GB"/>
        </w:rPr>
      </w:pPr>
      <w:r w:rsidRPr="00C42BC8">
        <w:rPr>
          <w:lang w:val="en-GB"/>
        </w:rPr>
        <w:t>The Government kindly ask the Court to join the documents to the case-file.”</w:t>
      </w:r>
    </w:p>
    <w:p w:rsidRPr="00C42BC8" w:rsidR="00393090" w:rsidP="00C42BC8" w:rsidRDefault="00393090">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71</w:t>
      </w:r>
      <w:r w:rsidRPr="00C42BC8">
        <w:rPr>
          <w:lang w:val="en-GB"/>
        </w:rPr>
        <w:fldChar w:fldCharType="end"/>
      </w:r>
      <w:r w:rsidRPr="00C42BC8">
        <w:rPr>
          <w:lang w:val="en-GB"/>
        </w:rPr>
        <w:t>.  No answer to the Court</w:t>
      </w:r>
      <w:r w:rsidRPr="00C42BC8" w:rsidR="00C42BC8">
        <w:rPr>
          <w:lang w:val="en-GB"/>
        </w:rPr>
        <w:t>’</w:t>
      </w:r>
      <w:r w:rsidRPr="00C42BC8">
        <w:rPr>
          <w:lang w:val="en-GB"/>
        </w:rPr>
        <w:t>s question under Article 38 of the Convention was given.</w:t>
      </w:r>
    </w:p>
    <w:p w:rsidRPr="00C42BC8" w:rsidR="00393090" w:rsidP="00C42BC8" w:rsidRDefault="00393090">
      <w:pPr>
        <w:pStyle w:val="ECHRHeading4"/>
        <w:rPr>
          <w:lang w:val="en-GB"/>
        </w:rPr>
      </w:pPr>
      <w:r w:rsidRPr="00C42BC8">
        <w:rPr>
          <w:lang w:val="en-GB"/>
        </w:rPr>
        <w:t>(b)  Documents enclosed</w:t>
      </w:r>
    </w:p>
    <w:p w:rsidRPr="00C42BC8" w:rsidR="00A35FD2" w:rsidP="00C42BC8" w:rsidRDefault="00CE2B96">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72</w:t>
      </w:r>
      <w:r w:rsidRPr="00C42BC8">
        <w:rPr>
          <w:lang w:val="en-GB"/>
        </w:rPr>
        <w:fldChar w:fldCharType="end"/>
      </w:r>
      <w:r w:rsidRPr="00C42BC8">
        <w:rPr>
          <w:lang w:val="en-GB"/>
        </w:rPr>
        <w:t>.  </w:t>
      </w:r>
      <w:r w:rsidRPr="00C42BC8" w:rsidR="00E47D3B">
        <w:rPr>
          <w:lang w:val="en-GB"/>
        </w:rPr>
        <w:t>F</w:t>
      </w:r>
      <w:r w:rsidRPr="00C42BC8" w:rsidR="00E95048">
        <w:rPr>
          <w:lang w:val="en-GB"/>
        </w:rPr>
        <w:t>orty-three pages of</w:t>
      </w:r>
      <w:r w:rsidRPr="00C42BC8">
        <w:rPr>
          <w:lang w:val="en-GB"/>
        </w:rPr>
        <w:t xml:space="preserve"> </w:t>
      </w:r>
      <w:r w:rsidRPr="00C42BC8" w:rsidR="0054169D">
        <w:rPr>
          <w:lang w:val="en-GB"/>
        </w:rPr>
        <w:t xml:space="preserve">various </w:t>
      </w:r>
      <w:r w:rsidRPr="00C42BC8">
        <w:rPr>
          <w:lang w:val="en-GB"/>
        </w:rPr>
        <w:t>documents</w:t>
      </w:r>
      <w:r w:rsidRPr="00C42BC8" w:rsidR="00E95048">
        <w:rPr>
          <w:lang w:val="en-GB"/>
        </w:rPr>
        <w:t xml:space="preserve"> </w:t>
      </w:r>
      <w:r w:rsidRPr="00C42BC8" w:rsidR="007573C0">
        <w:rPr>
          <w:lang w:val="en-GB"/>
        </w:rPr>
        <w:t xml:space="preserve">issued by the Russian and Uzbek authorities </w:t>
      </w:r>
      <w:r w:rsidRPr="00C42BC8" w:rsidR="00E47D3B">
        <w:rPr>
          <w:lang w:val="en-GB"/>
        </w:rPr>
        <w:t xml:space="preserve">were </w:t>
      </w:r>
      <w:r w:rsidRPr="00C42BC8" w:rsidR="00E95048">
        <w:rPr>
          <w:lang w:val="en-GB"/>
        </w:rPr>
        <w:t>enclosed</w:t>
      </w:r>
      <w:r w:rsidRPr="00C42BC8" w:rsidR="0054169D">
        <w:rPr>
          <w:lang w:val="en-GB"/>
        </w:rPr>
        <w:t xml:space="preserve"> </w:t>
      </w:r>
      <w:r w:rsidRPr="00C42BC8" w:rsidR="00BF21E5">
        <w:rPr>
          <w:lang w:val="en-GB"/>
        </w:rPr>
        <w:t xml:space="preserve">with </w:t>
      </w:r>
      <w:r w:rsidRPr="00C42BC8" w:rsidR="0054169D">
        <w:rPr>
          <w:lang w:val="en-GB"/>
        </w:rPr>
        <w:t>the Government</w:t>
      </w:r>
      <w:r w:rsidRPr="00C42BC8" w:rsidR="00C42BC8">
        <w:rPr>
          <w:lang w:val="en-GB"/>
        </w:rPr>
        <w:t>’</w:t>
      </w:r>
      <w:r w:rsidRPr="00C42BC8" w:rsidR="0054169D">
        <w:rPr>
          <w:lang w:val="en-GB"/>
        </w:rPr>
        <w:t>s cover letter.</w:t>
      </w:r>
    </w:p>
    <w:p w:rsidRPr="00C42BC8" w:rsidR="00A35FD2" w:rsidP="00C42BC8" w:rsidRDefault="000027BF">
      <w:pPr>
        <w:pStyle w:val="ECHRHeading5"/>
        <w:rPr>
          <w:lang w:val="en-GB"/>
        </w:rPr>
      </w:pPr>
      <w:r w:rsidRPr="00C42BC8">
        <w:rPr>
          <w:lang w:val="en-GB"/>
        </w:rPr>
        <w:t>(</w:t>
      </w:r>
      <w:r w:rsidRPr="00C42BC8" w:rsidR="00023E67">
        <w:rPr>
          <w:lang w:val="en-GB"/>
        </w:rPr>
        <w:t>i</w:t>
      </w:r>
      <w:r w:rsidRPr="00C42BC8">
        <w:rPr>
          <w:lang w:val="en-GB"/>
        </w:rPr>
        <w:t>)</w:t>
      </w:r>
      <w:r w:rsidRPr="00C42BC8" w:rsidR="00023E67">
        <w:rPr>
          <w:lang w:val="en-GB"/>
        </w:rPr>
        <w:t>  Documents issued by the Russian authorities</w:t>
      </w:r>
    </w:p>
    <w:p w:rsidRPr="00C42BC8" w:rsidR="00023E67" w:rsidP="00C42BC8" w:rsidRDefault="000027BF">
      <w:pPr>
        <w:pStyle w:val="ECHRHeading6"/>
        <w:rPr>
          <w:i w:val="0"/>
          <w:lang w:val="en-GB"/>
        </w:rPr>
      </w:pPr>
      <w:r w:rsidRPr="00C42BC8">
        <w:rPr>
          <w:rFonts w:cstheme="majorHAnsi"/>
          <w:i w:val="0"/>
          <w:lang w:val="en-GB"/>
        </w:rPr>
        <w:t>(</w:t>
      </w:r>
      <w:r w:rsidRPr="00C42BC8" w:rsidR="00023E67">
        <w:rPr>
          <w:rFonts w:cstheme="majorHAnsi"/>
          <w:i w:val="0"/>
          <w:lang w:val="en-GB"/>
        </w:rPr>
        <w:t>α</w:t>
      </w:r>
      <w:r w:rsidRPr="00C42BC8">
        <w:rPr>
          <w:rFonts w:cstheme="majorHAnsi"/>
          <w:i w:val="0"/>
          <w:lang w:val="en-GB"/>
        </w:rPr>
        <w:t>)</w:t>
      </w:r>
      <w:r w:rsidRPr="00C42BC8" w:rsidR="00023E67">
        <w:rPr>
          <w:i w:val="0"/>
          <w:lang w:val="en-GB"/>
        </w:rPr>
        <w:t>  Summary of events in chronological order</w:t>
      </w:r>
    </w:p>
    <w:p w:rsidRPr="00C42BC8" w:rsidR="005F7117" w:rsidP="00C42BC8" w:rsidRDefault="005F7117">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73</w:t>
      </w:r>
      <w:r w:rsidRPr="00C42BC8">
        <w:rPr>
          <w:lang w:val="en-GB"/>
        </w:rPr>
        <w:fldChar w:fldCharType="end"/>
      </w:r>
      <w:r w:rsidRPr="00C42BC8">
        <w:rPr>
          <w:lang w:val="en-GB"/>
        </w:rPr>
        <w:t xml:space="preserve">.  The contents of </w:t>
      </w:r>
      <w:r w:rsidRPr="00C42BC8" w:rsidR="00A85D58">
        <w:rPr>
          <w:lang w:val="en-GB"/>
        </w:rPr>
        <w:t>the</w:t>
      </w:r>
      <w:r w:rsidRPr="00C42BC8">
        <w:rPr>
          <w:lang w:val="en-GB"/>
        </w:rPr>
        <w:t xml:space="preserve"> documents issued by the Russian authorities</w:t>
      </w:r>
      <w:r w:rsidRPr="00C42BC8" w:rsidR="000027BF">
        <w:rPr>
          <w:lang w:val="en-GB"/>
        </w:rPr>
        <w:t xml:space="preserve"> and </w:t>
      </w:r>
      <w:r w:rsidRPr="00C42BC8">
        <w:rPr>
          <w:lang w:val="en-GB"/>
        </w:rPr>
        <w:t xml:space="preserve">which were enclosed </w:t>
      </w:r>
      <w:r w:rsidRPr="00C42BC8" w:rsidR="000027BF">
        <w:rPr>
          <w:lang w:val="en-GB"/>
        </w:rPr>
        <w:t xml:space="preserve">with </w:t>
      </w:r>
      <w:r w:rsidRPr="00C42BC8">
        <w:rPr>
          <w:lang w:val="en-GB"/>
        </w:rPr>
        <w:t>the Government</w:t>
      </w:r>
      <w:r w:rsidRPr="00C42BC8" w:rsidR="00C42BC8">
        <w:rPr>
          <w:lang w:val="en-GB"/>
        </w:rPr>
        <w:t>’</w:t>
      </w:r>
      <w:r w:rsidRPr="00C42BC8">
        <w:rPr>
          <w:lang w:val="en-GB"/>
        </w:rPr>
        <w:t>s letter of 15 May 2015 c</w:t>
      </w:r>
      <w:r w:rsidRPr="00C42BC8" w:rsidR="000027BF">
        <w:rPr>
          <w:lang w:val="en-GB"/>
        </w:rPr>
        <w:t xml:space="preserve">an </w:t>
      </w:r>
      <w:r w:rsidRPr="00C42BC8">
        <w:rPr>
          <w:lang w:val="en-GB"/>
        </w:rPr>
        <w:t>be summarised</w:t>
      </w:r>
      <w:r w:rsidRPr="00C42BC8" w:rsidR="000027BF">
        <w:rPr>
          <w:lang w:val="en-GB"/>
        </w:rPr>
        <w:t xml:space="preserve"> as follows</w:t>
      </w:r>
      <w:r w:rsidRPr="00C42BC8">
        <w:rPr>
          <w:lang w:val="en-GB"/>
        </w:rPr>
        <w:t>.</w:t>
      </w:r>
    </w:p>
    <w:p w:rsidRPr="00C42BC8" w:rsidR="002A54D4" w:rsidP="00C42BC8" w:rsidRDefault="002A54D4">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74</w:t>
      </w:r>
      <w:r w:rsidRPr="00C42BC8">
        <w:rPr>
          <w:lang w:val="en-GB"/>
        </w:rPr>
        <w:fldChar w:fldCharType="end"/>
      </w:r>
      <w:r w:rsidRPr="00C42BC8">
        <w:rPr>
          <w:lang w:val="en-GB"/>
        </w:rPr>
        <w:t>.  On 10 June 2014 Mr T. reported the applicant</w:t>
      </w:r>
      <w:r w:rsidRPr="00C42BC8" w:rsidR="00C42BC8">
        <w:rPr>
          <w:lang w:val="en-GB"/>
        </w:rPr>
        <w:t>’</w:t>
      </w:r>
      <w:r w:rsidRPr="00C42BC8">
        <w:rPr>
          <w:lang w:val="en-GB"/>
        </w:rPr>
        <w:t xml:space="preserve">s kidnapping to the Basmannyy </w:t>
      </w:r>
      <w:r w:rsidRPr="00C42BC8" w:rsidR="00B23A10">
        <w:rPr>
          <w:lang w:val="en-GB"/>
        </w:rPr>
        <w:t>police</w:t>
      </w:r>
      <w:r w:rsidRPr="00C42BC8">
        <w:rPr>
          <w:lang w:val="en-GB"/>
        </w:rPr>
        <w:t xml:space="preserve"> and made a statement. </w:t>
      </w:r>
      <w:r w:rsidRPr="00C42BC8" w:rsidR="00974468">
        <w:rPr>
          <w:lang w:val="en-GB"/>
        </w:rPr>
        <w:t xml:space="preserve">Mr T. </w:t>
      </w:r>
      <w:r w:rsidRPr="00C42BC8" w:rsidR="00EF4313">
        <w:rPr>
          <w:lang w:val="en-GB"/>
        </w:rPr>
        <w:t>stated</w:t>
      </w:r>
      <w:r w:rsidRPr="00C42BC8" w:rsidR="00974468">
        <w:rPr>
          <w:lang w:val="en-GB"/>
        </w:rPr>
        <w:t>, in particular, that</w:t>
      </w:r>
      <w:r w:rsidRPr="00C42BC8">
        <w:rPr>
          <w:lang w:val="en-GB"/>
        </w:rPr>
        <w:t xml:space="preserve"> a woman on the street near the pharmacy had seen two men getting into the parked silver Lada Priora.</w:t>
      </w:r>
    </w:p>
    <w:p w:rsidRPr="00C42BC8" w:rsidR="002A54D4" w:rsidP="00C42BC8" w:rsidRDefault="002A54D4">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75</w:t>
      </w:r>
      <w:r w:rsidRPr="00C42BC8">
        <w:rPr>
          <w:lang w:val="en-GB"/>
        </w:rPr>
        <w:fldChar w:fldCharType="end"/>
      </w:r>
      <w:r w:rsidRPr="00C42BC8">
        <w:rPr>
          <w:lang w:val="en-GB"/>
        </w:rPr>
        <w:t xml:space="preserve">.  On 10 June 2014 Ms I. made a statement </w:t>
      </w:r>
      <w:r w:rsidRPr="00C42BC8" w:rsidR="000027BF">
        <w:rPr>
          <w:lang w:val="en-GB"/>
        </w:rPr>
        <w:t xml:space="preserve">to </w:t>
      </w:r>
      <w:r w:rsidRPr="00C42BC8">
        <w:rPr>
          <w:lang w:val="en-GB"/>
        </w:rPr>
        <w:t xml:space="preserve">the Basmannyy police that at 7 p.m. on 9 June 2014 </w:t>
      </w:r>
      <w:r w:rsidRPr="00C42BC8" w:rsidR="000027BF">
        <w:rPr>
          <w:lang w:val="en-GB"/>
        </w:rPr>
        <w:t>she</w:t>
      </w:r>
      <w:r w:rsidRPr="00C42BC8" w:rsidR="00EF4313">
        <w:rPr>
          <w:lang w:val="en-GB"/>
        </w:rPr>
        <w:t xml:space="preserve">, </w:t>
      </w:r>
      <w:r w:rsidRPr="00C42BC8">
        <w:rPr>
          <w:lang w:val="en-GB"/>
        </w:rPr>
        <w:t xml:space="preserve">her partner and child had </w:t>
      </w:r>
      <w:r w:rsidRPr="00C42BC8" w:rsidR="00E379C9">
        <w:rPr>
          <w:lang w:val="en-GB"/>
        </w:rPr>
        <w:t xml:space="preserve">taken </w:t>
      </w:r>
      <w:r w:rsidRPr="00C42BC8" w:rsidR="001F5EC8">
        <w:rPr>
          <w:lang w:val="en-GB"/>
        </w:rPr>
        <w:t>a taxi, a silver Lada Priora. She had</w:t>
      </w:r>
      <w:r w:rsidRPr="00C42BC8">
        <w:rPr>
          <w:lang w:val="en-GB"/>
        </w:rPr>
        <w:t xml:space="preserve"> </w:t>
      </w:r>
      <w:r w:rsidRPr="00C42BC8" w:rsidR="000027BF">
        <w:rPr>
          <w:lang w:val="en-GB"/>
        </w:rPr>
        <w:t xml:space="preserve">got out of </w:t>
      </w:r>
      <w:r w:rsidRPr="00C42BC8">
        <w:rPr>
          <w:lang w:val="en-GB"/>
        </w:rPr>
        <w:t xml:space="preserve">the car to </w:t>
      </w:r>
      <w:r w:rsidRPr="00C42BC8" w:rsidR="000027BF">
        <w:rPr>
          <w:lang w:val="en-GB"/>
        </w:rPr>
        <w:t xml:space="preserve">go into </w:t>
      </w:r>
      <w:r w:rsidRPr="00C42BC8">
        <w:rPr>
          <w:lang w:val="en-GB"/>
        </w:rPr>
        <w:t>a pharmacy</w:t>
      </w:r>
      <w:r w:rsidRPr="00C42BC8" w:rsidR="00E379C9">
        <w:rPr>
          <w:lang w:val="en-GB"/>
        </w:rPr>
        <w:t>,</w:t>
      </w:r>
      <w:r w:rsidRPr="00C42BC8" w:rsidR="000027BF">
        <w:rPr>
          <w:lang w:val="en-GB"/>
        </w:rPr>
        <w:t xml:space="preserve"> but by the time she had come out</w:t>
      </w:r>
      <w:r w:rsidRPr="00C42BC8" w:rsidR="001F5EC8">
        <w:rPr>
          <w:lang w:val="en-GB"/>
        </w:rPr>
        <w:t xml:space="preserve"> </w:t>
      </w:r>
      <w:r w:rsidRPr="00C42BC8">
        <w:rPr>
          <w:lang w:val="en-GB"/>
        </w:rPr>
        <w:t>the taxi had disappeared.</w:t>
      </w:r>
    </w:p>
    <w:bookmarkStart w:name="June3014" w:id="32"/>
    <w:p w:rsidRPr="00C42BC8" w:rsidR="00AB4B9A" w:rsidP="00C42BC8" w:rsidRDefault="00AB4B9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76</w:t>
      </w:r>
      <w:r w:rsidRPr="00C42BC8">
        <w:rPr>
          <w:lang w:val="en-GB"/>
        </w:rPr>
        <w:fldChar w:fldCharType="end"/>
      </w:r>
      <w:bookmarkEnd w:id="32"/>
      <w:r w:rsidRPr="00C42BC8">
        <w:rPr>
          <w:lang w:val="en-GB"/>
        </w:rPr>
        <w:t>.  On 30 June 2014 the Basmannyy police reported to the investigative authority that they had failed to identify the applicant</w:t>
      </w:r>
      <w:r w:rsidRPr="00C42BC8" w:rsidR="00C42BC8">
        <w:rPr>
          <w:lang w:val="en-GB"/>
        </w:rPr>
        <w:t>’</w:t>
      </w:r>
      <w:r w:rsidRPr="00C42BC8">
        <w:rPr>
          <w:lang w:val="en-GB"/>
        </w:rPr>
        <w:t>s whereabouts and that there had been no “positiv</w:t>
      </w:r>
      <w:r w:rsidRPr="00C42BC8" w:rsidR="00745A92">
        <w:rPr>
          <w:lang w:val="en-GB"/>
        </w:rPr>
        <w:t>e information” concerning any aero</w:t>
      </w:r>
      <w:r w:rsidRPr="00C42BC8">
        <w:rPr>
          <w:lang w:val="en-GB"/>
        </w:rPr>
        <w:t xml:space="preserve">plane </w:t>
      </w:r>
      <w:r w:rsidRPr="00C42BC8" w:rsidR="000027BF">
        <w:rPr>
          <w:lang w:val="en-GB"/>
        </w:rPr>
        <w:t xml:space="preserve">or </w:t>
      </w:r>
      <w:r w:rsidRPr="00C42BC8">
        <w:rPr>
          <w:lang w:val="en-GB"/>
        </w:rPr>
        <w:t>railway tickets issued in the applicant</w:t>
      </w:r>
      <w:r w:rsidRPr="00C42BC8" w:rsidR="00C42BC8">
        <w:rPr>
          <w:lang w:val="en-GB"/>
        </w:rPr>
        <w:t>’</w:t>
      </w:r>
      <w:r w:rsidRPr="00C42BC8">
        <w:rPr>
          <w:lang w:val="en-GB"/>
        </w:rPr>
        <w:t xml:space="preserve">s name or </w:t>
      </w:r>
      <w:r w:rsidRPr="00C42BC8" w:rsidR="00E379C9">
        <w:rPr>
          <w:lang w:val="en-GB"/>
        </w:rPr>
        <w:t xml:space="preserve">about </w:t>
      </w:r>
      <w:r w:rsidRPr="00C42BC8">
        <w:rPr>
          <w:lang w:val="en-GB"/>
        </w:rPr>
        <w:t>the applicant</w:t>
      </w:r>
      <w:r w:rsidRPr="00C42BC8" w:rsidR="00EF4313">
        <w:rPr>
          <w:lang w:val="en-GB"/>
        </w:rPr>
        <w:t xml:space="preserve"> being </w:t>
      </w:r>
      <w:r w:rsidRPr="00C42BC8">
        <w:rPr>
          <w:lang w:val="en-GB"/>
        </w:rPr>
        <w:t>place</w:t>
      </w:r>
      <w:r w:rsidRPr="00C42BC8" w:rsidR="000027BF">
        <w:rPr>
          <w:lang w:val="en-GB"/>
        </w:rPr>
        <w:t>d</w:t>
      </w:r>
      <w:r w:rsidRPr="00C42BC8">
        <w:rPr>
          <w:lang w:val="en-GB"/>
        </w:rPr>
        <w:t xml:space="preserve"> in remand prisons. Furthermore, it was noted that the Moscow department of the FSB and the data centre of the Russian Ministry of the Interior had not sent any reply to the police</w:t>
      </w:r>
      <w:r w:rsidRPr="00C42BC8" w:rsidR="00C42BC8">
        <w:rPr>
          <w:lang w:val="en-GB"/>
        </w:rPr>
        <w:t>’</w:t>
      </w:r>
      <w:r w:rsidRPr="00C42BC8">
        <w:rPr>
          <w:lang w:val="en-GB"/>
        </w:rPr>
        <w:t xml:space="preserve">s </w:t>
      </w:r>
      <w:r w:rsidRPr="00C42BC8" w:rsidR="000027BF">
        <w:rPr>
          <w:lang w:val="en-GB"/>
        </w:rPr>
        <w:t>en</w:t>
      </w:r>
      <w:r w:rsidRPr="00C42BC8">
        <w:rPr>
          <w:lang w:val="en-GB"/>
        </w:rPr>
        <w:t>qu</w:t>
      </w:r>
      <w:r w:rsidRPr="00C42BC8" w:rsidR="000027BF">
        <w:rPr>
          <w:lang w:val="en-GB"/>
        </w:rPr>
        <w:t>i</w:t>
      </w:r>
      <w:r w:rsidRPr="00C42BC8">
        <w:rPr>
          <w:lang w:val="en-GB"/>
        </w:rPr>
        <w:t xml:space="preserve">ries. The Basmannyy police also reported that </w:t>
      </w:r>
      <w:r w:rsidRPr="00C42BC8" w:rsidR="00E379C9">
        <w:rPr>
          <w:lang w:val="en-GB"/>
        </w:rPr>
        <w:t xml:space="preserve">the whereabouts of </w:t>
      </w:r>
      <w:r w:rsidRPr="00C42BC8">
        <w:rPr>
          <w:lang w:val="en-GB"/>
        </w:rPr>
        <w:t xml:space="preserve">Mr T. and Ms I. </w:t>
      </w:r>
      <w:r w:rsidRPr="00C42BC8" w:rsidR="00CC6EB6">
        <w:rPr>
          <w:lang w:val="en-GB"/>
        </w:rPr>
        <w:t>were</w:t>
      </w:r>
      <w:r w:rsidRPr="00C42BC8">
        <w:rPr>
          <w:lang w:val="en-GB"/>
        </w:rPr>
        <w:t xml:space="preserve"> unknown and that it had been impossible to identify </w:t>
      </w:r>
      <w:r w:rsidRPr="00C42BC8" w:rsidR="000027BF">
        <w:rPr>
          <w:lang w:val="en-GB"/>
        </w:rPr>
        <w:t xml:space="preserve">the </w:t>
      </w:r>
      <w:r w:rsidRPr="00C42BC8">
        <w:rPr>
          <w:lang w:val="en-GB"/>
        </w:rPr>
        <w:t xml:space="preserve">taxi driver who had </w:t>
      </w:r>
      <w:r w:rsidRPr="00C42BC8" w:rsidR="000027BF">
        <w:rPr>
          <w:lang w:val="en-GB"/>
        </w:rPr>
        <w:t xml:space="preserve">taken </w:t>
      </w:r>
      <w:r w:rsidRPr="00C42BC8">
        <w:rPr>
          <w:lang w:val="en-GB"/>
        </w:rPr>
        <w:t>the applicant to the scene of the kidnapping.</w:t>
      </w:r>
    </w:p>
    <w:bookmarkStart w:name="open2" w:id="33"/>
    <w:p w:rsidRPr="00C42BC8" w:rsidR="00974468" w:rsidP="00C42BC8" w:rsidRDefault="00974468">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77</w:t>
      </w:r>
      <w:r w:rsidRPr="00C42BC8">
        <w:rPr>
          <w:lang w:val="en-GB"/>
        </w:rPr>
        <w:fldChar w:fldCharType="end"/>
      </w:r>
      <w:bookmarkEnd w:id="33"/>
      <w:r w:rsidRPr="00C42BC8">
        <w:rPr>
          <w:lang w:val="en-GB"/>
        </w:rPr>
        <w:t>.  On 9 July 2014 the investigative authority decided to open a criminal investigation into the applicant</w:t>
      </w:r>
      <w:r w:rsidRPr="00C42BC8" w:rsidR="00C42BC8">
        <w:rPr>
          <w:lang w:val="en-GB"/>
        </w:rPr>
        <w:t>’</w:t>
      </w:r>
      <w:r w:rsidRPr="00C42BC8">
        <w:rPr>
          <w:lang w:val="en-GB"/>
        </w:rPr>
        <w:t>s kidnapping. The decision described the events as follows:</w:t>
      </w:r>
    </w:p>
    <w:p w:rsidRPr="00C42BC8" w:rsidR="00974468" w:rsidP="00C42BC8" w:rsidRDefault="00974468">
      <w:pPr>
        <w:pStyle w:val="ECHRParaQuote"/>
        <w:rPr>
          <w:lang w:val="en-GB"/>
        </w:rPr>
      </w:pPr>
      <w:r w:rsidRPr="00C42BC8">
        <w:rPr>
          <w:lang w:val="en-GB"/>
        </w:rPr>
        <w:t xml:space="preserve">“On 9 June 2014 at about 7 p.m. persons </w:t>
      </w:r>
      <w:r w:rsidRPr="00C42BC8" w:rsidR="00CC6EB6">
        <w:rPr>
          <w:lang w:val="en-GB"/>
        </w:rPr>
        <w:t xml:space="preserve">who have not been </w:t>
      </w:r>
      <w:r w:rsidRPr="00C42BC8">
        <w:rPr>
          <w:lang w:val="en-GB"/>
        </w:rPr>
        <w:t xml:space="preserve">identified by the investigation, acting jointly and by common accord, approached a car </w:t>
      </w:r>
      <w:r w:rsidRPr="00C42BC8" w:rsidR="00CC6EB6">
        <w:rPr>
          <w:lang w:val="en-GB"/>
        </w:rPr>
        <w:t xml:space="preserve">which has not been </w:t>
      </w:r>
      <w:r w:rsidRPr="00C42BC8">
        <w:rPr>
          <w:lang w:val="en-GB"/>
        </w:rPr>
        <w:t>identified by the investigation parked near house no. 7/2 at Bolshoy Khari</w:t>
      </w:r>
      <w:r w:rsidRPr="00C42BC8" w:rsidR="00CC6EB6">
        <w:rPr>
          <w:lang w:val="en-GB"/>
        </w:rPr>
        <w:t>t</w:t>
      </w:r>
      <w:r w:rsidRPr="00C42BC8">
        <w:rPr>
          <w:lang w:val="en-GB"/>
        </w:rPr>
        <w:t xml:space="preserve">onyevskiy </w:t>
      </w:r>
      <w:r w:rsidRPr="00C42BC8" w:rsidR="00A7660D">
        <w:rPr>
          <w:lang w:val="en-GB"/>
        </w:rPr>
        <w:t>Lane</w:t>
      </w:r>
      <w:r w:rsidRPr="00C42BC8">
        <w:rPr>
          <w:lang w:val="en-GB"/>
        </w:rPr>
        <w:t xml:space="preserve"> </w:t>
      </w:r>
      <w:r w:rsidRPr="00C42BC8" w:rsidR="000027BF">
        <w:rPr>
          <w:lang w:val="en-GB"/>
        </w:rPr>
        <w:t xml:space="preserve">in </w:t>
      </w:r>
      <w:r w:rsidRPr="00C42BC8">
        <w:rPr>
          <w:lang w:val="en-GB"/>
        </w:rPr>
        <w:t xml:space="preserve">Moscow, in which Mr Khamidkariyev was travelling, and, having got in the said car against the will of the victim, kidnapped Mr Khamidkariyev, fleeing the scene of the crime in the said car </w:t>
      </w:r>
      <w:r w:rsidRPr="00C42BC8" w:rsidR="00CC6EB6">
        <w:rPr>
          <w:lang w:val="en-GB"/>
        </w:rPr>
        <w:t xml:space="preserve">to </w:t>
      </w:r>
      <w:r w:rsidRPr="00C42BC8">
        <w:rPr>
          <w:lang w:val="en-GB"/>
        </w:rPr>
        <w:t>an unknown d</w:t>
      </w:r>
      <w:r w:rsidRPr="00C42BC8" w:rsidR="00CC6EB6">
        <w:rPr>
          <w:lang w:val="en-GB"/>
        </w:rPr>
        <w:t>estination</w:t>
      </w:r>
      <w:r w:rsidRPr="00C42BC8">
        <w:rPr>
          <w:lang w:val="en-GB"/>
        </w:rPr>
        <w:t>.”</w:t>
      </w:r>
    </w:p>
    <w:p w:rsidRPr="00C42BC8" w:rsidR="00974468" w:rsidP="00C42BC8" w:rsidRDefault="00974468">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78</w:t>
      </w:r>
      <w:r w:rsidRPr="00C42BC8">
        <w:rPr>
          <w:lang w:val="en-GB"/>
        </w:rPr>
        <w:fldChar w:fldCharType="end"/>
      </w:r>
      <w:r w:rsidRPr="00C42BC8">
        <w:rPr>
          <w:lang w:val="en-GB"/>
        </w:rPr>
        <w:t xml:space="preserve">.  On 11 September 2014 the investigative authority requested the transport police </w:t>
      </w:r>
      <w:r w:rsidRPr="00C42BC8" w:rsidR="00410EBD">
        <w:rPr>
          <w:lang w:val="en-GB"/>
        </w:rPr>
        <w:t xml:space="preserve">to </w:t>
      </w:r>
      <w:r w:rsidRPr="00C42BC8">
        <w:rPr>
          <w:lang w:val="en-GB"/>
        </w:rPr>
        <w:t xml:space="preserve">inform them whether any </w:t>
      </w:r>
      <w:r w:rsidRPr="00C42BC8" w:rsidR="00410EBD">
        <w:rPr>
          <w:lang w:val="en-GB"/>
        </w:rPr>
        <w:t>aeroplane</w:t>
      </w:r>
      <w:r w:rsidRPr="00C42BC8">
        <w:rPr>
          <w:lang w:val="en-GB"/>
        </w:rPr>
        <w:t xml:space="preserve"> or railway tickets had been issued in the applicant</w:t>
      </w:r>
      <w:r w:rsidRPr="00C42BC8" w:rsidR="00C42BC8">
        <w:rPr>
          <w:lang w:val="en-GB"/>
        </w:rPr>
        <w:t>’</w:t>
      </w:r>
      <w:r w:rsidRPr="00C42BC8">
        <w:rPr>
          <w:lang w:val="en-GB"/>
        </w:rPr>
        <w:t>s name between 1 June and 1 August 2014.</w:t>
      </w:r>
    </w:p>
    <w:p w:rsidRPr="00C42BC8" w:rsidR="00974468" w:rsidP="00C42BC8" w:rsidRDefault="00974468">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79</w:t>
      </w:r>
      <w:r w:rsidRPr="00C42BC8">
        <w:rPr>
          <w:lang w:val="en-GB"/>
        </w:rPr>
        <w:fldChar w:fldCharType="end"/>
      </w:r>
      <w:r w:rsidRPr="00C42BC8">
        <w:rPr>
          <w:lang w:val="en-GB"/>
        </w:rPr>
        <w:t>.  On 9 October 2014 the investigative authority granted the applicant victim status in case no. 815447.</w:t>
      </w:r>
    </w:p>
    <w:p w:rsidRPr="00C42BC8" w:rsidR="00974468" w:rsidP="00C42BC8" w:rsidRDefault="00974468">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80</w:t>
      </w:r>
      <w:r w:rsidRPr="00C42BC8">
        <w:rPr>
          <w:lang w:val="en-GB"/>
        </w:rPr>
        <w:fldChar w:fldCharType="end"/>
      </w:r>
      <w:r w:rsidRPr="00C42BC8">
        <w:rPr>
          <w:lang w:val="en-GB"/>
        </w:rPr>
        <w:t>.  </w:t>
      </w:r>
      <w:r w:rsidRPr="00C42BC8" w:rsidR="00D547D1">
        <w:rPr>
          <w:lang w:val="en-GB"/>
        </w:rPr>
        <w:t>On 15 January 2015 an</w:t>
      </w:r>
      <w:r w:rsidRPr="00C42BC8">
        <w:rPr>
          <w:lang w:val="en-GB"/>
        </w:rPr>
        <w:t xml:space="preserve"> investigator </w:t>
      </w:r>
      <w:r w:rsidRPr="00C42BC8" w:rsidR="00DF1313">
        <w:rPr>
          <w:lang w:val="en-GB"/>
        </w:rPr>
        <w:t xml:space="preserve">with </w:t>
      </w:r>
      <w:r w:rsidRPr="00C42BC8">
        <w:rPr>
          <w:lang w:val="en-GB"/>
        </w:rPr>
        <w:t xml:space="preserve">the investigative authority decided to suspend the investigation </w:t>
      </w:r>
      <w:r w:rsidRPr="00C42BC8" w:rsidR="00DF1313">
        <w:rPr>
          <w:lang w:val="en-GB"/>
        </w:rPr>
        <w:t xml:space="preserve">of </w:t>
      </w:r>
      <w:r w:rsidRPr="00C42BC8">
        <w:rPr>
          <w:lang w:val="en-GB"/>
        </w:rPr>
        <w:t>case no. 815447</w:t>
      </w:r>
      <w:r w:rsidRPr="00C42BC8" w:rsidR="00FE34D5">
        <w:rPr>
          <w:lang w:val="en-GB"/>
        </w:rPr>
        <w:t>. T</w:t>
      </w:r>
      <w:r w:rsidRPr="00C42BC8" w:rsidR="00D169CE">
        <w:rPr>
          <w:lang w:val="en-GB"/>
        </w:rPr>
        <w:t>he decision stated</w:t>
      </w:r>
      <w:r w:rsidRPr="00C42BC8">
        <w:rPr>
          <w:lang w:val="en-GB"/>
        </w:rPr>
        <w:t xml:space="preserve"> that the applicant</w:t>
      </w:r>
      <w:r w:rsidRPr="00C42BC8" w:rsidR="00C42BC8">
        <w:rPr>
          <w:lang w:val="en-GB"/>
        </w:rPr>
        <w:t>’</w:t>
      </w:r>
      <w:r w:rsidRPr="00C42BC8">
        <w:rPr>
          <w:lang w:val="en-GB"/>
        </w:rPr>
        <w:t>s whereabouts had been established</w:t>
      </w:r>
      <w:r w:rsidRPr="00C42BC8" w:rsidR="00887640">
        <w:rPr>
          <w:lang w:val="en-GB"/>
        </w:rPr>
        <w:t xml:space="preserve"> as he had been detained in a remand prison in Tashkent</w:t>
      </w:r>
      <w:r w:rsidRPr="00C42BC8">
        <w:rPr>
          <w:lang w:val="en-GB"/>
        </w:rPr>
        <w:t xml:space="preserve">, the scene of the incident </w:t>
      </w:r>
      <w:r w:rsidRPr="00C42BC8" w:rsidR="00D169CE">
        <w:rPr>
          <w:lang w:val="en-GB"/>
        </w:rPr>
        <w:t>had been</w:t>
      </w:r>
      <w:r w:rsidRPr="00C42BC8">
        <w:rPr>
          <w:lang w:val="en-GB"/>
        </w:rPr>
        <w:t xml:space="preserve"> inspected, seven witnesses </w:t>
      </w:r>
      <w:r w:rsidRPr="00C42BC8" w:rsidR="00D169CE">
        <w:rPr>
          <w:lang w:val="en-GB"/>
        </w:rPr>
        <w:t>had been</w:t>
      </w:r>
      <w:r w:rsidRPr="00C42BC8">
        <w:rPr>
          <w:lang w:val="en-GB"/>
        </w:rPr>
        <w:t xml:space="preserve"> questioned, </w:t>
      </w:r>
      <w:r w:rsidRPr="00C42BC8" w:rsidR="00FE34D5">
        <w:rPr>
          <w:lang w:val="en-GB"/>
        </w:rPr>
        <w:t xml:space="preserve">various </w:t>
      </w:r>
      <w:r w:rsidRPr="00C42BC8">
        <w:rPr>
          <w:lang w:val="en-GB"/>
        </w:rPr>
        <w:t xml:space="preserve">requests </w:t>
      </w:r>
      <w:r w:rsidRPr="00C42BC8" w:rsidR="00D169CE">
        <w:rPr>
          <w:lang w:val="en-GB"/>
        </w:rPr>
        <w:t>had been</w:t>
      </w:r>
      <w:r w:rsidRPr="00C42BC8">
        <w:rPr>
          <w:lang w:val="en-GB"/>
        </w:rPr>
        <w:t xml:space="preserve"> sent</w:t>
      </w:r>
      <w:r w:rsidRPr="00C42BC8" w:rsidR="00FE34D5">
        <w:rPr>
          <w:lang w:val="en-GB"/>
        </w:rPr>
        <w:t xml:space="preserve"> to </w:t>
      </w:r>
      <w:r w:rsidRPr="00C42BC8" w:rsidR="00DF1313">
        <w:rPr>
          <w:lang w:val="en-GB"/>
        </w:rPr>
        <w:t xml:space="preserve">the </w:t>
      </w:r>
      <w:r w:rsidRPr="00C42BC8" w:rsidR="00FE34D5">
        <w:rPr>
          <w:lang w:val="en-GB"/>
        </w:rPr>
        <w:t>Russian authorities</w:t>
      </w:r>
      <w:r w:rsidRPr="00C42BC8">
        <w:rPr>
          <w:lang w:val="en-GB"/>
        </w:rPr>
        <w:t xml:space="preserve"> and a </w:t>
      </w:r>
      <w:r w:rsidRPr="00C42BC8" w:rsidR="008825E7">
        <w:rPr>
          <w:lang w:val="en-GB"/>
        </w:rPr>
        <w:t xml:space="preserve">request for </w:t>
      </w:r>
      <w:r w:rsidRPr="00C42BC8" w:rsidR="003F6D69">
        <w:rPr>
          <w:lang w:val="en-GB"/>
        </w:rPr>
        <w:t>mutual l</w:t>
      </w:r>
      <w:r w:rsidRPr="00C42BC8">
        <w:rPr>
          <w:lang w:val="en-GB"/>
        </w:rPr>
        <w:t xml:space="preserve">egal </w:t>
      </w:r>
      <w:r w:rsidRPr="00C42BC8" w:rsidR="003F6D69">
        <w:rPr>
          <w:lang w:val="en-GB"/>
        </w:rPr>
        <w:t>a</w:t>
      </w:r>
      <w:r w:rsidRPr="00C42BC8">
        <w:rPr>
          <w:lang w:val="en-GB"/>
        </w:rPr>
        <w:t xml:space="preserve">ssistance </w:t>
      </w:r>
      <w:r w:rsidRPr="00C42BC8" w:rsidR="00D169CE">
        <w:rPr>
          <w:lang w:val="en-GB"/>
        </w:rPr>
        <w:t>had been</w:t>
      </w:r>
      <w:r w:rsidRPr="00C42BC8">
        <w:rPr>
          <w:lang w:val="en-GB"/>
        </w:rPr>
        <w:t xml:space="preserve"> sent to Uzbekistan, </w:t>
      </w:r>
      <w:r w:rsidRPr="00C42BC8" w:rsidR="00CC6EB6">
        <w:rPr>
          <w:lang w:val="en-GB"/>
        </w:rPr>
        <w:t xml:space="preserve">but </w:t>
      </w:r>
      <w:r w:rsidRPr="00C42BC8">
        <w:rPr>
          <w:lang w:val="en-GB"/>
        </w:rPr>
        <w:t xml:space="preserve">no reply </w:t>
      </w:r>
      <w:r w:rsidRPr="00C42BC8" w:rsidR="00D169CE">
        <w:rPr>
          <w:lang w:val="en-GB"/>
        </w:rPr>
        <w:t>had been</w:t>
      </w:r>
      <w:r w:rsidRPr="00C42BC8">
        <w:rPr>
          <w:lang w:val="en-GB"/>
        </w:rPr>
        <w:t xml:space="preserve"> received.</w:t>
      </w:r>
    </w:p>
    <w:bookmarkStart w:name="April2915" w:id="34"/>
    <w:p w:rsidRPr="00C42BC8" w:rsidR="00974468" w:rsidP="00C42BC8" w:rsidRDefault="00974468">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81</w:t>
      </w:r>
      <w:r w:rsidRPr="00C42BC8">
        <w:rPr>
          <w:lang w:val="en-GB"/>
        </w:rPr>
        <w:fldChar w:fldCharType="end"/>
      </w:r>
      <w:bookmarkEnd w:id="34"/>
      <w:r w:rsidRPr="00C42BC8">
        <w:rPr>
          <w:lang w:val="en-GB"/>
        </w:rPr>
        <w:t>.  On 29 April 2015 the investigator</w:t>
      </w:r>
      <w:r w:rsidRPr="00C42BC8" w:rsidR="00C42BC8">
        <w:rPr>
          <w:lang w:val="en-GB"/>
        </w:rPr>
        <w:t>’</w:t>
      </w:r>
      <w:r w:rsidRPr="00C42BC8" w:rsidR="00CC6EB6">
        <w:rPr>
          <w:lang w:val="en-GB"/>
        </w:rPr>
        <w:t>s</w:t>
      </w:r>
      <w:r w:rsidRPr="00C42BC8">
        <w:rPr>
          <w:lang w:val="en-GB"/>
        </w:rPr>
        <w:t xml:space="preserve"> </w:t>
      </w:r>
      <w:r w:rsidRPr="00C42BC8" w:rsidR="00CC6EB6">
        <w:rPr>
          <w:lang w:val="en-GB"/>
        </w:rPr>
        <w:t xml:space="preserve">superior </w:t>
      </w:r>
      <w:r w:rsidRPr="00C42BC8" w:rsidR="008825E7">
        <w:rPr>
          <w:lang w:val="en-GB"/>
        </w:rPr>
        <w:t>at</w:t>
      </w:r>
      <w:r w:rsidRPr="00C42BC8">
        <w:rPr>
          <w:lang w:val="en-GB"/>
        </w:rPr>
        <w:t xml:space="preserve"> the investigative authority </w:t>
      </w:r>
      <w:r w:rsidRPr="00C42BC8" w:rsidR="008825E7">
        <w:rPr>
          <w:lang w:val="en-GB"/>
        </w:rPr>
        <w:t xml:space="preserve">overruled </w:t>
      </w:r>
      <w:r w:rsidRPr="00C42BC8">
        <w:rPr>
          <w:lang w:val="en-GB"/>
        </w:rPr>
        <w:t xml:space="preserve">the decision </w:t>
      </w:r>
      <w:r w:rsidRPr="00C42BC8" w:rsidR="00E07DDE">
        <w:rPr>
          <w:lang w:val="en-GB"/>
        </w:rPr>
        <w:t xml:space="preserve">of 25 April 2015 </w:t>
      </w:r>
      <w:r w:rsidRPr="00C42BC8" w:rsidR="00D20722">
        <w:rPr>
          <w:lang w:val="en-GB"/>
        </w:rPr>
        <w:t xml:space="preserve">to suspend the </w:t>
      </w:r>
      <w:r w:rsidRPr="00C42BC8" w:rsidR="009F0AAF">
        <w:rPr>
          <w:lang w:val="en-GB"/>
        </w:rPr>
        <w:t xml:space="preserve">case </w:t>
      </w:r>
      <w:r w:rsidRPr="00C42BC8">
        <w:rPr>
          <w:lang w:val="en-GB"/>
        </w:rPr>
        <w:t xml:space="preserve">and returned </w:t>
      </w:r>
      <w:r w:rsidRPr="00C42BC8" w:rsidR="009F0AAF">
        <w:rPr>
          <w:lang w:val="en-GB"/>
        </w:rPr>
        <w:t xml:space="preserve">it </w:t>
      </w:r>
      <w:r w:rsidRPr="00C42BC8">
        <w:rPr>
          <w:lang w:val="en-GB"/>
        </w:rPr>
        <w:t xml:space="preserve">to the investigator </w:t>
      </w:r>
      <w:r w:rsidRPr="00C42BC8" w:rsidR="00CC6EB6">
        <w:rPr>
          <w:lang w:val="en-GB"/>
        </w:rPr>
        <w:t xml:space="preserve">on the grounds that </w:t>
      </w:r>
      <w:r w:rsidRPr="00C42BC8">
        <w:rPr>
          <w:lang w:val="en-GB"/>
        </w:rPr>
        <w:t xml:space="preserve">the suspension </w:t>
      </w:r>
      <w:r w:rsidRPr="00C42BC8" w:rsidR="00DF1313">
        <w:rPr>
          <w:lang w:val="en-GB"/>
        </w:rPr>
        <w:t xml:space="preserve">decision </w:t>
      </w:r>
      <w:r w:rsidRPr="00C42BC8" w:rsidR="00D547D1">
        <w:rPr>
          <w:lang w:val="en-GB"/>
        </w:rPr>
        <w:t>had been</w:t>
      </w:r>
      <w:r w:rsidRPr="00C42BC8">
        <w:rPr>
          <w:lang w:val="en-GB"/>
        </w:rPr>
        <w:t xml:space="preserve"> taken prematurely.</w:t>
      </w:r>
      <w:r w:rsidRPr="00C42BC8" w:rsidR="00206E68">
        <w:rPr>
          <w:lang w:val="en-GB"/>
        </w:rPr>
        <w:t xml:space="preserve"> It was noted that the following measures </w:t>
      </w:r>
      <w:r w:rsidRPr="00C42BC8" w:rsidR="00CC6EB6">
        <w:rPr>
          <w:lang w:val="en-GB"/>
        </w:rPr>
        <w:t xml:space="preserve">had to </w:t>
      </w:r>
      <w:r w:rsidRPr="00C42BC8" w:rsidR="00206E68">
        <w:rPr>
          <w:lang w:val="en-GB"/>
        </w:rPr>
        <w:t xml:space="preserve">be taken to ensure a </w:t>
      </w:r>
      <w:r w:rsidRPr="00C42BC8" w:rsidR="00CC6EB6">
        <w:rPr>
          <w:lang w:val="en-GB"/>
        </w:rPr>
        <w:t>proper</w:t>
      </w:r>
      <w:r w:rsidRPr="00C42BC8" w:rsidR="00206E68">
        <w:rPr>
          <w:lang w:val="en-GB"/>
        </w:rPr>
        <w:t xml:space="preserve"> investigation: a response to the </w:t>
      </w:r>
      <w:r w:rsidRPr="00C42BC8" w:rsidR="008825E7">
        <w:rPr>
          <w:lang w:val="en-GB"/>
        </w:rPr>
        <w:t xml:space="preserve">request for </w:t>
      </w:r>
      <w:r w:rsidRPr="00C42BC8" w:rsidR="00206E68">
        <w:rPr>
          <w:lang w:val="en-GB"/>
        </w:rPr>
        <w:t xml:space="preserve">mutual legal assistance from the Uzbek authorities </w:t>
      </w:r>
      <w:r w:rsidRPr="00C42BC8" w:rsidR="008825E7">
        <w:rPr>
          <w:lang w:val="en-GB"/>
        </w:rPr>
        <w:t xml:space="preserve">had </w:t>
      </w:r>
      <w:r w:rsidRPr="00C42BC8" w:rsidR="00DF1313">
        <w:rPr>
          <w:lang w:val="en-GB"/>
        </w:rPr>
        <w:t xml:space="preserve">still </w:t>
      </w:r>
      <w:r w:rsidRPr="00C42BC8" w:rsidR="00206E68">
        <w:rPr>
          <w:lang w:val="en-GB"/>
        </w:rPr>
        <w:t>to be received</w:t>
      </w:r>
      <w:r w:rsidRPr="00C42BC8" w:rsidR="00DF1313">
        <w:rPr>
          <w:lang w:val="en-GB"/>
        </w:rPr>
        <w:t xml:space="preserve">, as had </w:t>
      </w:r>
      <w:r w:rsidRPr="00C42BC8" w:rsidR="00206E68">
        <w:rPr>
          <w:lang w:val="en-GB"/>
        </w:rPr>
        <w:t>replies to “previously sent requests”</w:t>
      </w:r>
      <w:r w:rsidRPr="00C42BC8" w:rsidR="00DF1313">
        <w:rPr>
          <w:lang w:val="en-GB"/>
        </w:rPr>
        <w:t xml:space="preserve">. </w:t>
      </w:r>
      <w:r w:rsidRPr="00C42BC8" w:rsidR="00206E68">
        <w:rPr>
          <w:lang w:val="en-GB"/>
        </w:rPr>
        <w:t>“</w:t>
      </w:r>
      <w:r w:rsidRPr="00C42BC8" w:rsidR="00DF1313">
        <w:rPr>
          <w:lang w:val="en-GB"/>
        </w:rPr>
        <w:t>O</w:t>
      </w:r>
      <w:r w:rsidRPr="00C42BC8" w:rsidR="00206E68">
        <w:rPr>
          <w:lang w:val="en-GB"/>
        </w:rPr>
        <w:t xml:space="preserve">ther requisite </w:t>
      </w:r>
      <w:r w:rsidRPr="00C42BC8" w:rsidR="00AE3BB2">
        <w:rPr>
          <w:lang w:val="en-GB"/>
        </w:rPr>
        <w:t>investigative and</w:t>
      </w:r>
      <w:r w:rsidRPr="00C42BC8" w:rsidR="00206E68">
        <w:rPr>
          <w:lang w:val="en-GB"/>
        </w:rPr>
        <w:t xml:space="preserve"> procedural measures” </w:t>
      </w:r>
      <w:r w:rsidRPr="00C42BC8" w:rsidR="00DF1313">
        <w:rPr>
          <w:lang w:val="en-GB"/>
        </w:rPr>
        <w:t xml:space="preserve">also still had </w:t>
      </w:r>
      <w:r w:rsidRPr="00C42BC8" w:rsidR="00206E68">
        <w:rPr>
          <w:lang w:val="en-GB"/>
        </w:rPr>
        <w:t>to be performed.</w:t>
      </w:r>
    </w:p>
    <w:bookmarkStart w:name="doc" w:id="35"/>
    <w:p w:rsidRPr="00C42BC8" w:rsidR="00974468" w:rsidP="00C42BC8" w:rsidRDefault="00974468">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82</w:t>
      </w:r>
      <w:r w:rsidRPr="00C42BC8">
        <w:rPr>
          <w:lang w:val="en-GB"/>
        </w:rPr>
        <w:fldChar w:fldCharType="end"/>
      </w:r>
      <w:bookmarkEnd w:id="35"/>
      <w:r w:rsidRPr="00C42BC8">
        <w:rPr>
          <w:lang w:val="en-GB"/>
        </w:rPr>
        <w:t xml:space="preserve">.  On 29 April 2015 </w:t>
      </w:r>
      <w:r w:rsidRPr="00C42BC8" w:rsidR="003F6D69">
        <w:rPr>
          <w:lang w:val="en-GB"/>
        </w:rPr>
        <w:t>an</w:t>
      </w:r>
      <w:r w:rsidRPr="00C42BC8" w:rsidR="00D20722">
        <w:rPr>
          <w:lang w:val="en-GB"/>
        </w:rPr>
        <w:t xml:space="preserve"> investigator </w:t>
      </w:r>
      <w:r w:rsidRPr="00C42BC8" w:rsidR="00DF1313">
        <w:rPr>
          <w:lang w:val="en-GB"/>
        </w:rPr>
        <w:t>at</w:t>
      </w:r>
      <w:r w:rsidRPr="00C42BC8" w:rsidR="00D20722">
        <w:rPr>
          <w:lang w:val="en-GB"/>
        </w:rPr>
        <w:t xml:space="preserve"> </w:t>
      </w:r>
      <w:r w:rsidRPr="00C42BC8">
        <w:rPr>
          <w:lang w:val="en-GB"/>
        </w:rPr>
        <w:t>the investigative authority decided to resume case no. 815447</w:t>
      </w:r>
      <w:r w:rsidRPr="00C42BC8" w:rsidR="00C22B31">
        <w:rPr>
          <w:lang w:val="en-GB"/>
        </w:rPr>
        <w:t xml:space="preserve"> following </w:t>
      </w:r>
      <w:r w:rsidRPr="00C42BC8" w:rsidR="00A37144">
        <w:rPr>
          <w:lang w:val="en-GB"/>
        </w:rPr>
        <w:t xml:space="preserve">the </w:t>
      </w:r>
      <w:r w:rsidRPr="00C42BC8" w:rsidR="00C22B31">
        <w:rPr>
          <w:lang w:val="en-GB"/>
        </w:rPr>
        <w:t>order</w:t>
      </w:r>
      <w:r w:rsidRPr="00C42BC8" w:rsidR="00DF1313">
        <w:rPr>
          <w:lang w:val="en-GB"/>
        </w:rPr>
        <w:t xml:space="preserve"> from his superior</w:t>
      </w:r>
      <w:r w:rsidRPr="00C42BC8">
        <w:rPr>
          <w:lang w:val="en-GB"/>
        </w:rPr>
        <w:t xml:space="preserve">. It </w:t>
      </w:r>
      <w:r w:rsidRPr="00C42BC8" w:rsidR="00DF1313">
        <w:rPr>
          <w:lang w:val="en-GB"/>
        </w:rPr>
        <w:t xml:space="preserve">is clear </w:t>
      </w:r>
      <w:r w:rsidRPr="00C42BC8">
        <w:rPr>
          <w:lang w:val="en-GB"/>
        </w:rPr>
        <w:t>from the text of the decision tha</w:t>
      </w:r>
      <w:r w:rsidRPr="00C42BC8" w:rsidR="003872FE">
        <w:rPr>
          <w:lang w:val="en-GB"/>
        </w:rPr>
        <w:t>t between 9 October 2014 and 29 </w:t>
      </w:r>
      <w:r w:rsidRPr="00C42BC8">
        <w:rPr>
          <w:lang w:val="en-GB"/>
        </w:rPr>
        <w:t xml:space="preserve">April 2015 the investigation </w:t>
      </w:r>
      <w:r w:rsidRPr="00C42BC8" w:rsidR="00A37144">
        <w:rPr>
          <w:lang w:val="en-GB"/>
        </w:rPr>
        <w:t xml:space="preserve">had been </w:t>
      </w:r>
      <w:r w:rsidRPr="00C42BC8">
        <w:rPr>
          <w:lang w:val="en-GB"/>
        </w:rPr>
        <w:t xml:space="preserve">suspended and resumed </w:t>
      </w:r>
      <w:r w:rsidRPr="00C42BC8" w:rsidR="00FA5F04">
        <w:rPr>
          <w:lang w:val="en-GB"/>
        </w:rPr>
        <w:t xml:space="preserve">four times </w:t>
      </w:r>
      <w:r w:rsidRPr="00C42BC8" w:rsidR="009F0AAF">
        <w:rPr>
          <w:lang w:val="en-GB"/>
        </w:rPr>
        <w:t xml:space="preserve">on the basis of </w:t>
      </w:r>
      <w:r w:rsidRPr="00C42BC8">
        <w:rPr>
          <w:lang w:val="en-GB"/>
        </w:rPr>
        <w:t>decision</w:t>
      </w:r>
      <w:r w:rsidRPr="00C42BC8" w:rsidR="009F0AAF">
        <w:rPr>
          <w:lang w:val="en-GB"/>
        </w:rPr>
        <w:t>s</w:t>
      </w:r>
      <w:r w:rsidRPr="00C42BC8">
        <w:rPr>
          <w:lang w:val="en-GB"/>
        </w:rPr>
        <w:t xml:space="preserve"> </w:t>
      </w:r>
      <w:r w:rsidRPr="00C42BC8" w:rsidR="00DF1313">
        <w:rPr>
          <w:lang w:val="en-GB"/>
        </w:rPr>
        <w:t xml:space="preserve">by a </w:t>
      </w:r>
      <w:r w:rsidRPr="00C42BC8" w:rsidR="00A37144">
        <w:rPr>
          <w:lang w:val="en-GB"/>
        </w:rPr>
        <w:t xml:space="preserve">more senior </w:t>
      </w:r>
      <w:r w:rsidRPr="00C42BC8" w:rsidR="00DF1313">
        <w:rPr>
          <w:lang w:val="en-GB"/>
        </w:rPr>
        <w:t xml:space="preserve">officer at </w:t>
      </w:r>
      <w:r w:rsidRPr="00C42BC8" w:rsidR="00831AED">
        <w:rPr>
          <w:lang w:val="en-GB"/>
        </w:rPr>
        <w:t>the investigative authority or by a prosecutor</w:t>
      </w:r>
      <w:r w:rsidRPr="00C42BC8">
        <w:rPr>
          <w:lang w:val="en-GB"/>
        </w:rPr>
        <w:t>.</w:t>
      </w:r>
    </w:p>
    <w:p w:rsidRPr="00C42BC8" w:rsidR="00A35FD2" w:rsidP="00C42BC8" w:rsidRDefault="00DF1313">
      <w:pPr>
        <w:pStyle w:val="ECHRHeading6"/>
        <w:rPr>
          <w:i w:val="0"/>
          <w:lang w:val="en-GB"/>
        </w:rPr>
      </w:pPr>
      <w:r w:rsidRPr="00C42BC8">
        <w:rPr>
          <w:rFonts w:cstheme="majorHAnsi"/>
          <w:i w:val="0"/>
          <w:lang w:val="en-GB"/>
        </w:rPr>
        <w:t>(</w:t>
      </w:r>
      <w:r w:rsidRPr="00C42BC8" w:rsidR="00C22B31">
        <w:rPr>
          <w:rFonts w:cstheme="majorHAnsi"/>
          <w:i w:val="0"/>
          <w:lang w:val="en-GB"/>
        </w:rPr>
        <w:t>β</w:t>
      </w:r>
      <w:r w:rsidRPr="00C42BC8">
        <w:rPr>
          <w:rFonts w:cstheme="majorHAnsi"/>
          <w:i w:val="0"/>
          <w:lang w:val="en-GB"/>
        </w:rPr>
        <w:t>)</w:t>
      </w:r>
      <w:r w:rsidRPr="00C42BC8" w:rsidR="00C22B31">
        <w:rPr>
          <w:i w:val="0"/>
          <w:lang w:val="en-GB"/>
        </w:rPr>
        <w:t>  Other documents</w:t>
      </w:r>
    </w:p>
    <w:bookmarkStart w:name="wanted" w:id="36"/>
    <w:p w:rsidRPr="00C42BC8" w:rsidR="00C22B31" w:rsidP="00C42BC8" w:rsidRDefault="00C22B31">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83</w:t>
      </w:r>
      <w:r w:rsidRPr="00C42BC8">
        <w:rPr>
          <w:lang w:val="en-GB"/>
        </w:rPr>
        <w:fldChar w:fldCharType="end"/>
      </w:r>
      <w:bookmarkEnd w:id="36"/>
      <w:r w:rsidRPr="00C42BC8">
        <w:rPr>
          <w:lang w:val="en-GB"/>
        </w:rPr>
        <w:t>.  The materials provided by the Government included the following documents:</w:t>
      </w:r>
    </w:p>
    <w:p w:rsidRPr="00C42BC8" w:rsidR="00426609" w:rsidP="00C42BC8" w:rsidRDefault="00C22B31">
      <w:pPr>
        <w:pStyle w:val="ECHRPara"/>
        <w:rPr>
          <w:lang w:val="en-GB"/>
        </w:rPr>
      </w:pPr>
      <w:r w:rsidRPr="00C42BC8">
        <w:rPr>
          <w:lang w:val="en-GB"/>
        </w:rPr>
        <w:t>- a</w:t>
      </w:r>
      <w:r w:rsidRPr="00C42BC8" w:rsidR="00EA303C">
        <w:rPr>
          <w:lang w:val="en-GB"/>
        </w:rPr>
        <w:t xml:space="preserve">n undated sheet of paper with no letterhead </w:t>
      </w:r>
      <w:r w:rsidRPr="00C42BC8" w:rsidR="008A5F31">
        <w:rPr>
          <w:lang w:val="en-GB"/>
        </w:rPr>
        <w:t>entitled “Federal Search for a</w:t>
      </w:r>
      <w:r w:rsidRPr="00C42BC8" w:rsidR="00DF1313">
        <w:rPr>
          <w:lang w:val="en-GB"/>
        </w:rPr>
        <w:t>n</w:t>
      </w:r>
      <w:r w:rsidRPr="00C42BC8" w:rsidR="008A5F31">
        <w:rPr>
          <w:lang w:val="en-GB"/>
        </w:rPr>
        <w:t xml:space="preserve"> </w:t>
      </w:r>
      <w:r w:rsidRPr="00C42BC8" w:rsidR="00DF1313">
        <w:rPr>
          <w:lang w:val="en-GB"/>
        </w:rPr>
        <w:t>In</w:t>
      </w:r>
      <w:r w:rsidRPr="00C42BC8" w:rsidR="004646D2">
        <w:rPr>
          <w:lang w:val="en-GB"/>
        </w:rPr>
        <w:t>di</w:t>
      </w:r>
      <w:r w:rsidRPr="00C42BC8" w:rsidR="00DF1313">
        <w:rPr>
          <w:lang w:val="en-GB"/>
        </w:rPr>
        <w:t>vidual</w:t>
      </w:r>
      <w:r w:rsidRPr="00C42BC8" w:rsidR="008A5F31">
        <w:rPr>
          <w:lang w:val="en-GB"/>
        </w:rPr>
        <w:t xml:space="preserve">” </w:t>
      </w:r>
      <w:r w:rsidRPr="00C42BC8" w:rsidR="00426609">
        <w:rPr>
          <w:lang w:val="en-GB"/>
        </w:rPr>
        <w:t>containing the applicant</w:t>
      </w:r>
      <w:r w:rsidRPr="00C42BC8" w:rsidR="00C42BC8">
        <w:rPr>
          <w:lang w:val="en-GB"/>
        </w:rPr>
        <w:t>’</w:t>
      </w:r>
      <w:r w:rsidRPr="00C42BC8" w:rsidR="00426609">
        <w:rPr>
          <w:lang w:val="en-GB"/>
        </w:rPr>
        <w:t xml:space="preserve">s personal </w:t>
      </w:r>
      <w:r w:rsidRPr="00C42BC8" w:rsidR="00DF1313">
        <w:rPr>
          <w:lang w:val="en-GB"/>
        </w:rPr>
        <w:t>information</w:t>
      </w:r>
      <w:r w:rsidRPr="00C42BC8" w:rsidR="008A5F31">
        <w:rPr>
          <w:lang w:val="en-GB"/>
        </w:rPr>
        <w:t xml:space="preserve"> and information </w:t>
      </w:r>
      <w:r w:rsidRPr="00C42BC8" w:rsidR="00632657">
        <w:rPr>
          <w:lang w:val="en-GB"/>
        </w:rPr>
        <w:t>on</w:t>
      </w:r>
      <w:r w:rsidRPr="00C42BC8" w:rsidR="008A5F31">
        <w:rPr>
          <w:lang w:val="en-GB"/>
        </w:rPr>
        <w:t xml:space="preserve"> a criminal case pending against him in Uzbekistan, from which it transpires that the applicant was put on a Russian federal wanted list. The sheet contains a handwritten note “Database </w:t>
      </w:r>
      <w:r w:rsidRPr="00C42BC8" w:rsidR="00C42BC8">
        <w:rPr>
          <w:lang w:val="en-GB"/>
        </w:rPr>
        <w:t>‘</w:t>
      </w:r>
      <w:r w:rsidRPr="00C42BC8" w:rsidR="008A5F31">
        <w:rPr>
          <w:lang w:val="en-GB"/>
        </w:rPr>
        <w:t>Region</w:t>
      </w:r>
      <w:r w:rsidRPr="00C42BC8" w:rsidR="00C42BC8">
        <w:rPr>
          <w:lang w:val="en-GB"/>
        </w:rPr>
        <w:t>’</w:t>
      </w:r>
      <w:r w:rsidRPr="00C42BC8" w:rsidR="008A5F31">
        <w:rPr>
          <w:lang w:val="en-GB"/>
        </w:rPr>
        <w:t xml:space="preserve"> of the Russian Ministry of the Interior (has not been arrested)”.</w:t>
      </w:r>
    </w:p>
    <w:p w:rsidRPr="00C42BC8" w:rsidR="0052467F" w:rsidP="00C42BC8" w:rsidRDefault="00C22B31">
      <w:pPr>
        <w:pStyle w:val="ECHRPara"/>
        <w:rPr>
          <w:lang w:val="en-GB"/>
        </w:rPr>
      </w:pPr>
      <w:r w:rsidRPr="00C42BC8">
        <w:rPr>
          <w:lang w:val="en-GB"/>
        </w:rPr>
        <w:t>- an</w:t>
      </w:r>
      <w:r w:rsidRPr="00C42BC8" w:rsidR="0052467F">
        <w:rPr>
          <w:lang w:val="en-GB"/>
        </w:rPr>
        <w:t xml:space="preserve"> undat</w:t>
      </w:r>
      <w:r w:rsidRPr="00C42BC8" w:rsidR="00FB739E">
        <w:rPr>
          <w:lang w:val="en-GB"/>
        </w:rPr>
        <w:t>ed document entitled “</w:t>
      </w:r>
      <w:r w:rsidRPr="00C42BC8" w:rsidR="00FA5F04">
        <w:rPr>
          <w:lang w:val="en-GB"/>
        </w:rPr>
        <w:t>Request for l</w:t>
      </w:r>
      <w:r w:rsidRPr="00C42BC8" w:rsidR="00FB739E">
        <w:rPr>
          <w:lang w:val="en-GB"/>
        </w:rPr>
        <w:t xml:space="preserve">egal </w:t>
      </w:r>
      <w:r w:rsidRPr="00C42BC8" w:rsidR="003F6D69">
        <w:rPr>
          <w:lang w:val="en-GB"/>
        </w:rPr>
        <w:t>a</w:t>
      </w:r>
      <w:r w:rsidRPr="00C42BC8" w:rsidR="0052467F">
        <w:rPr>
          <w:lang w:val="en-GB"/>
        </w:rPr>
        <w:t>ssistance”</w:t>
      </w:r>
      <w:r w:rsidRPr="00C42BC8" w:rsidR="00A769DA">
        <w:rPr>
          <w:lang w:val="en-GB"/>
        </w:rPr>
        <w:t xml:space="preserve"> addressed to “</w:t>
      </w:r>
      <w:r w:rsidRPr="00C42BC8" w:rsidR="00DF1313">
        <w:rPr>
          <w:lang w:val="en-GB"/>
        </w:rPr>
        <w:t xml:space="preserve">the </w:t>
      </w:r>
      <w:r w:rsidRPr="00C42BC8" w:rsidR="00A769DA">
        <w:rPr>
          <w:lang w:val="en-GB"/>
        </w:rPr>
        <w:t xml:space="preserve">competent State bodies of Uzbekistan” and signed by an investigator </w:t>
      </w:r>
      <w:r w:rsidRPr="00C42BC8" w:rsidR="00DF1313">
        <w:rPr>
          <w:lang w:val="en-GB"/>
        </w:rPr>
        <w:t xml:space="preserve">at </w:t>
      </w:r>
      <w:r w:rsidRPr="00C42BC8" w:rsidR="00A769DA">
        <w:rPr>
          <w:lang w:val="en-GB"/>
        </w:rPr>
        <w:t>the investigative authority</w:t>
      </w:r>
      <w:r w:rsidRPr="00C42BC8" w:rsidR="00DF1313">
        <w:rPr>
          <w:lang w:val="en-GB"/>
        </w:rPr>
        <w:t>,</w:t>
      </w:r>
      <w:r w:rsidRPr="00C42BC8" w:rsidR="008724CB">
        <w:rPr>
          <w:lang w:val="en-GB"/>
        </w:rPr>
        <w:t xml:space="preserve"> </w:t>
      </w:r>
      <w:r w:rsidRPr="00C42BC8" w:rsidR="00FA5F04">
        <w:rPr>
          <w:lang w:val="en-GB"/>
        </w:rPr>
        <w:t xml:space="preserve">including </w:t>
      </w:r>
      <w:r w:rsidRPr="00C42BC8" w:rsidR="008724CB">
        <w:rPr>
          <w:lang w:val="en-GB"/>
        </w:rPr>
        <w:t xml:space="preserve">a list of questions </w:t>
      </w:r>
      <w:r w:rsidRPr="00C42BC8" w:rsidR="003C1CCE">
        <w:rPr>
          <w:lang w:val="en-GB"/>
        </w:rPr>
        <w:t>to ask the applicant, Ms </w:t>
      </w:r>
      <w:r w:rsidRPr="00C42BC8" w:rsidR="00D169CE">
        <w:rPr>
          <w:lang w:val="en-GB"/>
        </w:rPr>
        <w:t>I.</w:t>
      </w:r>
      <w:r w:rsidRPr="00C42BC8" w:rsidR="00463304">
        <w:rPr>
          <w:lang w:val="en-GB"/>
        </w:rPr>
        <w:t xml:space="preserve"> and </w:t>
      </w:r>
      <w:r w:rsidRPr="00C42BC8" w:rsidR="00DF1313">
        <w:rPr>
          <w:lang w:val="en-GB"/>
        </w:rPr>
        <w:t xml:space="preserve">the </w:t>
      </w:r>
      <w:r w:rsidRPr="00C42BC8" w:rsidR="00463304">
        <w:rPr>
          <w:lang w:val="en-GB"/>
        </w:rPr>
        <w:t>officers in charge of the applicant</w:t>
      </w:r>
      <w:r w:rsidRPr="00C42BC8" w:rsidR="00C42BC8">
        <w:rPr>
          <w:lang w:val="en-GB"/>
        </w:rPr>
        <w:t>’</w:t>
      </w:r>
      <w:r w:rsidRPr="00C42BC8" w:rsidR="00463304">
        <w:rPr>
          <w:lang w:val="en-GB"/>
        </w:rPr>
        <w:t>s arrest. The questions concerned, in particular,</w:t>
      </w:r>
      <w:r w:rsidRPr="00C42BC8" w:rsidR="008724CB">
        <w:rPr>
          <w:lang w:val="en-GB"/>
        </w:rPr>
        <w:t xml:space="preserve"> the circumstances of the applicant</w:t>
      </w:r>
      <w:r w:rsidRPr="00C42BC8" w:rsidR="00C42BC8">
        <w:rPr>
          <w:lang w:val="en-GB"/>
        </w:rPr>
        <w:t>’</w:t>
      </w:r>
      <w:r w:rsidRPr="00C42BC8" w:rsidR="008724CB">
        <w:rPr>
          <w:lang w:val="en-GB"/>
        </w:rPr>
        <w:t xml:space="preserve">s arrival </w:t>
      </w:r>
      <w:r w:rsidRPr="00C42BC8" w:rsidR="00DF1313">
        <w:rPr>
          <w:lang w:val="en-GB"/>
        </w:rPr>
        <w:t xml:space="preserve">in </w:t>
      </w:r>
      <w:r w:rsidRPr="00C42BC8" w:rsidR="008724CB">
        <w:rPr>
          <w:lang w:val="en-GB"/>
        </w:rPr>
        <w:t>Uzbekistan</w:t>
      </w:r>
      <w:r w:rsidRPr="00C42BC8" w:rsidR="00463304">
        <w:rPr>
          <w:lang w:val="en-GB"/>
        </w:rPr>
        <w:t xml:space="preserve">, including </w:t>
      </w:r>
      <w:r w:rsidRPr="00C42BC8" w:rsidR="00DF1313">
        <w:rPr>
          <w:lang w:val="en-GB"/>
        </w:rPr>
        <w:t>how he crossed the</w:t>
      </w:r>
      <w:r w:rsidRPr="00C42BC8" w:rsidR="00463304">
        <w:rPr>
          <w:lang w:val="en-GB"/>
        </w:rPr>
        <w:t xml:space="preserve"> border and</w:t>
      </w:r>
      <w:r w:rsidRPr="00C42BC8" w:rsidR="008724CB">
        <w:rPr>
          <w:lang w:val="en-GB"/>
        </w:rPr>
        <w:t xml:space="preserve"> </w:t>
      </w:r>
      <w:r w:rsidRPr="00C42BC8" w:rsidR="00DF1313">
        <w:rPr>
          <w:lang w:val="en-GB"/>
        </w:rPr>
        <w:t xml:space="preserve">the </w:t>
      </w:r>
      <w:r w:rsidRPr="00C42BC8" w:rsidR="008724CB">
        <w:rPr>
          <w:lang w:val="en-GB"/>
        </w:rPr>
        <w:t xml:space="preserve">reasons for his detention </w:t>
      </w:r>
      <w:r w:rsidRPr="00C42BC8" w:rsidR="00DF1313">
        <w:rPr>
          <w:lang w:val="en-GB"/>
        </w:rPr>
        <w:t xml:space="preserve">in </w:t>
      </w:r>
      <w:r w:rsidRPr="00C42BC8" w:rsidR="008724CB">
        <w:rPr>
          <w:lang w:val="en-GB"/>
        </w:rPr>
        <w:t>Tashkent</w:t>
      </w:r>
      <w:r w:rsidRPr="00C42BC8" w:rsidR="00463304">
        <w:rPr>
          <w:lang w:val="en-GB"/>
        </w:rPr>
        <w:t>.</w:t>
      </w:r>
    </w:p>
    <w:p w:rsidRPr="00C42BC8" w:rsidR="00CD1238" w:rsidP="00C42BC8" w:rsidRDefault="00DF1313">
      <w:pPr>
        <w:pStyle w:val="ECHRHeading5"/>
        <w:rPr>
          <w:lang w:val="en-GB"/>
        </w:rPr>
      </w:pPr>
      <w:r w:rsidRPr="00C42BC8">
        <w:rPr>
          <w:lang w:val="en-GB"/>
        </w:rPr>
        <w:t>(</w:t>
      </w:r>
      <w:r w:rsidRPr="00C42BC8" w:rsidR="00CD1238">
        <w:rPr>
          <w:lang w:val="en-GB"/>
        </w:rPr>
        <w:t>ii</w:t>
      </w:r>
      <w:r w:rsidRPr="00C42BC8">
        <w:rPr>
          <w:lang w:val="en-GB"/>
        </w:rPr>
        <w:t>)</w:t>
      </w:r>
      <w:r w:rsidRPr="00C42BC8" w:rsidR="00CD1238">
        <w:rPr>
          <w:lang w:val="en-GB"/>
        </w:rPr>
        <w:t xml:space="preserve">  Documents </w:t>
      </w:r>
      <w:r w:rsidRPr="00C42BC8" w:rsidR="00172489">
        <w:rPr>
          <w:lang w:val="en-GB"/>
        </w:rPr>
        <w:t xml:space="preserve">issued </w:t>
      </w:r>
      <w:r w:rsidRPr="00C42BC8" w:rsidR="00CD1238">
        <w:rPr>
          <w:lang w:val="en-GB"/>
        </w:rPr>
        <w:t>by the Uzbek authorities</w:t>
      </w:r>
    </w:p>
    <w:p w:rsidRPr="00C42BC8" w:rsidR="00172489" w:rsidP="00C42BC8" w:rsidRDefault="00172489">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84</w:t>
      </w:r>
      <w:r w:rsidRPr="00C42BC8">
        <w:rPr>
          <w:lang w:val="en-GB"/>
        </w:rPr>
        <w:fldChar w:fldCharType="end"/>
      </w:r>
      <w:r w:rsidRPr="00C42BC8">
        <w:rPr>
          <w:lang w:val="en-GB"/>
        </w:rPr>
        <w:t xml:space="preserve">.  The contents of </w:t>
      </w:r>
      <w:r w:rsidRPr="00C42BC8" w:rsidR="003F6D69">
        <w:rPr>
          <w:lang w:val="en-GB"/>
        </w:rPr>
        <w:t>the</w:t>
      </w:r>
      <w:r w:rsidRPr="00C42BC8">
        <w:rPr>
          <w:lang w:val="en-GB"/>
        </w:rPr>
        <w:t xml:space="preserve"> documents issued by the Uzbek authorities</w:t>
      </w:r>
      <w:r w:rsidRPr="00C42BC8" w:rsidR="00C75873">
        <w:rPr>
          <w:lang w:val="en-GB"/>
        </w:rPr>
        <w:t xml:space="preserve"> </w:t>
      </w:r>
      <w:r w:rsidRPr="00C42BC8" w:rsidR="009F0AAF">
        <w:rPr>
          <w:lang w:val="en-GB"/>
        </w:rPr>
        <w:t xml:space="preserve">which were </w:t>
      </w:r>
      <w:r w:rsidRPr="00C42BC8">
        <w:rPr>
          <w:lang w:val="en-GB"/>
        </w:rPr>
        <w:t xml:space="preserve">enclosed </w:t>
      </w:r>
      <w:r w:rsidRPr="00C42BC8" w:rsidR="00C75873">
        <w:rPr>
          <w:lang w:val="en-GB"/>
        </w:rPr>
        <w:t xml:space="preserve">with </w:t>
      </w:r>
      <w:r w:rsidRPr="00C42BC8">
        <w:rPr>
          <w:lang w:val="en-GB"/>
        </w:rPr>
        <w:t>the Government</w:t>
      </w:r>
      <w:r w:rsidRPr="00C42BC8" w:rsidR="00C42BC8">
        <w:rPr>
          <w:lang w:val="en-GB"/>
        </w:rPr>
        <w:t>’</w:t>
      </w:r>
      <w:r w:rsidRPr="00C42BC8">
        <w:rPr>
          <w:lang w:val="en-GB"/>
        </w:rPr>
        <w:t>s letter of 15 May 2015 c</w:t>
      </w:r>
      <w:r w:rsidRPr="00C42BC8" w:rsidR="00C75873">
        <w:rPr>
          <w:lang w:val="en-GB"/>
        </w:rPr>
        <w:t xml:space="preserve">an </w:t>
      </w:r>
      <w:r w:rsidRPr="00C42BC8">
        <w:rPr>
          <w:lang w:val="en-GB"/>
        </w:rPr>
        <w:t>be summarised as follows.</w:t>
      </w:r>
    </w:p>
    <w:bookmarkStart w:name="arrestrecord" w:id="37"/>
    <w:p w:rsidRPr="00C42BC8" w:rsidR="00F535CA" w:rsidP="00C42BC8" w:rsidRDefault="00F535C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85</w:t>
      </w:r>
      <w:r w:rsidRPr="00C42BC8">
        <w:rPr>
          <w:lang w:val="en-GB"/>
        </w:rPr>
        <w:fldChar w:fldCharType="end"/>
      </w:r>
      <w:bookmarkEnd w:id="37"/>
      <w:r w:rsidRPr="00C42BC8">
        <w:rPr>
          <w:lang w:val="en-GB"/>
        </w:rPr>
        <w:t>.  </w:t>
      </w:r>
      <w:r w:rsidRPr="00C42BC8" w:rsidR="009F0AAF">
        <w:rPr>
          <w:lang w:val="en-GB"/>
        </w:rPr>
        <w:t xml:space="preserve">According to </w:t>
      </w:r>
      <w:r w:rsidRPr="00C42BC8">
        <w:rPr>
          <w:lang w:val="en-GB"/>
        </w:rPr>
        <w:t xml:space="preserve">an arrest record </w:t>
      </w:r>
      <w:r w:rsidRPr="00C42BC8" w:rsidR="00C75873">
        <w:rPr>
          <w:lang w:val="en-GB"/>
        </w:rPr>
        <w:t xml:space="preserve">drawn up in Russian </w:t>
      </w:r>
      <w:r w:rsidRPr="00C42BC8">
        <w:rPr>
          <w:lang w:val="en-GB"/>
        </w:rPr>
        <w:t xml:space="preserve">by the Uzbek police the applicant was </w:t>
      </w:r>
      <w:r w:rsidRPr="00C42BC8" w:rsidR="00C75873">
        <w:rPr>
          <w:lang w:val="en-GB"/>
        </w:rPr>
        <w:t xml:space="preserve">placed under </w:t>
      </w:r>
      <w:r w:rsidRPr="00C42BC8">
        <w:rPr>
          <w:lang w:val="en-GB"/>
        </w:rPr>
        <w:t>arrest</w:t>
      </w:r>
      <w:r w:rsidRPr="00C42BC8" w:rsidR="00C75873">
        <w:rPr>
          <w:lang w:val="en-GB"/>
        </w:rPr>
        <w:t xml:space="preserve"> </w:t>
      </w:r>
      <w:r w:rsidRPr="00C42BC8">
        <w:rPr>
          <w:lang w:val="en-GB"/>
        </w:rPr>
        <w:t xml:space="preserve">at 10.40 a.m. on 14 June 2014 as a suspect in a crime under Article 244² § 1 of the Uzbek Criminal Code. The place of arrest </w:t>
      </w:r>
      <w:r w:rsidRPr="00C42BC8" w:rsidR="00FA5F04">
        <w:rPr>
          <w:lang w:val="en-GB"/>
        </w:rPr>
        <w:t>wa</w:t>
      </w:r>
      <w:r w:rsidRPr="00C42BC8">
        <w:rPr>
          <w:lang w:val="en-GB"/>
        </w:rPr>
        <w:t xml:space="preserve">s not indicated in the record. The grounds for the arrest </w:t>
      </w:r>
      <w:r w:rsidRPr="00C42BC8" w:rsidR="00FA5F04">
        <w:rPr>
          <w:lang w:val="en-GB"/>
        </w:rPr>
        <w:t>we</w:t>
      </w:r>
      <w:r w:rsidRPr="00C42BC8">
        <w:rPr>
          <w:lang w:val="en-GB"/>
        </w:rPr>
        <w:t xml:space="preserve">re stated as “other information </w:t>
      </w:r>
      <w:r w:rsidRPr="00C42BC8" w:rsidR="00C75873">
        <w:rPr>
          <w:lang w:val="en-GB"/>
        </w:rPr>
        <w:t xml:space="preserve">leading </w:t>
      </w:r>
      <w:r w:rsidRPr="00C42BC8">
        <w:rPr>
          <w:lang w:val="en-GB"/>
        </w:rPr>
        <w:t xml:space="preserve">to </w:t>
      </w:r>
      <w:r w:rsidRPr="00C42BC8" w:rsidR="00C75873">
        <w:rPr>
          <w:lang w:val="en-GB"/>
        </w:rPr>
        <w:t xml:space="preserve">a </w:t>
      </w:r>
      <w:r w:rsidRPr="00C42BC8">
        <w:rPr>
          <w:lang w:val="en-GB"/>
        </w:rPr>
        <w:t>susp</w:t>
      </w:r>
      <w:r w:rsidRPr="00C42BC8" w:rsidR="00C75873">
        <w:rPr>
          <w:lang w:val="en-GB"/>
        </w:rPr>
        <w:t xml:space="preserve">icion that </w:t>
      </w:r>
      <w:r w:rsidRPr="00C42BC8">
        <w:rPr>
          <w:lang w:val="en-GB"/>
        </w:rPr>
        <w:t xml:space="preserve">a person </w:t>
      </w:r>
      <w:r w:rsidRPr="00C42BC8" w:rsidR="00C75873">
        <w:rPr>
          <w:lang w:val="en-GB"/>
        </w:rPr>
        <w:t xml:space="preserve">has </w:t>
      </w:r>
      <w:r w:rsidRPr="00C42BC8">
        <w:rPr>
          <w:lang w:val="en-GB"/>
        </w:rPr>
        <w:t>committed a crime, and if th</w:t>
      </w:r>
      <w:r w:rsidRPr="00C42BC8" w:rsidR="00FA5F04">
        <w:rPr>
          <w:lang w:val="en-GB"/>
        </w:rPr>
        <w:t>e</w:t>
      </w:r>
      <w:r w:rsidRPr="00C42BC8">
        <w:rPr>
          <w:lang w:val="en-GB"/>
        </w:rPr>
        <w:t xml:space="preserve"> person has attempted to flee or has no abo</w:t>
      </w:r>
      <w:r w:rsidRPr="00C42BC8" w:rsidR="00C75873">
        <w:rPr>
          <w:lang w:val="en-GB"/>
        </w:rPr>
        <w:t>d</w:t>
      </w:r>
      <w:r w:rsidRPr="00C42BC8">
        <w:rPr>
          <w:lang w:val="en-GB"/>
        </w:rPr>
        <w:t xml:space="preserve">e or his or her identity has not been established”. The purpose of the arrest </w:t>
      </w:r>
      <w:r w:rsidRPr="00C42BC8" w:rsidR="00FA5F04">
        <w:rPr>
          <w:lang w:val="en-GB"/>
        </w:rPr>
        <w:t>wa</w:t>
      </w:r>
      <w:r w:rsidRPr="00C42BC8">
        <w:rPr>
          <w:lang w:val="en-GB"/>
        </w:rPr>
        <w:t xml:space="preserve">s stated as “there are enough grounds to suspect the person </w:t>
      </w:r>
      <w:r w:rsidRPr="00C42BC8" w:rsidR="00C75873">
        <w:rPr>
          <w:lang w:val="en-GB"/>
        </w:rPr>
        <w:t xml:space="preserve">of </w:t>
      </w:r>
      <w:r w:rsidRPr="00C42BC8">
        <w:rPr>
          <w:lang w:val="en-GB"/>
        </w:rPr>
        <w:t xml:space="preserve">having committed a crime”. </w:t>
      </w:r>
      <w:r w:rsidRPr="00C42BC8" w:rsidR="009F0AAF">
        <w:rPr>
          <w:lang w:val="en-GB"/>
        </w:rPr>
        <w:t>A</w:t>
      </w:r>
      <w:r w:rsidRPr="00C42BC8">
        <w:rPr>
          <w:lang w:val="en-GB"/>
        </w:rPr>
        <w:t xml:space="preserve"> note </w:t>
      </w:r>
      <w:r w:rsidRPr="00C42BC8" w:rsidR="009F0AAF">
        <w:rPr>
          <w:lang w:val="en-GB"/>
        </w:rPr>
        <w:t xml:space="preserve">observed </w:t>
      </w:r>
      <w:r w:rsidRPr="00C42BC8">
        <w:rPr>
          <w:lang w:val="en-GB"/>
        </w:rPr>
        <w:t xml:space="preserve">that “the arrested person has been placed in a temporary detention </w:t>
      </w:r>
      <w:r w:rsidRPr="00C42BC8" w:rsidR="00C75873">
        <w:rPr>
          <w:lang w:val="en-GB"/>
        </w:rPr>
        <w:t xml:space="preserve">unit </w:t>
      </w:r>
      <w:r w:rsidRPr="00C42BC8">
        <w:rPr>
          <w:lang w:val="en-GB"/>
        </w:rPr>
        <w:t>of the Ministry of the Interior of Uzbekistan”.</w:t>
      </w:r>
    </w:p>
    <w:bookmarkStart w:name="arrestrecord1" w:id="38"/>
    <w:p w:rsidRPr="00C42BC8" w:rsidR="00A35FD2" w:rsidP="00C42BC8" w:rsidRDefault="00F535C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86</w:t>
      </w:r>
      <w:r w:rsidRPr="00C42BC8">
        <w:rPr>
          <w:lang w:val="en-GB"/>
        </w:rPr>
        <w:fldChar w:fldCharType="end"/>
      </w:r>
      <w:bookmarkEnd w:id="38"/>
      <w:r w:rsidRPr="00C42BC8">
        <w:rPr>
          <w:lang w:val="en-GB"/>
        </w:rPr>
        <w:t xml:space="preserve">.  According to </w:t>
      </w:r>
      <w:r w:rsidRPr="00C42BC8" w:rsidR="00C75873">
        <w:rPr>
          <w:lang w:val="en-GB"/>
        </w:rPr>
        <w:t>a</w:t>
      </w:r>
      <w:r w:rsidRPr="00C42BC8">
        <w:rPr>
          <w:lang w:val="en-GB"/>
        </w:rPr>
        <w:t xml:space="preserve"> document in Russian entitled “</w:t>
      </w:r>
      <w:r w:rsidRPr="00C42BC8" w:rsidR="00C75873">
        <w:rPr>
          <w:lang w:val="en-GB"/>
        </w:rPr>
        <w:t>R</w:t>
      </w:r>
      <w:r w:rsidRPr="00C42BC8">
        <w:rPr>
          <w:lang w:val="en-GB"/>
        </w:rPr>
        <w:t>ecord o</w:t>
      </w:r>
      <w:r w:rsidRPr="00C42BC8" w:rsidR="00C75873">
        <w:rPr>
          <w:lang w:val="en-GB"/>
        </w:rPr>
        <w:t>f</w:t>
      </w:r>
      <w:r w:rsidRPr="00C42BC8">
        <w:rPr>
          <w:lang w:val="en-GB"/>
        </w:rPr>
        <w:t xml:space="preserve"> providing an arrested person with </w:t>
      </w:r>
      <w:r w:rsidRPr="00C42BC8" w:rsidR="00C75873">
        <w:rPr>
          <w:lang w:val="en-GB"/>
        </w:rPr>
        <w:t xml:space="preserve">the </w:t>
      </w:r>
      <w:r w:rsidRPr="00C42BC8">
        <w:rPr>
          <w:lang w:val="en-GB"/>
        </w:rPr>
        <w:t xml:space="preserve">right to make a </w:t>
      </w:r>
      <w:r w:rsidRPr="00C42BC8" w:rsidR="00C75873">
        <w:rPr>
          <w:lang w:val="en-GB"/>
        </w:rPr>
        <w:t>tele</w:t>
      </w:r>
      <w:r w:rsidRPr="00C42BC8">
        <w:rPr>
          <w:lang w:val="en-GB"/>
        </w:rPr>
        <w:t xml:space="preserve">phone call” of 14 June 2014, the applicant made use of </w:t>
      </w:r>
      <w:r w:rsidRPr="00C42BC8" w:rsidR="00C75873">
        <w:rPr>
          <w:lang w:val="en-GB"/>
        </w:rPr>
        <w:t xml:space="preserve">that </w:t>
      </w:r>
      <w:r w:rsidRPr="00C42BC8">
        <w:rPr>
          <w:lang w:val="en-GB"/>
        </w:rPr>
        <w:t xml:space="preserve">right </w:t>
      </w:r>
      <w:r w:rsidRPr="00C42BC8" w:rsidR="00C75873">
        <w:rPr>
          <w:lang w:val="en-GB"/>
        </w:rPr>
        <w:t xml:space="preserve">to </w:t>
      </w:r>
      <w:r w:rsidRPr="00C42BC8">
        <w:rPr>
          <w:lang w:val="en-GB"/>
        </w:rPr>
        <w:t>call his mother between 10.45 and 10.49 a.m. on 14 June 2014 to inform her of his arrest.</w:t>
      </w:r>
    </w:p>
    <w:p w:rsidRPr="00C42BC8" w:rsidR="00F535CA" w:rsidP="00C42BC8" w:rsidRDefault="00F535C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87</w:t>
      </w:r>
      <w:r w:rsidRPr="00C42BC8">
        <w:rPr>
          <w:lang w:val="en-GB"/>
        </w:rPr>
        <w:fldChar w:fldCharType="end"/>
      </w:r>
      <w:r w:rsidRPr="00C42BC8">
        <w:rPr>
          <w:lang w:val="en-GB"/>
        </w:rPr>
        <w:t>.  </w:t>
      </w:r>
      <w:r w:rsidRPr="00C42BC8" w:rsidR="00F67EDA">
        <w:rPr>
          <w:lang w:val="en-GB"/>
        </w:rPr>
        <w:t>T</w:t>
      </w:r>
      <w:r w:rsidRPr="00C42BC8" w:rsidR="00C75873">
        <w:rPr>
          <w:lang w:val="en-GB"/>
        </w:rPr>
        <w:t xml:space="preserve">he </w:t>
      </w:r>
      <w:r w:rsidRPr="00C42BC8">
        <w:rPr>
          <w:lang w:val="en-GB"/>
        </w:rPr>
        <w:t xml:space="preserve">record </w:t>
      </w:r>
      <w:r w:rsidRPr="00C42BC8" w:rsidR="00C75873">
        <w:rPr>
          <w:lang w:val="en-GB"/>
        </w:rPr>
        <w:t xml:space="preserve">of the search of the applicant </w:t>
      </w:r>
      <w:r w:rsidRPr="00C42BC8">
        <w:rPr>
          <w:lang w:val="en-GB"/>
        </w:rPr>
        <w:t xml:space="preserve">in Russian </w:t>
      </w:r>
      <w:r w:rsidRPr="00C42BC8" w:rsidR="00F67EDA">
        <w:rPr>
          <w:lang w:val="en-GB"/>
        </w:rPr>
        <w:t xml:space="preserve">showed </w:t>
      </w:r>
      <w:r w:rsidRPr="00C42BC8" w:rsidR="003872FE">
        <w:rPr>
          <w:lang w:val="en-GB"/>
        </w:rPr>
        <w:t>that 300 </w:t>
      </w:r>
      <w:r w:rsidRPr="00C42BC8">
        <w:rPr>
          <w:lang w:val="en-GB"/>
        </w:rPr>
        <w:t>Russian roubles and one metal</w:t>
      </w:r>
      <w:r w:rsidRPr="00C42BC8" w:rsidR="00C75873">
        <w:rPr>
          <w:lang w:val="en-GB"/>
        </w:rPr>
        <w:t>lic</w:t>
      </w:r>
      <w:r w:rsidRPr="00C42BC8">
        <w:rPr>
          <w:lang w:val="en-GB"/>
        </w:rPr>
        <w:t xml:space="preserve"> ring were seized from the applicant </w:t>
      </w:r>
      <w:r w:rsidRPr="00C42BC8" w:rsidR="00C75873">
        <w:rPr>
          <w:lang w:val="en-GB"/>
        </w:rPr>
        <w:t xml:space="preserve">when he was </w:t>
      </w:r>
      <w:r w:rsidRPr="00C42BC8">
        <w:rPr>
          <w:lang w:val="en-GB"/>
        </w:rPr>
        <w:t>search</w:t>
      </w:r>
      <w:r w:rsidRPr="00C42BC8" w:rsidR="00C75873">
        <w:rPr>
          <w:lang w:val="en-GB"/>
        </w:rPr>
        <w:t>ed</w:t>
      </w:r>
      <w:r w:rsidRPr="00C42BC8">
        <w:rPr>
          <w:lang w:val="en-GB"/>
        </w:rPr>
        <w:t xml:space="preserve"> </w:t>
      </w:r>
      <w:r w:rsidRPr="00C42BC8" w:rsidR="00C75873">
        <w:rPr>
          <w:lang w:val="en-GB"/>
        </w:rPr>
        <w:t xml:space="preserve">after being </w:t>
      </w:r>
      <w:r w:rsidRPr="00C42BC8">
        <w:rPr>
          <w:lang w:val="en-GB"/>
        </w:rPr>
        <w:t>arrest</w:t>
      </w:r>
      <w:r w:rsidRPr="00C42BC8" w:rsidR="00C75873">
        <w:rPr>
          <w:lang w:val="en-GB"/>
        </w:rPr>
        <w:t>ed</w:t>
      </w:r>
      <w:r w:rsidRPr="00C42BC8">
        <w:rPr>
          <w:lang w:val="en-GB"/>
        </w:rPr>
        <w:t>.</w:t>
      </w:r>
    </w:p>
    <w:p w:rsidRPr="00C42BC8" w:rsidR="00974468" w:rsidP="00C42BC8" w:rsidRDefault="00974468">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88</w:t>
      </w:r>
      <w:r w:rsidRPr="00C42BC8">
        <w:rPr>
          <w:lang w:val="en-GB"/>
        </w:rPr>
        <w:fldChar w:fldCharType="end"/>
      </w:r>
      <w:r w:rsidRPr="00C42BC8">
        <w:rPr>
          <w:lang w:val="en-GB"/>
        </w:rPr>
        <w:t>.  On 18 June 2014 the Main Investigati</w:t>
      </w:r>
      <w:r w:rsidRPr="00C42BC8" w:rsidR="00F67EDA">
        <w:rPr>
          <w:lang w:val="en-GB"/>
        </w:rPr>
        <w:t>on</w:t>
      </w:r>
      <w:r w:rsidRPr="00C42BC8">
        <w:rPr>
          <w:lang w:val="en-GB"/>
        </w:rPr>
        <w:t xml:space="preserve"> Department of the Ministry of the Interior of Uzbekistan informed the applicant</w:t>
      </w:r>
      <w:r w:rsidRPr="00C42BC8" w:rsidR="00C42BC8">
        <w:rPr>
          <w:lang w:val="en-GB"/>
        </w:rPr>
        <w:t>’</w:t>
      </w:r>
      <w:r w:rsidRPr="00C42BC8">
        <w:rPr>
          <w:lang w:val="en-GB"/>
        </w:rPr>
        <w:t xml:space="preserve">s father that his son, </w:t>
      </w:r>
      <w:r w:rsidRPr="00C42BC8" w:rsidR="00C75873">
        <w:rPr>
          <w:lang w:val="en-GB"/>
        </w:rPr>
        <w:t xml:space="preserve">who had been </w:t>
      </w:r>
      <w:r w:rsidRPr="00C42BC8">
        <w:rPr>
          <w:lang w:val="en-GB"/>
        </w:rPr>
        <w:t>wanted and “declared guilty in absentia”, had been arrested on 17 June 2014, placed in custody</w:t>
      </w:r>
      <w:r w:rsidRPr="00C42BC8" w:rsidR="00E07DDE">
        <w:rPr>
          <w:lang w:val="en-GB"/>
        </w:rPr>
        <w:t xml:space="preserve"> and had been participating in investigative measures</w:t>
      </w:r>
      <w:r w:rsidRPr="00C42BC8">
        <w:rPr>
          <w:lang w:val="en-GB"/>
        </w:rPr>
        <w:t>.</w:t>
      </w:r>
    </w:p>
    <w:p w:rsidRPr="00C42BC8" w:rsidR="002847EA" w:rsidP="00C42BC8" w:rsidRDefault="002847E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89</w:t>
      </w:r>
      <w:r w:rsidRPr="00C42BC8">
        <w:rPr>
          <w:lang w:val="en-GB"/>
        </w:rPr>
        <w:fldChar w:fldCharType="end"/>
      </w:r>
      <w:r w:rsidRPr="00C42BC8">
        <w:rPr>
          <w:lang w:val="en-GB"/>
        </w:rPr>
        <w:t>.  </w:t>
      </w:r>
      <w:r w:rsidRPr="00C42BC8" w:rsidR="00F67EDA">
        <w:rPr>
          <w:lang w:val="en-GB"/>
        </w:rPr>
        <w:t xml:space="preserve">According to </w:t>
      </w:r>
      <w:r w:rsidRPr="00C42BC8">
        <w:rPr>
          <w:lang w:val="en-GB"/>
        </w:rPr>
        <w:t xml:space="preserve">a </w:t>
      </w:r>
      <w:r w:rsidRPr="00C42BC8" w:rsidR="009562A6">
        <w:rPr>
          <w:lang w:val="en-GB"/>
        </w:rPr>
        <w:t xml:space="preserve">Russian </w:t>
      </w:r>
      <w:r w:rsidRPr="00C42BC8">
        <w:rPr>
          <w:lang w:val="en-GB"/>
        </w:rPr>
        <w:t>translation of a document in Uzbek of 10</w:t>
      </w:r>
      <w:r w:rsidRPr="00C42BC8" w:rsidR="0010122F">
        <w:rPr>
          <w:lang w:val="en-GB"/>
        </w:rPr>
        <w:t> </w:t>
      </w:r>
      <w:r w:rsidRPr="00C42BC8">
        <w:rPr>
          <w:lang w:val="en-GB"/>
        </w:rPr>
        <w:t xml:space="preserve">February 2015 </w:t>
      </w:r>
      <w:r w:rsidRPr="00C42BC8" w:rsidR="00C75873">
        <w:rPr>
          <w:lang w:val="en-GB"/>
        </w:rPr>
        <w:t xml:space="preserve">an </w:t>
      </w:r>
      <w:r w:rsidRPr="00C42BC8">
        <w:rPr>
          <w:lang w:val="en-GB"/>
        </w:rPr>
        <w:t>investigator</w:t>
      </w:r>
      <w:r w:rsidRPr="00C42BC8" w:rsidR="00C75873">
        <w:rPr>
          <w:lang w:val="en-GB"/>
        </w:rPr>
        <w:t>,</w:t>
      </w:r>
      <w:r w:rsidRPr="00C42BC8">
        <w:rPr>
          <w:lang w:val="en-GB"/>
        </w:rPr>
        <w:t xml:space="preserve"> K.</w:t>
      </w:r>
      <w:r w:rsidRPr="00C42BC8" w:rsidR="00C75873">
        <w:rPr>
          <w:lang w:val="en-GB"/>
        </w:rPr>
        <w:t>,</w:t>
      </w:r>
      <w:r w:rsidRPr="00C42BC8">
        <w:rPr>
          <w:lang w:val="en-GB"/>
        </w:rPr>
        <w:t xml:space="preserve"> </w:t>
      </w:r>
      <w:r w:rsidRPr="00C42BC8" w:rsidR="00C75873">
        <w:rPr>
          <w:lang w:val="en-GB"/>
        </w:rPr>
        <w:t>at</w:t>
      </w:r>
      <w:r w:rsidRPr="00C42BC8">
        <w:rPr>
          <w:lang w:val="en-GB"/>
        </w:rPr>
        <w:t xml:space="preserve"> the Ministry of the Interior </w:t>
      </w:r>
      <w:r w:rsidRPr="00C42BC8" w:rsidR="00E07DDE">
        <w:rPr>
          <w:lang w:val="en-GB"/>
        </w:rPr>
        <w:t xml:space="preserve">of Uzbekistan </w:t>
      </w:r>
      <w:r w:rsidRPr="00C42BC8" w:rsidR="00C75873">
        <w:rPr>
          <w:lang w:val="en-GB"/>
        </w:rPr>
        <w:t xml:space="preserve">asked </w:t>
      </w:r>
      <w:r w:rsidRPr="00C42BC8">
        <w:rPr>
          <w:lang w:val="en-GB"/>
        </w:rPr>
        <w:t>the State Customs Committee of Uzbekistan to provide information on “</w:t>
      </w:r>
      <w:r w:rsidRPr="00C42BC8" w:rsidR="00C75873">
        <w:rPr>
          <w:lang w:val="en-GB"/>
        </w:rPr>
        <w:t xml:space="preserve">the </w:t>
      </w:r>
      <w:r w:rsidRPr="00C42BC8">
        <w:rPr>
          <w:lang w:val="en-GB"/>
        </w:rPr>
        <w:t xml:space="preserve">facts of crossing the State border of Uzbekistan” by the applicant between 1 June and 1 July 2014. </w:t>
      </w:r>
      <w:r w:rsidRPr="00C42BC8" w:rsidR="00F67EDA">
        <w:rPr>
          <w:lang w:val="en-GB"/>
        </w:rPr>
        <w:t>A</w:t>
      </w:r>
      <w:r w:rsidRPr="00C42BC8">
        <w:rPr>
          <w:lang w:val="en-GB"/>
        </w:rPr>
        <w:t xml:space="preserve"> </w:t>
      </w:r>
      <w:r w:rsidRPr="00C42BC8" w:rsidR="009562A6">
        <w:rPr>
          <w:lang w:val="en-GB"/>
        </w:rPr>
        <w:t xml:space="preserve">Russian </w:t>
      </w:r>
      <w:r w:rsidRPr="00C42BC8">
        <w:rPr>
          <w:lang w:val="en-GB"/>
        </w:rPr>
        <w:t xml:space="preserve">translation of </w:t>
      </w:r>
      <w:r w:rsidRPr="00C42BC8" w:rsidR="00C75873">
        <w:rPr>
          <w:lang w:val="en-GB"/>
        </w:rPr>
        <w:t xml:space="preserve">the </w:t>
      </w:r>
      <w:r w:rsidRPr="00C42BC8">
        <w:rPr>
          <w:lang w:val="en-GB"/>
        </w:rPr>
        <w:t xml:space="preserve">reply </w:t>
      </w:r>
      <w:r w:rsidRPr="00C42BC8" w:rsidR="009562A6">
        <w:rPr>
          <w:lang w:val="en-GB"/>
        </w:rPr>
        <w:t xml:space="preserve">in Uzbek </w:t>
      </w:r>
      <w:r w:rsidRPr="00C42BC8">
        <w:rPr>
          <w:lang w:val="en-GB"/>
        </w:rPr>
        <w:t xml:space="preserve">by the State Customs Committee of Uzbekistan of 12 February 2015 </w:t>
      </w:r>
      <w:r w:rsidRPr="00C42BC8" w:rsidR="00F67EDA">
        <w:rPr>
          <w:lang w:val="en-GB"/>
        </w:rPr>
        <w:t xml:space="preserve">stated </w:t>
      </w:r>
      <w:r w:rsidRPr="00C42BC8" w:rsidR="009562A6">
        <w:rPr>
          <w:lang w:val="en-GB"/>
        </w:rPr>
        <w:t xml:space="preserve">that </w:t>
      </w:r>
      <w:r w:rsidRPr="00C42BC8">
        <w:rPr>
          <w:lang w:val="en-GB"/>
        </w:rPr>
        <w:t>there was no information in the customs</w:t>
      </w:r>
      <w:r w:rsidRPr="00C42BC8" w:rsidR="00C42BC8">
        <w:rPr>
          <w:lang w:val="en-GB"/>
        </w:rPr>
        <w:t>’</w:t>
      </w:r>
      <w:r w:rsidRPr="00C42BC8">
        <w:rPr>
          <w:lang w:val="en-GB"/>
        </w:rPr>
        <w:t xml:space="preserve"> database on the applicant crossing the Uzbek border between 1 June and 1 July 2014. It was noted that the database was </w:t>
      </w:r>
      <w:r w:rsidRPr="00C42BC8" w:rsidR="00C75873">
        <w:rPr>
          <w:lang w:val="en-GB"/>
        </w:rPr>
        <w:t xml:space="preserve">compiled </w:t>
      </w:r>
      <w:r w:rsidRPr="00C42BC8">
        <w:rPr>
          <w:lang w:val="en-GB"/>
        </w:rPr>
        <w:t xml:space="preserve">on the basis of written statements by those crossing borders and could </w:t>
      </w:r>
      <w:r w:rsidRPr="00C42BC8" w:rsidR="00111575">
        <w:rPr>
          <w:lang w:val="en-GB"/>
        </w:rPr>
        <w:t xml:space="preserve">thus </w:t>
      </w:r>
      <w:r w:rsidRPr="00C42BC8">
        <w:rPr>
          <w:lang w:val="en-GB"/>
        </w:rPr>
        <w:t xml:space="preserve">contain errors </w:t>
      </w:r>
      <w:r w:rsidRPr="00C42BC8" w:rsidR="00111575">
        <w:rPr>
          <w:lang w:val="en-GB"/>
        </w:rPr>
        <w:t xml:space="preserve">owing </w:t>
      </w:r>
      <w:r w:rsidRPr="00C42BC8">
        <w:rPr>
          <w:lang w:val="en-GB"/>
        </w:rPr>
        <w:t xml:space="preserve">to differences in </w:t>
      </w:r>
      <w:r w:rsidRPr="00C42BC8" w:rsidR="00111575">
        <w:rPr>
          <w:lang w:val="en-GB"/>
        </w:rPr>
        <w:t>people</w:t>
      </w:r>
      <w:r w:rsidRPr="00C42BC8" w:rsidR="00C42BC8">
        <w:rPr>
          <w:lang w:val="en-GB"/>
        </w:rPr>
        <w:t>’</w:t>
      </w:r>
      <w:r w:rsidRPr="00C42BC8" w:rsidR="00111575">
        <w:rPr>
          <w:lang w:val="en-GB"/>
        </w:rPr>
        <w:t xml:space="preserve">s </w:t>
      </w:r>
      <w:r w:rsidRPr="00C42BC8">
        <w:rPr>
          <w:lang w:val="en-GB"/>
        </w:rPr>
        <w:t>handwriting.</w:t>
      </w:r>
    </w:p>
    <w:bookmarkStart w:name="Uzbekinterview" w:id="39"/>
    <w:p w:rsidRPr="00C42BC8" w:rsidR="00612D22" w:rsidP="00C42BC8" w:rsidRDefault="00612D22">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90</w:t>
      </w:r>
      <w:r w:rsidRPr="00C42BC8">
        <w:rPr>
          <w:lang w:val="en-GB"/>
        </w:rPr>
        <w:fldChar w:fldCharType="end"/>
      </w:r>
      <w:bookmarkEnd w:id="39"/>
      <w:r w:rsidRPr="00C42BC8">
        <w:rPr>
          <w:lang w:val="en-GB"/>
        </w:rPr>
        <w:t>.  </w:t>
      </w:r>
      <w:r w:rsidRPr="00C42BC8" w:rsidR="000E30FF">
        <w:rPr>
          <w:lang w:val="en-GB"/>
        </w:rPr>
        <w:t xml:space="preserve">According to </w:t>
      </w:r>
      <w:r w:rsidRPr="00C42BC8" w:rsidR="00111575">
        <w:rPr>
          <w:lang w:val="en-GB"/>
        </w:rPr>
        <w:t xml:space="preserve">the record of </w:t>
      </w:r>
      <w:r w:rsidRPr="00C42BC8" w:rsidR="000E30FF">
        <w:rPr>
          <w:lang w:val="en-GB"/>
        </w:rPr>
        <w:t xml:space="preserve">an interview </w:t>
      </w:r>
      <w:r w:rsidRPr="00C42BC8" w:rsidR="00111575">
        <w:rPr>
          <w:lang w:val="en-GB"/>
        </w:rPr>
        <w:t xml:space="preserve">held </w:t>
      </w:r>
      <w:r w:rsidRPr="00C42BC8" w:rsidR="000E30FF">
        <w:rPr>
          <w:lang w:val="en-GB"/>
        </w:rPr>
        <w:t>o</w:t>
      </w:r>
      <w:r w:rsidRPr="00C42BC8">
        <w:rPr>
          <w:lang w:val="en-GB"/>
        </w:rPr>
        <w:t xml:space="preserve">n 11 February 2015 </w:t>
      </w:r>
      <w:r w:rsidRPr="00C42BC8" w:rsidR="002847EA">
        <w:rPr>
          <w:lang w:val="en-GB"/>
        </w:rPr>
        <w:t>K.</w:t>
      </w:r>
      <w:r w:rsidRPr="00C42BC8">
        <w:rPr>
          <w:lang w:val="en-GB"/>
        </w:rPr>
        <w:t xml:space="preserve"> questioned the applicant as a victim</w:t>
      </w:r>
      <w:r w:rsidRPr="00C42BC8" w:rsidR="000E30FF">
        <w:rPr>
          <w:lang w:val="en-GB"/>
        </w:rPr>
        <w:t xml:space="preserve"> in an unspecified criminal case.</w:t>
      </w:r>
      <w:r w:rsidRPr="00C42BC8">
        <w:rPr>
          <w:lang w:val="en-GB"/>
        </w:rPr>
        <w:t xml:space="preserve"> The interview was in Russian. </w:t>
      </w:r>
      <w:r w:rsidRPr="00C42BC8" w:rsidR="000B2D57">
        <w:rPr>
          <w:lang w:val="en-GB"/>
        </w:rPr>
        <w:t>I</w:t>
      </w:r>
      <w:r w:rsidRPr="00C42BC8" w:rsidR="000E30FF">
        <w:rPr>
          <w:lang w:val="en-GB"/>
        </w:rPr>
        <w:t xml:space="preserve">n the course of the interview </w:t>
      </w:r>
      <w:r w:rsidRPr="00C42BC8" w:rsidR="000B2D57">
        <w:rPr>
          <w:lang w:val="en-GB"/>
        </w:rPr>
        <w:t xml:space="preserve">the applicant </w:t>
      </w:r>
      <w:r w:rsidRPr="00C42BC8">
        <w:rPr>
          <w:lang w:val="en-GB"/>
        </w:rPr>
        <w:t>s</w:t>
      </w:r>
      <w:r w:rsidRPr="00C42BC8" w:rsidR="00F67EDA">
        <w:rPr>
          <w:lang w:val="en-GB"/>
        </w:rPr>
        <w:t xml:space="preserve">tated </w:t>
      </w:r>
      <w:r w:rsidRPr="00C42BC8">
        <w:rPr>
          <w:lang w:val="en-GB"/>
        </w:rPr>
        <w:t xml:space="preserve">that he </w:t>
      </w:r>
      <w:r w:rsidRPr="00C42BC8" w:rsidR="00A07F7A">
        <w:rPr>
          <w:lang w:val="en-GB"/>
        </w:rPr>
        <w:t xml:space="preserve">had not been arrested by </w:t>
      </w:r>
      <w:r w:rsidRPr="00C42BC8" w:rsidR="00111575">
        <w:rPr>
          <w:lang w:val="en-GB"/>
        </w:rPr>
        <w:t xml:space="preserve">the </w:t>
      </w:r>
      <w:r w:rsidRPr="00C42BC8" w:rsidR="00A07F7A">
        <w:rPr>
          <w:lang w:val="en-GB"/>
        </w:rPr>
        <w:t xml:space="preserve">Russian authorities and that he </w:t>
      </w:r>
      <w:r w:rsidRPr="00C42BC8">
        <w:rPr>
          <w:lang w:val="en-GB"/>
        </w:rPr>
        <w:t xml:space="preserve">had voluntarily left Moscow to go to Uzbekistan to visit his ailing mother. </w:t>
      </w:r>
      <w:r w:rsidRPr="00C42BC8" w:rsidR="00A07F7A">
        <w:rPr>
          <w:lang w:val="en-GB"/>
        </w:rPr>
        <w:t>He stated that he had had no documents on him. Once in Uzbekistan, the applicant had taken a taxi to his mother</w:t>
      </w:r>
      <w:r w:rsidRPr="00C42BC8" w:rsidR="00C42BC8">
        <w:rPr>
          <w:lang w:val="en-GB"/>
        </w:rPr>
        <w:t>’</w:t>
      </w:r>
      <w:r w:rsidRPr="00C42BC8" w:rsidR="00111575">
        <w:rPr>
          <w:lang w:val="en-GB"/>
        </w:rPr>
        <w:t xml:space="preserve">s, but </w:t>
      </w:r>
      <w:r w:rsidRPr="00C42BC8" w:rsidR="00A07F7A">
        <w:rPr>
          <w:lang w:val="en-GB"/>
        </w:rPr>
        <w:t>the taxi had broken down and stopped</w:t>
      </w:r>
      <w:r w:rsidRPr="00C42BC8" w:rsidR="00111575">
        <w:rPr>
          <w:lang w:val="en-GB"/>
        </w:rPr>
        <w:t xml:space="preserve">. After getting out of </w:t>
      </w:r>
      <w:r w:rsidRPr="00C42BC8" w:rsidR="00FF0FF7">
        <w:rPr>
          <w:lang w:val="en-GB"/>
        </w:rPr>
        <w:t>the car,</w:t>
      </w:r>
      <w:r w:rsidRPr="00C42BC8" w:rsidR="00A07F7A">
        <w:rPr>
          <w:lang w:val="en-GB"/>
        </w:rPr>
        <w:t xml:space="preserve"> the applicant had been asked by police officers who </w:t>
      </w:r>
      <w:r w:rsidRPr="00C42BC8" w:rsidR="00FF0FF7">
        <w:rPr>
          <w:lang w:val="en-GB"/>
        </w:rPr>
        <w:t xml:space="preserve">had </w:t>
      </w:r>
      <w:r w:rsidRPr="00C42BC8" w:rsidR="00A07F7A">
        <w:rPr>
          <w:lang w:val="en-GB"/>
        </w:rPr>
        <w:t xml:space="preserve">happened to </w:t>
      </w:r>
      <w:r w:rsidRPr="00C42BC8" w:rsidR="00111575">
        <w:rPr>
          <w:lang w:val="en-GB"/>
        </w:rPr>
        <w:t xml:space="preserve">be </w:t>
      </w:r>
      <w:r w:rsidRPr="00C42BC8" w:rsidR="00A07F7A">
        <w:rPr>
          <w:lang w:val="en-GB"/>
        </w:rPr>
        <w:t>pass</w:t>
      </w:r>
      <w:r w:rsidRPr="00C42BC8" w:rsidR="00111575">
        <w:rPr>
          <w:lang w:val="en-GB"/>
        </w:rPr>
        <w:t>ing</w:t>
      </w:r>
      <w:r w:rsidRPr="00C42BC8" w:rsidR="00A07F7A">
        <w:rPr>
          <w:lang w:val="en-GB"/>
        </w:rPr>
        <w:t xml:space="preserve"> for an </w:t>
      </w:r>
      <w:r w:rsidRPr="00C42BC8" w:rsidR="00111575">
        <w:rPr>
          <w:lang w:val="en-GB"/>
        </w:rPr>
        <w:t>identification document</w:t>
      </w:r>
      <w:r w:rsidRPr="00C42BC8" w:rsidR="00A07F7A">
        <w:rPr>
          <w:lang w:val="en-GB"/>
        </w:rPr>
        <w:t xml:space="preserve">. Since he had had no </w:t>
      </w:r>
      <w:r w:rsidRPr="00C42BC8" w:rsidR="00FA5F04">
        <w:rPr>
          <w:lang w:val="en-GB"/>
        </w:rPr>
        <w:t xml:space="preserve">such </w:t>
      </w:r>
      <w:r w:rsidRPr="00C42BC8" w:rsidR="00111575">
        <w:rPr>
          <w:lang w:val="en-GB"/>
        </w:rPr>
        <w:t>document</w:t>
      </w:r>
      <w:r w:rsidRPr="00C42BC8" w:rsidR="00A07F7A">
        <w:rPr>
          <w:lang w:val="en-GB"/>
        </w:rPr>
        <w:t xml:space="preserve">, he had been </w:t>
      </w:r>
      <w:r w:rsidRPr="00C42BC8" w:rsidR="00111575">
        <w:rPr>
          <w:lang w:val="en-GB"/>
        </w:rPr>
        <w:t xml:space="preserve">taken </w:t>
      </w:r>
      <w:r w:rsidRPr="00C42BC8" w:rsidR="00A07F7A">
        <w:rPr>
          <w:lang w:val="en-GB"/>
        </w:rPr>
        <w:t xml:space="preserve">to a police station for identification and then arrested. </w:t>
      </w:r>
      <w:r w:rsidRPr="00C42BC8">
        <w:rPr>
          <w:lang w:val="en-GB"/>
        </w:rPr>
        <w:t>The applicant</w:t>
      </w:r>
      <w:r w:rsidRPr="00C42BC8" w:rsidR="00C42BC8">
        <w:rPr>
          <w:lang w:val="en-GB"/>
        </w:rPr>
        <w:t>’</w:t>
      </w:r>
      <w:r w:rsidRPr="00C42BC8">
        <w:rPr>
          <w:lang w:val="en-GB"/>
        </w:rPr>
        <w:t xml:space="preserve">s answer to </w:t>
      </w:r>
      <w:r w:rsidRPr="00C42BC8" w:rsidR="00111575">
        <w:rPr>
          <w:lang w:val="en-GB"/>
        </w:rPr>
        <w:t>a</w:t>
      </w:r>
      <w:r w:rsidRPr="00C42BC8">
        <w:rPr>
          <w:lang w:val="en-GB"/>
        </w:rPr>
        <w:t xml:space="preserve"> question </w:t>
      </w:r>
      <w:r w:rsidRPr="00C42BC8" w:rsidR="00111575">
        <w:rPr>
          <w:lang w:val="en-GB"/>
        </w:rPr>
        <w:t xml:space="preserve">about </w:t>
      </w:r>
      <w:r w:rsidRPr="00C42BC8">
        <w:rPr>
          <w:lang w:val="en-GB"/>
        </w:rPr>
        <w:t>his whereabouts between 9 and 15 June 2014 was as follows:</w:t>
      </w:r>
    </w:p>
    <w:p w:rsidRPr="00C42BC8" w:rsidR="00612D22" w:rsidP="00C42BC8" w:rsidRDefault="00612D22">
      <w:pPr>
        <w:pStyle w:val="ECHRParaQuote"/>
        <w:rPr>
          <w:lang w:val="en-GB"/>
        </w:rPr>
      </w:pPr>
      <w:r w:rsidRPr="00C42BC8">
        <w:rPr>
          <w:lang w:val="en-GB"/>
        </w:rPr>
        <w:t>“On 9 June 201</w:t>
      </w:r>
      <w:r w:rsidRPr="00C42BC8" w:rsidR="000E30FF">
        <w:rPr>
          <w:lang w:val="en-GB"/>
        </w:rPr>
        <w:t xml:space="preserve">4 </w:t>
      </w:r>
      <w:r w:rsidRPr="00C42BC8">
        <w:rPr>
          <w:lang w:val="en-GB"/>
        </w:rPr>
        <w:t xml:space="preserve">I was at home, in the evening I took the </w:t>
      </w:r>
      <w:r w:rsidRPr="00C42BC8" w:rsidR="00A07F7A">
        <w:rPr>
          <w:lang w:val="en-GB"/>
        </w:rPr>
        <w:t>child</w:t>
      </w:r>
      <w:r w:rsidRPr="00C42BC8">
        <w:rPr>
          <w:lang w:val="en-GB"/>
        </w:rPr>
        <w:t xml:space="preserve"> to hospital, then at about 9 p.m. </w:t>
      </w:r>
      <w:r w:rsidRPr="00C42BC8" w:rsidR="00111575">
        <w:rPr>
          <w:lang w:val="en-GB"/>
        </w:rPr>
        <w:t xml:space="preserve">I </w:t>
      </w:r>
      <w:r w:rsidRPr="00C42BC8">
        <w:rPr>
          <w:lang w:val="en-GB"/>
        </w:rPr>
        <w:t>returned and stayed at home. Then on 10 June 2014 I was at home and at about 11 p.m. went to the railway station, and at 12 midnight left for Uzbekistan by bus. I was on the road for about seventy-two hours or</w:t>
      </w:r>
      <w:r w:rsidRPr="00C42BC8" w:rsidR="00795CF9">
        <w:rPr>
          <w:lang w:val="en-GB"/>
        </w:rPr>
        <w:t xml:space="preserve"> a little longer, and on 14 June </w:t>
      </w:r>
      <w:r w:rsidRPr="00C42BC8">
        <w:rPr>
          <w:lang w:val="en-GB"/>
        </w:rPr>
        <w:t xml:space="preserve">2014 I arrived at the border between Kazakhstan and Uzbekistan, then, using roundabout ways, </w:t>
      </w:r>
      <w:r w:rsidRPr="00C42BC8" w:rsidR="00111575">
        <w:rPr>
          <w:lang w:val="en-GB"/>
        </w:rPr>
        <w:t xml:space="preserve">I </w:t>
      </w:r>
      <w:r w:rsidRPr="00C42BC8">
        <w:rPr>
          <w:lang w:val="en-GB"/>
        </w:rPr>
        <w:t xml:space="preserve">crossed the border and at about 7 a.m. was </w:t>
      </w:r>
      <w:r w:rsidRPr="00C42BC8" w:rsidR="00111575">
        <w:rPr>
          <w:lang w:val="en-GB"/>
        </w:rPr>
        <w:t xml:space="preserve">on </w:t>
      </w:r>
      <w:r w:rsidRPr="00C42BC8">
        <w:rPr>
          <w:lang w:val="en-GB"/>
        </w:rPr>
        <w:t>Uzbek territory, where I was arrested by officers of law</w:t>
      </w:r>
      <w:r w:rsidRPr="00C42BC8" w:rsidR="00111575">
        <w:rPr>
          <w:lang w:val="en-GB"/>
        </w:rPr>
        <w:t>-</w:t>
      </w:r>
      <w:r w:rsidRPr="00C42BC8">
        <w:rPr>
          <w:lang w:val="en-GB"/>
        </w:rPr>
        <w:t>enforcement agencies.”</w:t>
      </w:r>
    </w:p>
    <w:p w:rsidRPr="00C42BC8" w:rsidR="00A35FD2" w:rsidP="00C42BC8" w:rsidRDefault="000A35BC">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91</w:t>
      </w:r>
      <w:r w:rsidRPr="00C42BC8">
        <w:rPr>
          <w:lang w:val="en-GB"/>
        </w:rPr>
        <w:fldChar w:fldCharType="end"/>
      </w:r>
      <w:r w:rsidRPr="00C42BC8">
        <w:rPr>
          <w:lang w:val="en-GB"/>
        </w:rPr>
        <w:t>.  On 12 Febru</w:t>
      </w:r>
      <w:r w:rsidRPr="00C42BC8" w:rsidR="0051773A">
        <w:rPr>
          <w:lang w:val="en-GB"/>
        </w:rPr>
        <w:t xml:space="preserve">ary 2015 </w:t>
      </w:r>
      <w:r w:rsidRPr="00C42BC8" w:rsidR="002847EA">
        <w:rPr>
          <w:lang w:val="en-GB"/>
        </w:rPr>
        <w:t xml:space="preserve">the investigator K. questioned </w:t>
      </w:r>
      <w:r w:rsidRPr="00C42BC8" w:rsidR="0051773A">
        <w:rPr>
          <w:lang w:val="en-GB"/>
        </w:rPr>
        <w:t>Ms I.</w:t>
      </w:r>
      <w:r w:rsidRPr="00C42BC8">
        <w:rPr>
          <w:lang w:val="en-GB"/>
        </w:rPr>
        <w:t xml:space="preserve"> as a witness.</w:t>
      </w:r>
      <w:r w:rsidRPr="00C42BC8" w:rsidR="00456EBC">
        <w:rPr>
          <w:lang w:val="en-GB"/>
        </w:rPr>
        <w:t xml:space="preserve"> The interview</w:t>
      </w:r>
      <w:r w:rsidRPr="00C42BC8" w:rsidR="0051773A">
        <w:rPr>
          <w:lang w:val="en-GB"/>
        </w:rPr>
        <w:t xml:space="preserve"> was in Russian. Ms I.</w:t>
      </w:r>
      <w:r w:rsidRPr="00C42BC8" w:rsidR="00456EBC">
        <w:rPr>
          <w:lang w:val="en-GB"/>
        </w:rPr>
        <w:t xml:space="preserve"> stated that the applicant had voluntarily and secretly left for Uzbekistan by bus on 10 June 2014 and that she had flown to Tashkent on 13 June 2014.</w:t>
      </w:r>
    </w:p>
    <w:bookmarkStart w:name="Uzbek140614" w:id="40"/>
    <w:p w:rsidRPr="00C42BC8" w:rsidR="00A35FD2" w:rsidP="00C42BC8" w:rsidRDefault="00A96F04">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92</w:t>
      </w:r>
      <w:r w:rsidRPr="00C42BC8">
        <w:rPr>
          <w:lang w:val="en-GB"/>
        </w:rPr>
        <w:fldChar w:fldCharType="end"/>
      </w:r>
      <w:bookmarkEnd w:id="40"/>
      <w:r w:rsidRPr="00C42BC8">
        <w:rPr>
          <w:lang w:val="en-GB"/>
        </w:rPr>
        <w:t xml:space="preserve">.  On 12 February 2015 K. questioned </w:t>
      </w:r>
      <w:r w:rsidRPr="00C42BC8" w:rsidR="00111575">
        <w:rPr>
          <w:lang w:val="en-GB"/>
        </w:rPr>
        <w:t xml:space="preserve">one of the </w:t>
      </w:r>
      <w:r w:rsidRPr="00C42BC8">
        <w:rPr>
          <w:lang w:val="en-GB"/>
        </w:rPr>
        <w:t>police officer</w:t>
      </w:r>
      <w:r w:rsidRPr="00C42BC8" w:rsidR="00111575">
        <w:rPr>
          <w:lang w:val="en-GB"/>
        </w:rPr>
        <w:t>s</w:t>
      </w:r>
      <w:r w:rsidRPr="00C42BC8">
        <w:rPr>
          <w:lang w:val="en-GB"/>
        </w:rPr>
        <w:t xml:space="preserve"> who </w:t>
      </w:r>
      <w:r w:rsidRPr="00C42BC8" w:rsidR="00111575">
        <w:rPr>
          <w:lang w:val="en-GB"/>
        </w:rPr>
        <w:t xml:space="preserve">had </w:t>
      </w:r>
      <w:r w:rsidRPr="00C42BC8">
        <w:rPr>
          <w:lang w:val="en-GB"/>
        </w:rPr>
        <w:t xml:space="preserve">arrested the applicant, Mr Kh., as a witness. The interview was in Russian. The answer to the question </w:t>
      </w:r>
      <w:r w:rsidRPr="00C42BC8" w:rsidR="00111575">
        <w:rPr>
          <w:lang w:val="en-GB"/>
        </w:rPr>
        <w:t xml:space="preserve">about </w:t>
      </w:r>
      <w:r w:rsidRPr="00C42BC8">
        <w:rPr>
          <w:lang w:val="en-GB"/>
        </w:rPr>
        <w:t>the circumstances of the applicant</w:t>
      </w:r>
      <w:r w:rsidRPr="00C42BC8" w:rsidR="00C42BC8">
        <w:rPr>
          <w:lang w:val="en-GB"/>
        </w:rPr>
        <w:t>’</w:t>
      </w:r>
      <w:r w:rsidRPr="00C42BC8">
        <w:rPr>
          <w:lang w:val="en-GB"/>
        </w:rPr>
        <w:t>s arrest read</w:t>
      </w:r>
      <w:r w:rsidRPr="00C42BC8" w:rsidR="005C6FAA">
        <w:rPr>
          <w:lang w:val="en-GB"/>
        </w:rPr>
        <w:t>s</w:t>
      </w:r>
      <w:r w:rsidRPr="00C42BC8">
        <w:rPr>
          <w:lang w:val="en-GB"/>
        </w:rPr>
        <w:t xml:space="preserve"> as follows:</w:t>
      </w:r>
    </w:p>
    <w:p w:rsidRPr="00C42BC8" w:rsidR="00A96F04" w:rsidP="00C42BC8" w:rsidRDefault="00A96F04">
      <w:pPr>
        <w:pStyle w:val="ECHRParaQuote"/>
        <w:rPr>
          <w:lang w:val="en-GB"/>
        </w:rPr>
      </w:pPr>
      <w:r w:rsidRPr="00C42BC8">
        <w:rPr>
          <w:lang w:val="en-GB"/>
        </w:rPr>
        <w:t xml:space="preserve">“On 14 June 2014 at about 7.30 a.m. in the Yakkasarayskiy district of Tashkent Mr Khamidkariyev was stopped with a view to checking his identity documents, however, given that he had no documents on him, the latter was </w:t>
      </w:r>
      <w:r w:rsidRPr="00C42BC8" w:rsidR="00111575">
        <w:rPr>
          <w:lang w:val="en-GB"/>
        </w:rPr>
        <w:t xml:space="preserve">taken </w:t>
      </w:r>
      <w:r w:rsidRPr="00C42BC8">
        <w:rPr>
          <w:lang w:val="en-GB"/>
        </w:rPr>
        <w:t xml:space="preserve">to the Yakkasarayskiy district department of the interior of Tashkent, where it was established that Mr Khamidkariyev </w:t>
      </w:r>
      <w:r w:rsidRPr="00C42BC8" w:rsidR="00111575">
        <w:rPr>
          <w:lang w:val="en-GB"/>
        </w:rPr>
        <w:t>was</w:t>
      </w:r>
      <w:r w:rsidRPr="00C42BC8">
        <w:rPr>
          <w:lang w:val="en-GB"/>
        </w:rPr>
        <w:t xml:space="preserve"> wanted, accordingly, Mr Khamidkariyev was </w:t>
      </w:r>
      <w:r w:rsidRPr="00C42BC8" w:rsidR="00111575">
        <w:rPr>
          <w:lang w:val="en-GB"/>
        </w:rPr>
        <w:t xml:space="preserve">taken </w:t>
      </w:r>
      <w:r w:rsidRPr="00C42BC8">
        <w:rPr>
          <w:lang w:val="en-GB"/>
        </w:rPr>
        <w:t xml:space="preserve">to the initiator of the search for him in the temporary detention facility of the Ministry of the Interior of Uzbekistan, where </w:t>
      </w:r>
      <w:r w:rsidRPr="00C42BC8" w:rsidR="00111575">
        <w:rPr>
          <w:lang w:val="en-GB"/>
        </w:rPr>
        <w:t xml:space="preserve">the </w:t>
      </w:r>
      <w:r w:rsidRPr="00C42BC8">
        <w:rPr>
          <w:lang w:val="en-GB"/>
        </w:rPr>
        <w:t>requisite documents were filled in.”</w:t>
      </w:r>
    </w:p>
    <w:p w:rsidRPr="00C42BC8" w:rsidR="000A35BC" w:rsidP="00C42BC8" w:rsidRDefault="005004CF">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93</w:t>
      </w:r>
      <w:r w:rsidRPr="00C42BC8">
        <w:rPr>
          <w:lang w:val="en-GB"/>
        </w:rPr>
        <w:fldChar w:fldCharType="end"/>
      </w:r>
      <w:r w:rsidRPr="00C42BC8">
        <w:rPr>
          <w:lang w:val="en-GB"/>
        </w:rPr>
        <w:t xml:space="preserve">.  On an unspecified date K. drew </w:t>
      </w:r>
      <w:r w:rsidRPr="00C42BC8" w:rsidR="00111575">
        <w:rPr>
          <w:lang w:val="en-GB"/>
        </w:rPr>
        <w:t xml:space="preserve">up </w:t>
      </w:r>
      <w:r w:rsidRPr="00C42BC8">
        <w:rPr>
          <w:lang w:val="en-GB"/>
        </w:rPr>
        <w:t xml:space="preserve">a report on </w:t>
      </w:r>
      <w:r w:rsidRPr="00C42BC8" w:rsidR="00111575">
        <w:rPr>
          <w:lang w:val="en-GB"/>
        </w:rPr>
        <w:t xml:space="preserve">the </w:t>
      </w:r>
      <w:r w:rsidRPr="00C42BC8">
        <w:rPr>
          <w:lang w:val="en-GB"/>
        </w:rPr>
        <w:t xml:space="preserve">actions performed under the </w:t>
      </w:r>
      <w:r w:rsidRPr="00C42BC8" w:rsidR="003F61A8">
        <w:rPr>
          <w:lang w:val="en-GB"/>
        </w:rPr>
        <w:t xml:space="preserve">request for </w:t>
      </w:r>
      <w:r w:rsidRPr="00C42BC8" w:rsidR="003F6D69">
        <w:rPr>
          <w:lang w:val="en-GB"/>
        </w:rPr>
        <w:t>mutual legal a</w:t>
      </w:r>
      <w:r w:rsidRPr="00C42BC8" w:rsidR="007376E5">
        <w:rPr>
          <w:lang w:val="en-GB"/>
        </w:rPr>
        <w:t xml:space="preserve">ssistance. According to the report, the investigator had </w:t>
      </w:r>
      <w:r w:rsidRPr="00C42BC8">
        <w:rPr>
          <w:lang w:val="en-GB"/>
        </w:rPr>
        <w:t xml:space="preserve">questioned Ms I., Mr Kh. and the applicant, </w:t>
      </w:r>
      <w:r w:rsidRPr="00C42BC8" w:rsidR="00111575">
        <w:rPr>
          <w:lang w:val="en-GB"/>
        </w:rPr>
        <w:t xml:space="preserve">had </w:t>
      </w:r>
      <w:r w:rsidRPr="00C42BC8">
        <w:rPr>
          <w:lang w:val="en-GB"/>
        </w:rPr>
        <w:t>received copies of documents pertaining to the applicant</w:t>
      </w:r>
      <w:r w:rsidRPr="00C42BC8" w:rsidR="00C42BC8">
        <w:rPr>
          <w:lang w:val="en-GB"/>
        </w:rPr>
        <w:t>’</w:t>
      </w:r>
      <w:r w:rsidRPr="00C42BC8">
        <w:rPr>
          <w:lang w:val="en-GB"/>
        </w:rPr>
        <w:t xml:space="preserve">s arrest, requested information concerning the border crossing and </w:t>
      </w:r>
      <w:r w:rsidRPr="00C42BC8" w:rsidR="00111575">
        <w:rPr>
          <w:lang w:val="en-GB"/>
        </w:rPr>
        <w:t xml:space="preserve">had </w:t>
      </w:r>
      <w:r w:rsidRPr="00C42BC8">
        <w:rPr>
          <w:lang w:val="en-GB"/>
        </w:rPr>
        <w:t xml:space="preserve">identified two men allegedly connected </w:t>
      </w:r>
      <w:r w:rsidRPr="00C42BC8" w:rsidR="00111575">
        <w:rPr>
          <w:lang w:val="en-GB"/>
        </w:rPr>
        <w:t xml:space="preserve">with </w:t>
      </w:r>
      <w:r w:rsidRPr="00C42BC8">
        <w:rPr>
          <w:lang w:val="en-GB"/>
        </w:rPr>
        <w:t xml:space="preserve">the applicant who as of November 2014 </w:t>
      </w:r>
      <w:r w:rsidRPr="00C42BC8" w:rsidR="007376E5">
        <w:rPr>
          <w:lang w:val="en-GB"/>
        </w:rPr>
        <w:t>had been</w:t>
      </w:r>
      <w:r w:rsidRPr="00C42BC8">
        <w:rPr>
          <w:lang w:val="en-GB"/>
        </w:rPr>
        <w:t xml:space="preserve"> fighting on the side </w:t>
      </w:r>
      <w:r w:rsidRPr="00C42BC8" w:rsidR="00111575">
        <w:rPr>
          <w:lang w:val="en-GB"/>
        </w:rPr>
        <w:t xml:space="preserve">of ISIS </w:t>
      </w:r>
      <w:r w:rsidRPr="00C42BC8">
        <w:rPr>
          <w:lang w:val="en-GB"/>
        </w:rPr>
        <w:t>in Syria.</w:t>
      </w:r>
    </w:p>
    <w:bookmarkStart w:name="ND4" w:id="41"/>
    <w:p w:rsidRPr="00C42BC8" w:rsidR="00475E02" w:rsidP="00C42BC8" w:rsidRDefault="005C2CCD">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94</w:t>
      </w:r>
      <w:r w:rsidRPr="00C42BC8">
        <w:rPr>
          <w:lang w:val="en-GB"/>
        </w:rPr>
        <w:fldChar w:fldCharType="end"/>
      </w:r>
      <w:bookmarkEnd w:id="41"/>
      <w:r w:rsidRPr="00C42BC8">
        <w:rPr>
          <w:lang w:val="en-GB"/>
        </w:rPr>
        <w:t>.  The Government also submitted</w:t>
      </w:r>
      <w:r w:rsidRPr="00C42BC8" w:rsidR="00FA7FCA">
        <w:rPr>
          <w:lang w:val="en-GB"/>
        </w:rPr>
        <w:t xml:space="preserve"> two documents in Uzbek of 14 June 2014</w:t>
      </w:r>
      <w:r w:rsidRPr="00C42BC8" w:rsidR="00111575">
        <w:rPr>
          <w:lang w:val="en-GB"/>
        </w:rPr>
        <w:t xml:space="preserve"> –</w:t>
      </w:r>
      <w:r w:rsidRPr="00C42BC8" w:rsidR="00FA7FCA">
        <w:rPr>
          <w:lang w:val="en-GB"/>
        </w:rPr>
        <w:t xml:space="preserve"> a copy of the first page of Ms I.</w:t>
      </w:r>
      <w:r w:rsidRPr="00C42BC8" w:rsidR="00C42BC8">
        <w:rPr>
          <w:lang w:val="en-GB"/>
        </w:rPr>
        <w:t>’</w:t>
      </w:r>
      <w:r w:rsidRPr="00C42BC8" w:rsidR="00FA7FCA">
        <w:rPr>
          <w:lang w:val="en-GB"/>
        </w:rPr>
        <w:t>s passport, and a</w:t>
      </w:r>
      <w:r w:rsidRPr="00C42BC8" w:rsidR="00475E02">
        <w:rPr>
          <w:lang w:val="en-GB"/>
        </w:rPr>
        <w:t>n extract from the Criminal Code of Uzbekistan with the text of Article 244² § 1 in Russian. The Article read</w:t>
      </w:r>
      <w:r w:rsidRPr="00C42BC8" w:rsidR="00FC50BA">
        <w:rPr>
          <w:lang w:val="en-GB"/>
        </w:rPr>
        <w:t>s</w:t>
      </w:r>
      <w:r w:rsidRPr="00C42BC8" w:rsidR="00475E02">
        <w:rPr>
          <w:lang w:val="en-GB"/>
        </w:rPr>
        <w:t xml:space="preserve"> as follows: “</w:t>
      </w:r>
      <w:r w:rsidRPr="00C42BC8" w:rsidR="00F67EDA">
        <w:rPr>
          <w:lang w:val="en-GB"/>
        </w:rPr>
        <w:t xml:space="preserve">the </w:t>
      </w:r>
      <w:r w:rsidRPr="00C42BC8" w:rsidR="000D5A8D">
        <w:rPr>
          <w:lang w:val="en-GB"/>
        </w:rPr>
        <w:t>establishment</w:t>
      </w:r>
      <w:r w:rsidRPr="00C42BC8" w:rsidR="00475E02">
        <w:rPr>
          <w:lang w:val="en-GB"/>
        </w:rPr>
        <w:t xml:space="preserve">, management, </w:t>
      </w:r>
      <w:r w:rsidRPr="00C42BC8" w:rsidR="00F67EDA">
        <w:rPr>
          <w:lang w:val="en-GB"/>
        </w:rPr>
        <w:t xml:space="preserve">or </w:t>
      </w:r>
      <w:r w:rsidRPr="00C42BC8" w:rsidR="00475E02">
        <w:rPr>
          <w:lang w:val="en-GB"/>
        </w:rPr>
        <w:t>participation in religious extremist, separatist, fundamentalist or other proscribed organisations shall be punishable by five to fifteen years of imprisonment”.</w:t>
      </w:r>
    </w:p>
    <w:p w:rsidRPr="00C42BC8" w:rsidR="009C035E" w:rsidP="00C42BC8" w:rsidRDefault="003872FE">
      <w:pPr>
        <w:pStyle w:val="ECHRHeading1"/>
      </w:pPr>
      <w:r w:rsidRPr="00C42BC8">
        <w:t>II.  </w:t>
      </w:r>
      <w:r w:rsidRPr="00C42BC8" w:rsidR="009C035E">
        <w:t>REPORTS ON UZBEKISTAN BY INTERNATIONAL NON</w:t>
      </w:r>
      <w:r w:rsidRPr="00C42BC8" w:rsidR="009C035E">
        <w:noBreakHyphen/>
        <w:t>GOVERNMENTAL HUMAN RIGHTS ORGANISATIONS</w:t>
      </w:r>
    </w:p>
    <w:p w:rsidRPr="00C42BC8" w:rsidR="009C035E" w:rsidP="00C42BC8" w:rsidRDefault="00C42BC8">
      <w:pPr>
        <w:pStyle w:val="ECHRPara"/>
      </w:pPr>
      <w:fldSimple w:instr=" SEQ level0 \*arabic ">
        <w:r w:rsidRPr="00C42BC8">
          <w:rPr>
            <w:noProof/>
          </w:rPr>
          <w:t>95</w:t>
        </w:r>
      </w:fldSimple>
      <w:r w:rsidRPr="00C42BC8" w:rsidR="009C035E">
        <w:t xml:space="preserve">.  For the relevant reports on Uzbekistan by </w:t>
      </w:r>
      <w:r w:rsidRPr="00C42BC8" w:rsidR="005B04EF">
        <w:t xml:space="preserve">UN bodies and </w:t>
      </w:r>
      <w:r w:rsidRPr="00C42BC8" w:rsidR="009C035E">
        <w:t xml:space="preserve">international non-governmental human rights </w:t>
      </w:r>
      <w:r w:rsidRPr="00C42BC8" w:rsidR="009C035E">
        <w:rPr>
          <w:lang w:val="en-GB"/>
        </w:rPr>
        <w:t>organisations</w:t>
      </w:r>
      <w:r w:rsidRPr="00C42BC8" w:rsidR="005B04EF">
        <w:rPr>
          <w:lang w:val="en-GB"/>
        </w:rPr>
        <w:t xml:space="preserve"> u</w:t>
      </w:r>
      <w:r w:rsidRPr="00C42BC8" w:rsidR="00111575">
        <w:rPr>
          <w:lang w:val="en-GB"/>
        </w:rPr>
        <w:t>p to</w:t>
      </w:r>
      <w:r w:rsidRPr="00C42BC8" w:rsidR="00A35FD2">
        <w:rPr>
          <w:lang w:val="en-GB"/>
        </w:rPr>
        <w:t xml:space="preserve"> </w:t>
      </w:r>
      <w:r w:rsidRPr="00C42BC8" w:rsidR="005B04EF">
        <w:rPr>
          <w:lang w:val="en-GB"/>
        </w:rPr>
        <w:t>2014</w:t>
      </w:r>
      <w:r w:rsidRPr="00C42BC8" w:rsidR="009C035E">
        <w:t xml:space="preserve">, see </w:t>
      </w:r>
      <w:r w:rsidRPr="00C42BC8" w:rsidR="009C035E">
        <w:rPr>
          <w:i/>
        </w:rPr>
        <w:t>Egamberdiyev v. Russia</w:t>
      </w:r>
      <w:r w:rsidRPr="00C42BC8" w:rsidR="009C035E">
        <w:t xml:space="preserve"> (no. 34742/13, §§ 31-34, 26 June 2014).</w:t>
      </w:r>
    </w:p>
    <w:bookmarkStart w:name="UN" w:id="42"/>
    <w:p w:rsidRPr="00C42BC8" w:rsidR="005B04EF" w:rsidP="00C42BC8" w:rsidRDefault="005B04EF">
      <w:pPr>
        <w:pStyle w:val="ECHRPara"/>
      </w:pPr>
      <w:r w:rsidRPr="00C42BC8">
        <w:fldChar w:fldCharType="begin"/>
      </w:r>
      <w:r w:rsidRPr="00C42BC8">
        <w:instrText xml:space="preserve"> SEQ level0 \*arabic </w:instrText>
      </w:r>
      <w:r w:rsidRPr="00C42BC8">
        <w:fldChar w:fldCharType="separate"/>
      </w:r>
      <w:r w:rsidRPr="00C42BC8" w:rsidR="00C42BC8">
        <w:rPr>
          <w:noProof/>
        </w:rPr>
        <w:t>96</w:t>
      </w:r>
      <w:r w:rsidRPr="00C42BC8">
        <w:fldChar w:fldCharType="end"/>
      </w:r>
      <w:bookmarkEnd w:id="42"/>
      <w:r w:rsidRPr="00C42BC8">
        <w:t xml:space="preserve">.  The relevant parts of the </w:t>
      </w:r>
      <w:r w:rsidRPr="00C42BC8">
        <w:rPr>
          <w:lang w:val="en-GB"/>
        </w:rPr>
        <w:t>Concluding observations on the fourth periodic report of Uzbekistan (CCPR/C/UZB/CO/4) adopted by the</w:t>
      </w:r>
      <w:r w:rsidRPr="00C42BC8">
        <w:t xml:space="preserve"> UN Human Rights Committee on 20 July 2015, read as follows:</w:t>
      </w:r>
    </w:p>
    <w:p w:rsidRPr="00C42BC8" w:rsidR="00547FA8" w:rsidP="00C42BC8" w:rsidRDefault="00547FA8">
      <w:pPr>
        <w:pStyle w:val="ECHRParaQuote"/>
      </w:pPr>
      <w:r w:rsidRPr="00C42BC8">
        <w:t>“</w:t>
      </w:r>
      <w:r w:rsidRPr="00C42BC8">
        <w:rPr>
          <w:b/>
        </w:rPr>
        <w:t>State of emergency and counter-terrorism</w:t>
      </w:r>
    </w:p>
    <w:p w:rsidRPr="00C42BC8" w:rsidR="00547FA8" w:rsidP="00C42BC8" w:rsidRDefault="00547FA8">
      <w:pPr>
        <w:pStyle w:val="ECHRParaQuote"/>
      </w:pPr>
      <w:r w:rsidRPr="00C42BC8">
        <w:t>11. The Committee, while noting that a draft State of Emergency Act has been prepared, remains concerned (CCPR/C/UZB/CO/3, para. 9) that existing regulations on states of emergency do not comply with article 4 of the Covenant. It also remains concerned (CCPR/C/UZB/CO/3, para. 15) about: (a) the overly-broad definition of terrorism and terrorist activities that is reportedly widely used to charge and prosecute members or suspected members of banned Islamic movements; (b) legal safeguards for persons suspected of, or charged with, a terrorist or related crime and allegations of incommunicado detention, torture and long prison sentences in inhuman and degrading conditions in respect of such persons (art</w:t>
      </w:r>
      <w:r w:rsidRPr="00C42BC8" w:rsidR="009E79B5">
        <w:t>s. 4, 7, 9, 10, 14, 18 and 19) ...</w:t>
      </w:r>
    </w:p>
    <w:p w:rsidRPr="00C42BC8" w:rsidR="00547FA8" w:rsidP="00C42BC8" w:rsidRDefault="00547FA8">
      <w:pPr>
        <w:pStyle w:val="ECHRParaQuote"/>
        <w:rPr>
          <w:b/>
        </w:rPr>
      </w:pPr>
      <w:r w:rsidRPr="00C42BC8">
        <w:rPr>
          <w:b/>
        </w:rPr>
        <w:t>Deaths in custody</w:t>
      </w:r>
    </w:p>
    <w:p w:rsidRPr="00C42BC8" w:rsidR="00547FA8" w:rsidP="00C42BC8" w:rsidRDefault="00547FA8">
      <w:pPr>
        <w:pStyle w:val="ECHRParaQuote"/>
      </w:pPr>
      <w:r w:rsidRPr="00C42BC8">
        <w:t>12. The Committee is concerned about reports of deaths in custody and denial of adequate medical care. It is also concerned about the lack of effective and independent investigations i</w:t>
      </w:r>
      <w:r w:rsidRPr="00C42BC8" w:rsidR="009E79B5">
        <w:t>nto such cases (arts. 2 and 6) ...</w:t>
      </w:r>
    </w:p>
    <w:p w:rsidRPr="00C42BC8" w:rsidR="00547FA8" w:rsidP="00C42BC8" w:rsidRDefault="00547FA8">
      <w:pPr>
        <w:pStyle w:val="ECHRParaQuote"/>
        <w:rPr>
          <w:b/>
        </w:rPr>
      </w:pPr>
      <w:r w:rsidRPr="00C42BC8">
        <w:rPr>
          <w:b/>
        </w:rPr>
        <w:t>Torture</w:t>
      </w:r>
    </w:p>
    <w:p w:rsidRPr="00C42BC8" w:rsidR="00547FA8" w:rsidP="00C42BC8" w:rsidRDefault="00547FA8">
      <w:pPr>
        <w:pStyle w:val="ECHRParaQuote"/>
      </w:pPr>
      <w:r w:rsidRPr="00C42BC8">
        <w:t>13. The Committee remains concerned that the definition of torture contained in the criminal legislation, including article 235 of the Criminal Code, does not meet the requirements of article 7 of the Covenant, as it is limited to illegal acts committed with the purpose of coercing testimony and therefore in practice is restricted to acts of torture committed only by a person carrying out an initial inquiry or pretrial investigation, a procurator or other employee of a law-enforcement agency, and results in impunity for other persons, including detainees and prisoners. The Committee is also concerned that the State party continues to grant amnesties to persons who have been convicted of torture or ill-treatment under article 235 of the Cri</w:t>
      </w:r>
      <w:r w:rsidRPr="00C42BC8" w:rsidR="009E79B5">
        <w:t>minal Code (arts. 2 and 7) ...</w:t>
      </w:r>
    </w:p>
    <w:p w:rsidRPr="00C42BC8" w:rsidR="00547FA8" w:rsidP="00C42BC8" w:rsidRDefault="00547FA8">
      <w:pPr>
        <w:pStyle w:val="ECHRParaQuote"/>
      </w:pPr>
      <w:r w:rsidRPr="00C42BC8">
        <w:t>14. The Committee remains concerned about reports that torture continues to be routinely used throughout the criminal justice system; that, despite the existing legal prohibition, forced confessions are in practice used as evidence in court, and that judges fail to order investigations into allegations of forced confessions even when signs of torture are visible; that persons complaining of torture are subjected to reprisals and family members are often intimidated and threatened to ensure that complaints are retracted; and that the rate of prosecution is very low and impunity is pre</w:t>
      </w:r>
      <w:r w:rsidRPr="00C42BC8" w:rsidR="009E79B5">
        <w:t>valent (arts. 2, 7 and 14) ...</w:t>
      </w:r>
    </w:p>
    <w:p w:rsidRPr="00C42BC8" w:rsidR="00547FA8" w:rsidP="00C42BC8" w:rsidRDefault="00547FA8">
      <w:pPr>
        <w:pStyle w:val="ECHRParaQuote"/>
        <w:rPr>
          <w:b/>
        </w:rPr>
      </w:pPr>
      <w:r w:rsidRPr="00C42BC8">
        <w:rPr>
          <w:b/>
        </w:rPr>
        <w:t>Liberty and security of person</w:t>
      </w:r>
    </w:p>
    <w:p w:rsidRPr="00C42BC8" w:rsidR="00547FA8" w:rsidP="00C42BC8" w:rsidRDefault="00547FA8">
      <w:pPr>
        <w:pStyle w:val="ECHRParaQuote"/>
      </w:pPr>
      <w:r w:rsidRPr="00C42BC8">
        <w:t>15. The Committee remains concerned that the State party retains the 72-hour period of detention of persons suspected of having committed an offence before bringing them before a judge, and therefore welcomes the State party</w:t>
      </w:r>
      <w:r w:rsidRPr="00C42BC8" w:rsidR="00C42BC8">
        <w:t>’</w:t>
      </w:r>
      <w:r w:rsidRPr="00C42BC8">
        <w:t>s statement that the length of custody may be reduced to 48 hours in the future. It is also concerned about deficiencies in the application of the legislation governing judicial control of detention (habeas corpus) in practice, particularly allegations of: (a) forging the time or date of detention to circumvent the legal period of detention: (b) habeas corpus hearings in the absence of the detainee, especially in politically-related cases; (c) violations of the right of detainees to a lawyer, including to a lawyer of their choice, and deficient legal representation provided by State-appointed defence lawyers (arts. 9 and 14).”</w:t>
      </w:r>
    </w:p>
    <w:bookmarkStart w:name="HRW" w:id="43"/>
    <w:p w:rsidRPr="00C42BC8" w:rsidR="005B04EF" w:rsidP="00C42BC8" w:rsidRDefault="00CD0CCD">
      <w:pPr>
        <w:pStyle w:val="ECHRPara"/>
      </w:pPr>
      <w:r w:rsidRPr="00C42BC8">
        <w:fldChar w:fldCharType="begin"/>
      </w:r>
      <w:r w:rsidRPr="00C42BC8">
        <w:instrText xml:space="preserve"> SEQ level0 \*arabic </w:instrText>
      </w:r>
      <w:r w:rsidRPr="00C42BC8">
        <w:fldChar w:fldCharType="separate"/>
      </w:r>
      <w:r w:rsidRPr="00C42BC8" w:rsidR="00C42BC8">
        <w:rPr>
          <w:noProof/>
        </w:rPr>
        <w:t>97</w:t>
      </w:r>
      <w:r w:rsidRPr="00C42BC8">
        <w:fldChar w:fldCharType="end"/>
      </w:r>
      <w:bookmarkEnd w:id="43"/>
      <w:r w:rsidRPr="00C42BC8">
        <w:t xml:space="preserve">.  The </w:t>
      </w:r>
      <w:r w:rsidRPr="00C42BC8" w:rsidR="006375EF">
        <w:t>Uzbekistan</w:t>
      </w:r>
      <w:r w:rsidRPr="00C42BC8">
        <w:t xml:space="preserve"> chapter of the World Report 2015 by Human Rights Watch reads, in so far as relevant, as follows:</w:t>
      </w:r>
    </w:p>
    <w:p w:rsidRPr="00C42BC8" w:rsidR="00CD0CCD" w:rsidP="00C42BC8" w:rsidRDefault="00CD0CCD">
      <w:pPr>
        <w:pStyle w:val="ECHRParaQuote"/>
        <w:rPr>
          <w:b/>
          <w:bCs/>
        </w:rPr>
      </w:pPr>
      <w:r w:rsidRPr="00C42BC8">
        <w:rPr>
          <w:b/>
          <w:bCs/>
        </w:rPr>
        <w:t>“Imprisonment and Harassment of Critics</w:t>
      </w:r>
      <w:bookmarkStart w:name="889379" w:id="44"/>
      <w:bookmarkEnd w:id="44"/>
    </w:p>
    <w:p w:rsidRPr="00C42BC8" w:rsidR="00CD0CCD" w:rsidP="00C42BC8" w:rsidRDefault="00CD0CCD">
      <w:pPr>
        <w:pStyle w:val="ECHRParaQuote"/>
      </w:pPr>
      <w:r w:rsidRPr="00C42BC8">
        <w:t>The Uzbek government has imprisoned thousands of people on politically motivated charges to enforce its repressive rule, targeting human rights and opposition activists, journalists, religious believers, artists, and other perceived critics.</w:t>
      </w:r>
    </w:p>
    <w:p w:rsidRPr="00C42BC8" w:rsidR="00CD0CCD" w:rsidP="00C42BC8" w:rsidRDefault="003872FE">
      <w:pPr>
        <w:pStyle w:val="ECHRParaQuote"/>
      </w:pPr>
      <w:r w:rsidRPr="00C42BC8">
        <w:t>...</w:t>
      </w:r>
    </w:p>
    <w:p w:rsidRPr="00C42BC8" w:rsidR="00CD0CCD" w:rsidP="00C42BC8" w:rsidRDefault="00CD0CCD">
      <w:pPr>
        <w:pStyle w:val="ECHRParaQuote"/>
        <w:rPr>
          <w:b/>
          <w:bCs/>
        </w:rPr>
      </w:pPr>
      <w:r w:rsidRPr="00C42BC8">
        <w:rPr>
          <w:b/>
          <w:bCs/>
        </w:rPr>
        <w:t>Criminal Justice and Torture</w:t>
      </w:r>
      <w:bookmarkStart w:name="5f08d5" w:id="45"/>
      <w:bookmarkEnd w:id="45"/>
    </w:p>
    <w:p w:rsidRPr="00C42BC8" w:rsidR="00CD0CCD" w:rsidP="00C42BC8" w:rsidRDefault="00CD0CCD">
      <w:pPr>
        <w:pStyle w:val="ECHRParaQuote"/>
      </w:pPr>
      <w:r w:rsidRPr="00C42BC8">
        <w:t>In November 2013, the United Nations Committee against Torture stated that torture is “systematic,” “unpunished,” and “encouraged” by law enforcement officers in Uzbekistan</w:t>
      </w:r>
      <w:r w:rsidRPr="00C42BC8" w:rsidR="00C42BC8">
        <w:t>’</w:t>
      </w:r>
      <w:r w:rsidRPr="00C42BC8">
        <w:t>s police stations, prisons, and detention facilities run by the SNB. Methods include beating with batons and plastic bottles, hanging by wrists and ankles, rape, and sexual humiliation.</w:t>
      </w:r>
    </w:p>
    <w:p w:rsidRPr="00C42BC8" w:rsidR="00CD0CCD" w:rsidP="00C42BC8" w:rsidRDefault="00CD0CCD">
      <w:pPr>
        <w:pStyle w:val="ECHRParaQuote"/>
      </w:pPr>
      <w:r w:rsidRPr="00C42BC8">
        <w:t>Although authorities introduced habeas corpus in 2008, there has been no perceptible reduction in the use of torture in pretrial custody or enhanced due process for detainees. Authorities routinely deny detainees and prisoners access to counsel, and the state-controlled bar association has disbarred lawyers that take on politically sensitive cases.”</w:t>
      </w:r>
    </w:p>
    <w:bookmarkStart w:name="AI" w:id="46"/>
    <w:p w:rsidRPr="00C42BC8" w:rsidR="006375EF" w:rsidP="00C42BC8" w:rsidRDefault="003E4F4C">
      <w:pPr>
        <w:pStyle w:val="ECHRPara"/>
      </w:pPr>
      <w:r w:rsidRPr="00C42BC8">
        <w:fldChar w:fldCharType="begin"/>
      </w:r>
      <w:r w:rsidRPr="00C42BC8">
        <w:instrText xml:space="preserve"> SEQ level0 \*arabic </w:instrText>
      </w:r>
      <w:r w:rsidRPr="00C42BC8">
        <w:fldChar w:fldCharType="separate"/>
      </w:r>
      <w:r w:rsidRPr="00C42BC8" w:rsidR="00C42BC8">
        <w:rPr>
          <w:noProof/>
        </w:rPr>
        <w:t>98</w:t>
      </w:r>
      <w:r w:rsidRPr="00C42BC8">
        <w:rPr>
          <w:noProof/>
        </w:rPr>
        <w:fldChar w:fldCharType="end"/>
      </w:r>
      <w:bookmarkEnd w:id="46"/>
      <w:r w:rsidRPr="00C42BC8" w:rsidR="009E65A8">
        <w:t>.  </w:t>
      </w:r>
      <w:r w:rsidRPr="00C42BC8" w:rsidR="00460EC5">
        <w:t xml:space="preserve">The chapter </w:t>
      </w:r>
      <w:r w:rsidRPr="00C42BC8" w:rsidR="00F67EDA">
        <w:t xml:space="preserve">on Uzbekistan </w:t>
      </w:r>
      <w:r w:rsidRPr="00C42BC8" w:rsidR="00460EC5">
        <w:t>of Amnesty International</w:t>
      </w:r>
      <w:r w:rsidRPr="00C42BC8" w:rsidR="00C42BC8">
        <w:t>’</w:t>
      </w:r>
      <w:r w:rsidRPr="00C42BC8" w:rsidR="00111575">
        <w:t>s r</w:t>
      </w:r>
      <w:r w:rsidRPr="00C42BC8" w:rsidR="00A35FD2">
        <w:t xml:space="preserve">eport </w:t>
      </w:r>
      <w:r w:rsidRPr="00C42BC8" w:rsidR="00111575">
        <w:t xml:space="preserve">for </w:t>
      </w:r>
      <w:r w:rsidRPr="00C42BC8" w:rsidR="00460EC5">
        <w:t>2014/15, in so far as relevant, reads as follows:</w:t>
      </w:r>
    </w:p>
    <w:p w:rsidRPr="00C42BC8" w:rsidR="006375EF" w:rsidP="00C42BC8" w:rsidRDefault="006375EF">
      <w:pPr>
        <w:pStyle w:val="ECHRParaQuote"/>
        <w:rPr>
          <w:b/>
        </w:rPr>
      </w:pPr>
      <w:r w:rsidRPr="00C42BC8">
        <w:t>“</w:t>
      </w:r>
      <w:r w:rsidRPr="00C42BC8">
        <w:rPr>
          <w:b/>
        </w:rPr>
        <w:t>Torture and other ill-treatment</w:t>
      </w:r>
    </w:p>
    <w:p w:rsidRPr="00C42BC8" w:rsidR="006375EF" w:rsidP="00C42BC8" w:rsidRDefault="006375EF">
      <w:pPr>
        <w:pStyle w:val="ECHRParaQuote"/>
      </w:pPr>
      <w:r w:rsidRPr="00C42BC8">
        <w:t>Police and officers of the National Security Service (SNB) continued to routinely use torture and other ill-treatment to coerce suspects and detainees, including women and men charged with criminal offences such as theft, fraud or murder, into confessing to a crime or incriminating others. Detainees charged with anti-state and terrorism-related offences were particularly vulnerable to torture. Detainees were often tortured by people wearing masks.</w:t>
      </w:r>
    </w:p>
    <w:p w:rsidRPr="00C42BC8" w:rsidR="006375EF" w:rsidP="00C42BC8" w:rsidRDefault="006375EF">
      <w:pPr>
        <w:pStyle w:val="ECHRParaQuote"/>
      </w:pPr>
      <w:r w:rsidRPr="00C42BC8">
        <w:t>Police and SNB officers regularly used convicted prisoners to commit torture and other ill-treatment on detainees in pre-trial detention. Under the Criminal Code, prisoners, unlike officials, could not be held responsible for torture but only for lesser crimes. A former detainee described witnessing officers and prisoners torture men and women in interrogation rooms in an SNB pre-trial detention centre, as well as in bathrooms and showers, punishment cells and purpose-built torture rooms with padded rubber walls and sound-proofing. He described SNB officers handcuffing detainees to radiators and breaking their bones with baseball bats.</w:t>
      </w:r>
    </w:p>
    <w:p w:rsidRPr="00C42BC8" w:rsidR="006375EF" w:rsidP="00C42BC8" w:rsidRDefault="006375EF">
      <w:pPr>
        <w:pStyle w:val="ECHRParaQuote"/>
      </w:pPr>
      <w:r w:rsidRPr="00C42BC8">
        <w:t>Courts continued to rely heavily on confessions obtained under torture to hand down convictions. Judges routinely ignored or dismissed as unfounded defendants</w:t>
      </w:r>
      <w:r w:rsidRPr="00C42BC8" w:rsidR="00C42BC8">
        <w:t>’</w:t>
      </w:r>
      <w:r w:rsidRPr="00C42BC8">
        <w:t xml:space="preserve"> allegations of torture or other ill-treatment, even when presented with credible evidence.</w:t>
      </w:r>
    </w:p>
    <w:p w:rsidRPr="00C42BC8" w:rsidR="00240B89" w:rsidP="00C42BC8" w:rsidRDefault="006375EF">
      <w:pPr>
        <w:pStyle w:val="ECHRParaQuote"/>
      </w:pPr>
      <w:r w:rsidRPr="00C42BC8">
        <w:t>Two men, who were sentenced in 2014 to 10 years in prison each for alleged membership of a banned Islamist party, claimed in court that security forces had tortured them to sign false confessions by burning their hands and feet against a stove. One defendant told the judge that security forces had pulled out his fingernails and toenails. The judge failed to inquire further into the torture allegations, and admitted the confessions as evidence.</w:t>
      </w:r>
    </w:p>
    <w:p w:rsidRPr="00C42BC8" w:rsidR="006375EF" w:rsidP="00C42BC8" w:rsidRDefault="003872FE">
      <w:pPr>
        <w:pStyle w:val="ECHRParaQuote"/>
      </w:pPr>
      <w:r w:rsidRPr="00C42BC8">
        <w:t>...</w:t>
      </w:r>
    </w:p>
    <w:p w:rsidRPr="00C42BC8" w:rsidR="006375EF" w:rsidP="00C42BC8" w:rsidRDefault="006375EF">
      <w:pPr>
        <w:pStyle w:val="ECHRParaQuote"/>
        <w:rPr>
          <w:b/>
        </w:rPr>
      </w:pPr>
      <w:r w:rsidRPr="00C42BC8">
        <w:rPr>
          <w:b/>
        </w:rPr>
        <w:t>Counter-terror and security</w:t>
      </w:r>
    </w:p>
    <w:p w:rsidRPr="00C42BC8" w:rsidR="006375EF" w:rsidP="00C42BC8" w:rsidRDefault="006375EF">
      <w:pPr>
        <w:pStyle w:val="ECHRParaQuote"/>
      </w:pPr>
      <w:r w:rsidRPr="00C42BC8">
        <w:t>The authorities became increasingly suspicious of labour migrants returning from abroad who may have had access to information on Islam which is censored or banned in Uzbekistan, resulting in an increased number of arrests and prosecutions for “extremism”. The authorities claimed that migrant workers were targeted in Russia for recruitment by the IMU, IS or other groups characterized as extremist.</w:t>
      </w:r>
    </w:p>
    <w:p w:rsidRPr="00C42BC8" w:rsidR="006375EF" w:rsidP="00C42BC8" w:rsidRDefault="006375EF">
      <w:pPr>
        <w:pStyle w:val="ECHRParaQuote"/>
      </w:pPr>
      <w:r w:rsidRPr="00C42BC8">
        <w:t>In November, security forces detained dozens of labour migrants who had returned from Russia and Turkey, in raids in the capital Tashkent and several regions of the country, amid disputed claims that they were members of the banned Islamist party Hizb ut-Tahrir and had links to IS members in Syria. Human rights defenders reported that security forces used torture to extract confessions from them.”</w:t>
      </w:r>
    </w:p>
    <w:bookmarkStart w:name="AI1" w:id="47"/>
    <w:p w:rsidRPr="00C42BC8" w:rsidR="00F30140" w:rsidP="00C42BC8" w:rsidRDefault="00F30140">
      <w:pPr>
        <w:pStyle w:val="ECHRPara"/>
      </w:pPr>
      <w:r w:rsidRPr="00C42BC8">
        <w:fldChar w:fldCharType="begin"/>
      </w:r>
      <w:r w:rsidRPr="00C42BC8">
        <w:instrText xml:space="preserve"> SEQ level0 \*arabic </w:instrText>
      </w:r>
      <w:r w:rsidRPr="00C42BC8">
        <w:fldChar w:fldCharType="separate"/>
      </w:r>
      <w:r w:rsidRPr="00C42BC8" w:rsidR="00C42BC8">
        <w:rPr>
          <w:noProof/>
        </w:rPr>
        <w:t>99</w:t>
      </w:r>
      <w:r w:rsidRPr="00C42BC8">
        <w:fldChar w:fldCharType="end"/>
      </w:r>
      <w:bookmarkEnd w:id="47"/>
      <w:r w:rsidRPr="00C42BC8">
        <w:t>. </w:t>
      </w:r>
      <w:r w:rsidRPr="00C42BC8" w:rsidR="00A35FD2">
        <w:t> </w:t>
      </w:r>
      <w:r w:rsidRPr="00C42BC8">
        <w:t>In April 2015, Amnesty International published a report entitled “Secrets and Lies: Forced Confessions under Torture in Uzbekistan”, which reads, in particular, as follows:</w:t>
      </w:r>
    </w:p>
    <w:p w:rsidRPr="00C42BC8" w:rsidR="00F30140" w:rsidP="00C42BC8" w:rsidRDefault="00F30140">
      <w:pPr>
        <w:pStyle w:val="ECHRParaQuote"/>
      </w:pPr>
      <w:r w:rsidRPr="00C42BC8">
        <w:t>“Torture is endemic in Uzbekistan</w:t>
      </w:r>
      <w:r w:rsidRPr="00C42BC8" w:rsidR="00C42BC8">
        <w:t>’</w:t>
      </w:r>
      <w:r w:rsidRPr="00C42BC8">
        <w:t>s criminal justice system. Security forces use torture against men and women charged with criminal offences, such as theft and murder, as well as against individuals who have fallen out of favour with the authorities, including former officials, police officers and entrepreneurs. Increasingly, however, over the last 15 years, those particularly vuln</w:t>
      </w:r>
      <w:r w:rsidRPr="00C42BC8" w:rsidR="00781A95">
        <w:t>erable to torture and other ill</w:t>
      </w:r>
      <w:r w:rsidRPr="00C42BC8" w:rsidR="00781A95">
        <w:noBreakHyphen/>
      </w:r>
      <w:r w:rsidRPr="00C42BC8">
        <w:t>treatment have been men and women charged with or convicted of “anti-state” and terrorism-related offences. In particular, these are Muslims worshipping in mosques outside state control or under independent imams, and members or suspected members of political opposition parties and banned Islamic movements or Islamist groups and parties, all of whom the authorities consider a threat to national and regional security.”</w:t>
      </w:r>
    </w:p>
    <w:p w:rsidRPr="00C42BC8" w:rsidR="00014566" w:rsidP="00C42BC8" w:rsidRDefault="00014566">
      <w:pPr>
        <w:pStyle w:val="ECHRTitle1"/>
        <w:rPr>
          <w:lang w:val="en-GB"/>
        </w:rPr>
      </w:pPr>
      <w:r w:rsidRPr="00C42BC8">
        <w:rPr>
          <w:lang w:val="en-GB"/>
        </w:rPr>
        <w:t>THE LAW</w:t>
      </w:r>
    </w:p>
    <w:p w:rsidRPr="00C42BC8" w:rsidR="00D85E33" w:rsidP="00C42BC8" w:rsidRDefault="00D85E33">
      <w:pPr>
        <w:pStyle w:val="ECHRHeading1"/>
        <w:rPr>
          <w:lang w:val="en-GB"/>
        </w:rPr>
      </w:pPr>
      <w:r w:rsidRPr="00C42BC8">
        <w:rPr>
          <w:lang w:val="en-GB"/>
        </w:rPr>
        <w:t>I.  </w:t>
      </w:r>
      <w:r w:rsidRPr="00C42BC8" w:rsidR="00BB2A97">
        <w:rPr>
          <w:lang w:val="en-GB"/>
        </w:rPr>
        <w:t xml:space="preserve">OBSERVANCE </w:t>
      </w:r>
      <w:r w:rsidRPr="00C42BC8">
        <w:rPr>
          <w:lang w:val="en-GB"/>
        </w:rPr>
        <w:t>OF ARTICLE 38 OF THE CONVENTION</w:t>
      </w:r>
    </w:p>
    <w:p w:rsidRPr="00C42BC8" w:rsidR="00A35FD2" w:rsidP="00C42BC8" w:rsidRDefault="007921FD">
      <w:pPr>
        <w:pStyle w:val="ECHRPara"/>
        <w:keepNext/>
        <w:keepLines/>
        <w:rPr>
          <w:snapToGrid w:val="0"/>
          <w:lang w:val="en-GB"/>
        </w:rPr>
      </w:pPr>
      <w:r w:rsidRPr="00C42BC8">
        <w:rPr>
          <w:rFonts w:eastAsiaTheme="majorEastAsia"/>
        </w:rPr>
        <w:fldChar w:fldCharType="begin"/>
      </w:r>
      <w:r w:rsidRPr="00C42BC8">
        <w:rPr>
          <w:rFonts w:eastAsiaTheme="majorEastAsia"/>
        </w:rPr>
        <w:instrText xml:space="preserve"> SEQ level0 \*arabic </w:instrText>
      </w:r>
      <w:r w:rsidRPr="00C42BC8">
        <w:rPr>
          <w:rFonts w:eastAsiaTheme="majorEastAsia"/>
        </w:rPr>
        <w:fldChar w:fldCharType="separate"/>
      </w:r>
      <w:r w:rsidRPr="00C42BC8" w:rsidR="00C42BC8">
        <w:rPr>
          <w:rFonts w:eastAsiaTheme="majorEastAsia"/>
          <w:noProof/>
        </w:rPr>
        <w:t>100</w:t>
      </w:r>
      <w:r w:rsidRPr="00C42BC8">
        <w:rPr>
          <w:rFonts w:eastAsiaTheme="majorEastAsia"/>
        </w:rPr>
        <w:fldChar w:fldCharType="end"/>
      </w:r>
      <w:r w:rsidRPr="00C42BC8">
        <w:rPr>
          <w:rFonts w:eastAsiaTheme="majorEastAsia"/>
        </w:rPr>
        <w:t>.  </w:t>
      </w:r>
      <w:r w:rsidRPr="00C42BC8" w:rsidR="00CC4160">
        <w:rPr>
          <w:rFonts w:eastAsiaTheme="majorEastAsia"/>
        </w:rPr>
        <w:t>Although the structure of the Court</w:t>
      </w:r>
      <w:r w:rsidRPr="00C42BC8" w:rsidR="00C42BC8">
        <w:rPr>
          <w:rFonts w:eastAsiaTheme="majorEastAsia"/>
        </w:rPr>
        <w:t>’</w:t>
      </w:r>
      <w:r w:rsidRPr="00C42BC8" w:rsidR="00CC4160">
        <w:rPr>
          <w:rFonts w:eastAsiaTheme="majorEastAsia"/>
        </w:rPr>
        <w:t xml:space="preserve">s judgments traditionally reflects the numbering of the Articles of the Convention, the Court </w:t>
      </w:r>
      <w:r w:rsidRPr="00C42BC8" w:rsidR="00FC50BA">
        <w:rPr>
          <w:rFonts w:eastAsiaTheme="majorEastAsia"/>
        </w:rPr>
        <w:t xml:space="preserve">has also </w:t>
      </w:r>
      <w:r w:rsidRPr="00C42BC8" w:rsidR="00CC4160">
        <w:rPr>
          <w:rFonts w:eastAsiaTheme="majorEastAsia"/>
        </w:rPr>
        <w:t>examine</w:t>
      </w:r>
      <w:r w:rsidRPr="00C42BC8" w:rsidR="00FC50BA">
        <w:rPr>
          <w:rFonts w:eastAsiaTheme="majorEastAsia"/>
        </w:rPr>
        <w:t>d</w:t>
      </w:r>
      <w:r w:rsidRPr="00C42BC8" w:rsidR="00CC4160">
        <w:rPr>
          <w:rFonts w:eastAsiaTheme="majorEastAsia"/>
        </w:rPr>
        <w:t xml:space="preserve"> </w:t>
      </w:r>
      <w:r w:rsidRPr="00C42BC8" w:rsidR="001D42F3">
        <w:rPr>
          <w:rFonts w:eastAsiaTheme="majorEastAsia"/>
        </w:rPr>
        <w:t>a</w:t>
      </w:r>
      <w:r w:rsidRPr="00C42BC8" w:rsidR="00CC4160">
        <w:rPr>
          <w:rFonts w:eastAsiaTheme="majorEastAsia"/>
        </w:rPr>
        <w:t xml:space="preserve"> Government</w:t>
      </w:r>
      <w:r w:rsidRPr="00C42BC8" w:rsidR="00C42BC8">
        <w:rPr>
          <w:rFonts w:eastAsiaTheme="majorEastAsia"/>
        </w:rPr>
        <w:t>’</w:t>
      </w:r>
      <w:r w:rsidRPr="00C42BC8" w:rsidR="00CC4160">
        <w:rPr>
          <w:rFonts w:eastAsiaTheme="majorEastAsia"/>
        </w:rPr>
        <w:t>s compliance with their procedural obligation under Article 38 of the Convention at the outset, especially if negative inferences are likely to be drawn from the Government</w:t>
      </w:r>
      <w:r w:rsidRPr="00C42BC8" w:rsidR="00C42BC8">
        <w:rPr>
          <w:rFonts w:eastAsiaTheme="majorEastAsia"/>
        </w:rPr>
        <w:t>’</w:t>
      </w:r>
      <w:r w:rsidRPr="00C42BC8" w:rsidR="00CC4160">
        <w:rPr>
          <w:rFonts w:eastAsiaTheme="majorEastAsia"/>
        </w:rPr>
        <w:t xml:space="preserve">s failure to submit the requested evidence (see </w:t>
      </w:r>
      <w:r w:rsidRPr="00C42BC8" w:rsidR="00CC4160">
        <w:rPr>
          <w:i/>
          <w:snapToGrid w:val="0"/>
          <w:lang w:val="en-GB"/>
        </w:rPr>
        <w:t>Husayn (Abu Zubaydah)</w:t>
      </w:r>
      <w:r w:rsidRPr="00C42BC8" w:rsidR="00CC4160">
        <w:rPr>
          <w:snapToGrid w:val="0"/>
          <w:lang w:val="en-GB"/>
        </w:rPr>
        <w:t xml:space="preserve"> </w:t>
      </w:r>
      <w:r w:rsidRPr="00C42BC8" w:rsidR="00CC4160">
        <w:rPr>
          <w:i/>
          <w:snapToGrid w:val="0"/>
          <w:lang w:val="en-GB"/>
        </w:rPr>
        <w:t>v. Poland</w:t>
      </w:r>
      <w:r w:rsidRPr="00C42BC8" w:rsidR="00FC50BA">
        <w:rPr>
          <w:snapToGrid w:val="0"/>
          <w:lang w:val="en-GB"/>
        </w:rPr>
        <w:t>, no. </w:t>
      </w:r>
      <w:r w:rsidRPr="00C42BC8" w:rsidR="00CC4160">
        <w:rPr>
          <w:snapToGrid w:val="0"/>
          <w:lang w:val="en-GB"/>
        </w:rPr>
        <w:t xml:space="preserve">7511/13, </w:t>
      </w:r>
      <w:r w:rsidRPr="00C42BC8" w:rsidR="00A35FD2">
        <w:rPr>
          <w:snapToGrid w:val="0"/>
          <w:lang w:val="en-GB"/>
        </w:rPr>
        <w:t>§ </w:t>
      </w:r>
      <w:r w:rsidRPr="00C42BC8" w:rsidR="00CC4160">
        <w:rPr>
          <w:snapToGrid w:val="0"/>
          <w:lang w:val="en-GB"/>
        </w:rPr>
        <w:t>338, 24 July 2014).</w:t>
      </w:r>
    </w:p>
    <w:p w:rsidRPr="00C42BC8" w:rsidR="007921FD" w:rsidP="00C42BC8" w:rsidRDefault="00DF61B7">
      <w:pPr>
        <w:pStyle w:val="ECHRPara"/>
        <w:rPr>
          <w:i/>
          <w:szCs w:val="24"/>
          <w:lang w:val="en-GB"/>
        </w:rPr>
      </w:pPr>
      <w:r w:rsidRPr="00C42BC8">
        <w:rPr>
          <w:snapToGrid w:val="0"/>
          <w:lang w:val="en-GB"/>
        </w:rPr>
        <w:fldChar w:fldCharType="begin"/>
      </w:r>
      <w:r w:rsidRPr="00C42BC8">
        <w:rPr>
          <w:snapToGrid w:val="0"/>
          <w:lang w:val="en-GB"/>
        </w:rPr>
        <w:instrText xml:space="preserve"> SEQ level0 \*arabic </w:instrText>
      </w:r>
      <w:r w:rsidRPr="00C42BC8">
        <w:rPr>
          <w:snapToGrid w:val="0"/>
          <w:lang w:val="en-GB"/>
        </w:rPr>
        <w:fldChar w:fldCharType="separate"/>
      </w:r>
      <w:r w:rsidRPr="00C42BC8" w:rsidR="00C42BC8">
        <w:rPr>
          <w:noProof/>
          <w:snapToGrid w:val="0"/>
          <w:lang w:val="en-GB"/>
        </w:rPr>
        <w:t>101</w:t>
      </w:r>
      <w:r w:rsidRPr="00C42BC8">
        <w:rPr>
          <w:snapToGrid w:val="0"/>
          <w:lang w:val="en-GB"/>
        </w:rPr>
        <w:fldChar w:fldCharType="end"/>
      </w:r>
      <w:r w:rsidRPr="00C42BC8">
        <w:rPr>
          <w:snapToGrid w:val="0"/>
          <w:lang w:val="en-GB"/>
        </w:rPr>
        <w:t>.  </w:t>
      </w:r>
      <w:r w:rsidRPr="00C42BC8" w:rsidR="007921FD">
        <w:rPr>
          <w:rFonts w:eastAsiaTheme="majorEastAsia"/>
        </w:rPr>
        <w:t>Having regard to the Government</w:t>
      </w:r>
      <w:r w:rsidRPr="00C42BC8" w:rsidR="00C42BC8">
        <w:rPr>
          <w:rFonts w:eastAsiaTheme="majorEastAsia"/>
        </w:rPr>
        <w:t>’</w:t>
      </w:r>
      <w:r w:rsidRPr="00C42BC8" w:rsidR="0099269E">
        <w:rPr>
          <w:rFonts w:eastAsiaTheme="majorEastAsia"/>
        </w:rPr>
        <w:t>s failure</w:t>
      </w:r>
      <w:r w:rsidRPr="00C42BC8" w:rsidR="007921FD">
        <w:rPr>
          <w:rFonts w:eastAsiaTheme="majorEastAsia"/>
        </w:rPr>
        <w:t xml:space="preserve"> to provide the Court with a </w:t>
      </w:r>
      <w:r w:rsidRPr="00C42BC8" w:rsidR="00D85E33">
        <w:rPr>
          <w:rFonts w:eastAsiaTheme="majorEastAsia"/>
        </w:rPr>
        <w:t xml:space="preserve">complete file </w:t>
      </w:r>
      <w:r w:rsidRPr="00C42BC8" w:rsidR="00812CCC">
        <w:rPr>
          <w:rFonts w:eastAsiaTheme="majorEastAsia"/>
        </w:rPr>
        <w:t xml:space="preserve">on </w:t>
      </w:r>
      <w:r w:rsidRPr="00C42BC8" w:rsidR="00D85E33">
        <w:rPr>
          <w:rFonts w:eastAsiaTheme="majorEastAsia"/>
        </w:rPr>
        <w:t>the investigation into the applicant</w:t>
      </w:r>
      <w:r w:rsidRPr="00C42BC8" w:rsidR="00C42BC8">
        <w:rPr>
          <w:rFonts w:eastAsiaTheme="majorEastAsia"/>
        </w:rPr>
        <w:t>’</w:t>
      </w:r>
      <w:r w:rsidRPr="00C42BC8" w:rsidR="00D85E33">
        <w:rPr>
          <w:rFonts w:eastAsiaTheme="majorEastAsia"/>
        </w:rPr>
        <w:t xml:space="preserve">s </w:t>
      </w:r>
      <w:r w:rsidRPr="00C42BC8" w:rsidR="001C5EE1">
        <w:rPr>
          <w:rFonts w:eastAsiaTheme="majorEastAsia"/>
        </w:rPr>
        <w:t>abduction</w:t>
      </w:r>
      <w:r w:rsidRPr="00C42BC8" w:rsidR="00CC4160">
        <w:rPr>
          <w:rFonts w:eastAsiaTheme="majorEastAsia"/>
        </w:rPr>
        <w:t xml:space="preserve"> (see paragraph</w:t>
      </w:r>
      <w:r w:rsidRPr="00C42BC8" w:rsidR="00132FD6">
        <w:rPr>
          <w:rFonts w:eastAsiaTheme="majorEastAsia"/>
        </w:rPr>
        <w:t>s</w:t>
      </w:r>
      <w:r w:rsidRPr="00C42BC8" w:rsidR="006F400A">
        <w:rPr>
          <w:rFonts w:eastAsiaTheme="majorEastAsia"/>
        </w:rPr>
        <w:t xml:space="preserve"> </w:t>
      </w:r>
      <w:r w:rsidRPr="00C42BC8" w:rsidR="006F400A">
        <w:rPr>
          <w:rFonts w:eastAsiaTheme="majorEastAsia"/>
        </w:rPr>
        <w:fldChar w:fldCharType="begin"/>
      </w:r>
      <w:r w:rsidRPr="00C42BC8" w:rsidR="006F400A">
        <w:rPr>
          <w:rFonts w:eastAsiaTheme="majorEastAsia"/>
        </w:rPr>
        <w:instrText xml:space="preserve"> REF comq \h </w:instrText>
      </w:r>
      <w:r w:rsidRPr="00C42BC8" w:rsidR="006F400A">
        <w:rPr>
          <w:rFonts w:eastAsiaTheme="majorEastAsia"/>
        </w:rPr>
      </w:r>
      <w:r w:rsidRPr="00C42BC8" w:rsidR="006F400A">
        <w:rPr>
          <w:rFonts w:eastAsiaTheme="majorEastAsia"/>
        </w:rPr>
        <w:fldChar w:fldCharType="separate"/>
      </w:r>
      <w:r w:rsidRPr="00C42BC8" w:rsidR="00C42BC8">
        <w:rPr>
          <w:noProof/>
          <w:lang w:val="en-GB"/>
        </w:rPr>
        <w:t>5</w:t>
      </w:r>
      <w:r w:rsidRPr="00C42BC8" w:rsidR="006F400A">
        <w:rPr>
          <w:rFonts w:eastAsiaTheme="majorEastAsia"/>
        </w:rPr>
        <w:fldChar w:fldCharType="end"/>
      </w:r>
      <w:r w:rsidRPr="00C42BC8" w:rsidR="006F400A">
        <w:rPr>
          <w:rFonts w:eastAsiaTheme="majorEastAsia"/>
        </w:rPr>
        <w:t>,</w:t>
      </w:r>
      <w:r w:rsidRPr="00C42BC8" w:rsidR="00132FD6">
        <w:rPr>
          <w:rFonts w:eastAsiaTheme="majorEastAsia"/>
        </w:rPr>
        <w:t xml:space="preserve"> </w:t>
      </w:r>
      <w:r w:rsidRPr="00C42BC8" w:rsidR="00132FD6">
        <w:rPr>
          <w:rFonts w:eastAsiaTheme="majorEastAsia"/>
        </w:rPr>
        <w:fldChar w:fldCharType="begin"/>
      </w:r>
      <w:r w:rsidRPr="00C42BC8" w:rsidR="00132FD6">
        <w:rPr>
          <w:rFonts w:eastAsiaTheme="majorEastAsia"/>
        </w:rPr>
        <w:instrText xml:space="preserve"> REF recomq \h </w:instrText>
      </w:r>
      <w:r w:rsidRPr="00C42BC8" w:rsidR="00132FD6">
        <w:rPr>
          <w:rFonts w:eastAsiaTheme="majorEastAsia"/>
        </w:rPr>
      </w:r>
      <w:r w:rsidRPr="00C42BC8" w:rsidR="00132FD6">
        <w:rPr>
          <w:rFonts w:eastAsiaTheme="majorEastAsia"/>
        </w:rPr>
        <w:fldChar w:fldCharType="separate"/>
      </w:r>
      <w:r w:rsidRPr="00C42BC8" w:rsidR="00C42BC8">
        <w:rPr>
          <w:noProof/>
          <w:lang w:val="en-GB"/>
        </w:rPr>
        <w:t>6</w:t>
      </w:r>
      <w:r w:rsidRPr="00C42BC8" w:rsidR="00132FD6">
        <w:rPr>
          <w:rFonts w:eastAsiaTheme="majorEastAsia"/>
        </w:rPr>
        <w:fldChar w:fldCharType="end"/>
      </w:r>
      <w:r w:rsidRPr="00C42BC8" w:rsidR="00132FD6">
        <w:rPr>
          <w:rFonts w:eastAsiaTheme="majorEastAsia"/>
        </w:rPr>
        <w:t xml:space="preserve">, </w:t>
      </w:r>
      <w:r w:rsidRPr="00C42BC8" w:rsidR="00132FD6">
        <w:rPr>
          <w:rFonts w:eastAsiaTheme="majorEastAsia"/>
        </w:rPr>
        <w:fldChar w:fldCharType="begin"/>
      </w:r>
      <w:r w:rsidRPr="00C42BC8" w:rsidR="00132FD6">
        <w:rPr>
          <w:rFonts w:eastAsiaTheme="majorEastAsia"/>
        </w:rPr>
        <w:instrText xml:space="preserve"> REF ND1 \h </w:instrText>
      </w:r>
      <w:r w:rsidRPr="00C42BC8" w:rsidR="00132FD6">
        <w:rPr>
          <w:rFonts w:eastAsiaTheme="majorEastAsia"/>
        </w:rPr>
      </w:r>
      <w:r w:rsidRPr="00C42BC8" w:rsidR="00132FD6">
        <w:rPr>
          <w:rFonts w:eastAsiaTheme="majorEastAsia"/>
        </w:rPr>
        <w:fldChar w:fldCharType="separate"/>
      </w:r>
      <w:r w:rsidRPr="00C42BC8" w:rsidR="00C42BC8">
        <w:rPr>
          <w:noProof/>
          <w:lang w:val="en-GB"/>
        </w:rPr>
        <w:t>67</w:t>
      </w:r>
      <w:r w:rsidRPr="00C42BC8" w:rsidR="00132FD6">
        <w:rPr>
          <w:rFonts w:eastAsiaTheme="majorEastAsia"/>
        </w:rPr>
        <w:fldChar w:fldCharType="end"/>
      </w:r>
      <w:r w:rsidRPr="00C42BC8" w:rsidR="00132FD6">
        <w:rPr>
          <w:rFonts w:eastAsiaTheme="majorEastAsia"/>
        </w:rPr>
        <w:t xml:space="preserve">, </w:t>
      </w:r>
      <w:r w:rsidRPr="00C42BC8" w:rsidR="00887D6A">
        <w:rPr>
          <w:rFonts w:eastAsiaTheme="majorEastAsia"/>
        </w:rPr>
        <w:t xml:space="preserve">and </w:t>
      </w:r>
      <w:r w:rsidRPr="00C42BC8" w:rsidR="001B701B">
        <w:rPr>
          <w:rFonts w:eastAsiaTheme="majorEastAsia"/>
        </w:rPr>
        <w:fldChar w:fldCharType="begin"/>
      </w:r>
      <w:r w:rsidRPr="00C42BC8" w:rsidR="001B701B">
        <w:rPr>
          <w:rFonts w:eastAsiaTheme="majorEastAsia"/>
        </w:rPr>
        <w:instrText xml:space="preserve"> REF p69 \h </w:instrText>
      </w:r>
      <w:r w:rsidRPr="00C42BC8" w:rsidR="001B701B">
        <w:rPr>
          <w:rFonts w:eastAsiaTheme="majorEastAsia"/>
        </w:rPr>
      </w:r>
      <w:r w:rsidRPr="00C42BC8" w:rsidR="001B701B">
        <w:rPr>
          <w:rFonts w:eastAsiaTheme="majorEastAsia"/>
        </w:rPr>
        <w:fldChar w:fldCharType="separate"/>
      </w:r>
      <w:r w:rsidRPr="00C42BC8" w:rsidR="00C42BC8">
        <w:rPr>
          <w:noProof/>
          <w:lang w:val="en-GB"/>
        </w:rPr>
        <w:t>69</w:t>
      </w:r>
      <w:r w:rsidRPr="00C42BC8" w:rsidR="001B701B">
        <w:rPr>
          <w:rFonts w:eastAsiaTheme="majorEastAsia"/>
        </w:rPr>
        <w:fldChar w:fldCharType="end"/>
      </w:r>
      <w:r w:rsidRPr="00C42BC8" w:rsidR="00132FD6">
        <w:rPr>
          <w:rFonts w:eastAsiaTheme="majorEastAsia"/>
        </w:rPr>
        <w:noBreakHyphen/>
      </w:r>
      <w:r w:rsidRPr="00C42BC8" w:rsidR="00132FD6">
        <w:rPr>
          <w:rFonts w:eastAsiaTheme="majorEastAsia"/>
        </w:rPr>
        <w:fldChar w:fldCharType="begin"/>
      </w:r>
      <w:r w:rsidRPr="00C42BC8" w:rsidR="00132FD6">
        <w:rPr>
          <w:rFonts w:eastAsiaTheme="majorEastAsia"/>
        </w:rPr>
        <w:instrText xml:space="preserve"> REF ND4 \h </w:instrText>
      </w:r>
      <w:r w:rsidRPr="00C42BC8" w:rsidR="00132FD6">
        <w:rPr>
          <w:rFonts w:eastAsiaTheme="majorEastAsia"/>
        </w:rPr>
      </w:r>
      <w:r w:rsidRPr="00C42BC8" w:rsidR="00132FD6">
        <w:rPr>
          <w:rFonts w:eastAsiaTheme="majorEastAsia"/>
        </w:rPr>
        <w:fldChar w:fldCharType="separate"/>
      </w:r>
      <w:r w:rsidRPr="00C42BC8" w:rsidR="00C42BC8">
        <w:rPr>
          <w:noProof/>
          <w:lang w:val="en-GB"/>
        </w:rPr>
        <w:t>94</w:t>
      </w:r>
      <w:r w:rsidRPr="00C42BC8" w:rsidR="00132FD6">
        <w:rPr>
          <w:rFonts w:eastAsiaTheme="majorEastAsia"/>
        </w:rPr>
        <w:fldChar w:fldCharType="end"/>
      </w:r>
      <w:r w:rsidRPr="00C42BC8" w:rsidR="00CC4160">
        <w:rPr>
          <w:rFonts w:eastAsiaTheme="majorEastAsia"/>
        </w:rPr>
        <w:t xml:space="preserve"> above)</w:t>
      </w:r>
      <w:r w:rsidRPr="00C42BC8" w:rsidR="00D85E33">
        <w:rPr>
          <w:rFonts w:eastAsiaTheme="majorEastAsia"/>
        </w:rPr>
        <w:t xml:space="preserve">, </w:t>
      </w:r>
      <w:r w:rsidRPr="00C42BC8" w:rsidR="007921FD">
        <w:rPr>
          <w:rFonts w:eastAsiaTheme="majorEastAsia"/>
        </w:rPr>
        <w:t xml:space="preserve">the Court considers it appropriate to begin its examination of the present case by </w:t>
      </w:r>
      <w:r w:rsidRPr="00C42BC8" w:rsidR="007921FD">
        <w:rPr>
          <w:rFonts w:eastAsiaTheme="majorEastAsia"/>
          <w:lang w:val="en-GB"/>
        </w:rPr>
        <w:t>analysing</w:t>
      </w:r>
      <w:r w:rsidRPr="00C42BC8" w:rsidR="007921FD">
        <w:rPr>
          <w:rFonts w:eastAsiaTheme="majorEastAsia"/>
        </w:rPr>
        <w:t xml:space="preserve"> whether the Government have complied with their proc</w:t>
      </w:r>
      <w:r w:rsidRPr="00C42BC8" w:rsidR="003872FE">
        <w:rPr>
          <w:rFonts w:eastAsiaTheme="majorEastAsia"/>
        </w:rPr>
        <w:t>edural obligation under Article </w:t>
      </w:r>
      <w:r w:rsidRPr="00C42BC8" w:rsidR="007921FD">
        <w:rPr>
          <w:rFonts w:eastAsiaTheme="majorEastAsia"/>
        </w:rPr>
        <w:t>38 of the Convention, which is worded as follows:</w:t>
      </w:r>
    </w:p>
    <w:p w:rsidRPr="00C42BC8" w:rsidR="00D85E33" w:rsidP="00C42BC8" w:rsidRDefault="00D85E33">
      <w:pPr>
        <w:pStyle w:val="ECHRParaQuote"/>
      </w:pPr>
      <w:r w:rsidRPr="00C42BC8">
        <w:t>“The Court shall examine the case together with the representatives of the parties and, if need be, undertake an investigation, for the effective conduct of which the High Contracting Parties concerned shall furnish all necessary facilities.”</w:t>
      </w:r>
    </w:p>
    <w:p w:rsidRPr="00C42BC8" w:rsidR="00D85E33" w:rsidP="00C42BC8" w:rsidRDefault="00D85E33">
      <w:pPr>
        <w:pStyle w:val="ECHRHeading2"/>
      </w:pPr>
      <w:r w:rsidRPr="00C42BC8">
        <w:t>A.  The parties</w:t>
      </w:r>
      <w:r w:rsidRPr="00C42BC8" w:rsidR="00C42BC8">
        <w:t>’</w:t>
      </w:r>
      <w:r w:rsidRPr="00C42BC8">
        <w:t xml:space="preserve"> submissions</w:t>
      </w:r>
    </w:p>
    <w:p w:rsidRPr="00C42BC8" w:rsidR="00D85E33" w:rsidP="00C42BC8" w:rsidRDefault="00C42BC8">
      <w:pPr>
        <w:pStyle w:val="ECHRPara"/>
      </w:pPr>
      <w:fldSimple w:instr=" SEQ level0 \*arabic ">
        <w:r w:rsidRPr="00C42BC8">
          <w:rPr>
            <w:noProof/>
          </w:rPr>
          <w:t>102</w:t>
        </w:r>
      </w:fldSimple>
      <w:r w:rsidRPr="00C42BC8" w:rsidR="00D85E33">
        <w:t xml:space="preserve">.  The Government did not </w:t>
      </w:r>
      <w:r w:rsidRPr="00C42BC8" w:rsidR="00570BB8">
        <w:t>make any submissions to answer</w:t>
      </w:r>
      <w:r w:rsidRPr="00C42BC8" w:rsidR="00D85E33">
        <w:t xml:space="preserve"> the Court</w:t>
      </w:r>
      <w:r w:rsidRPr="00C42BC8">
        <w:t>’</w:t>
      </w:r>
      <w:r w:rsidRPr="00C42BC8" w:rsidR="00D85E33">
        <w:t xml:space="preserve">s question concerning </w:t>
      </w:r>
      <w:r w:rsidRPr="00C42BC8" w:rsidR="00F67EDA">
        <w:t xml:space="preserve">their </w:t>
      </w:r>
      <w:r w:rsidRPr="00C42BC8" w:rsidR="00D85E33">
        <w:t>compliance with Article 38 of the Convention.</w:t>
      </w:r>
    </w:p>
    <w:p w:rsidRPr="00C42BC8" w:rsidR="00D85E33" w:rsidP="00C42BC8" w:rsidRDefault="00C42BC8">
      <w:pPr>
        <w:pStyle w:val="ECHRPara"/>
      </w:pPr>
      <w:fldSimple w:instr=" SEQ level0 \*arabic ">
        <w:r w:rsidRPr="00C42BC8">
          <w:rPr>
            <w:noProof/>
          </w:rPr>
          <w:t>103</w:t>
        </w:r>
      </w:fldSimple>
      <w:r w:rsidRPr="00C42BC8" w:rsidR="00D85E33">
        <w:t>.  </w:t>
      </w:r>
      <w:r w:rsidRPr="00C42BC8" w:rsidR="00171D2E">
        <w:t>The applicant did not comment on the contents of the Government</w:t>
      </w:r>
      <w:r w:rsidRPr="00C42BC8">
        <w:t>’</w:t>
      </w:r>
      <w:r w:rsidRPr="00C42BC8" w:rsidR="00171D2E">
        <w:t>s letter of 15 May 2015.</w:t>
      </w:r>
    </w:p>
    <w:p w:rsidRPr="00C42BC8" w:rsidR="00171D2E" w:rsidP="00C42BC8" w:rsidRDefault="00171D2E">
      <w:pPr>
        <w:pStyle w:val="ECHRHeading2"/>
      </w:pPr>
      <w:r w:rsidRPr="00C42BC8">
        <w:t>B.  The Court</w:t>
      </w:r>
      <w:r w:rsidRPr="00C42BC8" w:rsidR="00C42BC8">
        <w:t>’</w:t>
      </w:r>
      <w:r w:rsidRPr="00C42BC8">
        <w:t>s assessment</w:t>
      </w:r>
    </w:p>
    <w:p w:rsidRPr="00C42BC8" w:rsidR="00CC1617" w:rsidP="00C42BC8" w:rsidRDefault="00C42BC8">
      <w:pPr>
        <w:pStyle w:val="ECHRPara"/>
      </w:pPr>
      <w:fldSimple w:instr=" SEQ level0 \*arabic ">
        <w:r w:rsidRPr="00C42BC8">
          <w:rPr>
            <w:noProof/>
          </w:rPr>
          <w:t>104</w:t>
        </w:r>
      </w:fldSimple>
      <w:r w:rsidRPr="00C42BC8" w:rsidR="00CC1617">
        <w:t>.  </w:t>
      </w:r>
      <w:r w:rsidRPr="00C42BC8" w:rsidR="000B4727">
        <w:t xml:space="preserve">The Court will examine the issue in the light of the </w:t>
      </w:r>
      <w:r w:rsidRPr="00C42BC8" w:rsidR="00CC1617">
        <w:t xml:space="preserve">general principles of </w:t>
      </w:r>
      <w:r w:rsidRPr="00C42BC8" w:rsidR="001C7B18">
        <w:t xml:space="preserve">its </w:t>
      </w:r>
      <w:r w:rsidRPr="00C42BC8" w:rsidR="00CC1617">
        <w:t>case-law concerning Article 38</w:t>
      </w:r>
      <w:r w:rsidRPr="00C42BC8" w:rsidR="003872FE">
        <w:t xml:space="preserve"> of the Convention</w:t>
      </w:r>
      <w:r w:rsidRPr="00C42BC8" w:rsidR="00CC1617">
        <w:t xml:space="preserve"> </w:t>
      </w:r>
      <w:r w:rsidRPr="00C42BC8" w:rsidR="000B4727">
        <w:t>summarised, in particular, in</w:t>
      </w:r>
      <w:r w:rsidRPr="00C42BC8" w:rsidR="00CC1617">
        <w:t xml:space="preserve"> </w:t>
      </w:r>
      <w:r w:rsidRPr="00C42BC8" w:rsidR="00CC1617">
        <w:rPr>
          <w:i/>
          <w:lang w:val="en-GB"/>
        </w:rPr>
        <w:t>Husayn (Abu Zubaydah)</w:t>
      </w:r>
      <w:r w:rsidRPr="00C42BC8" w:rsidR="00CC1617">
        <w:rPr>
          <w:lang w:val="en-GB"/>
        </w:rPr>
        <w:t xml:space="preserve"> (cited above, </w:t>
      </w:r>
      <w:r w:rsidRPr="00C42BC8" w:rsidR="00CC1617">
        <w:rPr>
          <w:rFonts w:cstheme="minorHAnsi"/>
          <w:lang w:val="en-GB"/>
        </w:rPr>
        <w:t>§§</w:t>
      </w:r>
      <w:r w:rsidRPr="00C42BC8" w:rsidR="000B4727">
        <w:rPr>
          <w:lang w:val="en-GB"/>
        </w:rPr>
        <w:t> 352</w:t>
      </w:r>
      <w:r w:rsidRPr="00C42BC8" w:rsidR="000B4727">
        <w:rPr>
          <w:lang w:val="en-GB"/>
        </w:rPr>
        <w:noBreakHyphen/>
      </w:r>
      <w:r w:rsidRPr="00C42BC8" w:rsidR="00CC1617">
        <w:rPr>
          <w:lang w:val="en-GB"/>
        </w:rPr>
        <w:t>56).</w:t>
      </w:r>
    </w:p>
    <w:p w:rsidRPr="00C42BC8" w:rsidR="00A35FD2" w:rsidP="00C42BC8" w:rsidRDefault="00297093">
      <w:pPr>
        <w:pStyle w:val="ECHRPara"/>
        <w:rPr>
          <w:noProof/>
        </w:rPr>
      </w:pPr>
      <w:r w:rsidRPr="00C42BC8">
        <w:rPr>
          <w:noProof/>
        </w:rPr>
        <w:fldChar w:fldCharType="begin"/>
      </w:r>
      <w:r w:rsidRPr="00C42BC8">
        <w:rPr>
          <w:noProof/>
        </w:rPr>
        <w:instrText xml:space="preserve"> SEQ level0 \*arabic </w:instrText>
      </w:r>
      <w:r w:rsidRPr="00C42BC8">
        <w:rPr>
          <w:noProof/>
        </w:rPr>
        <w:fldChar w:fldCharType="separate"/>
      </w:r>
      <w:r w:rsidRPr="00C42BC8" w:rsidR="00C42BC8">
        <w:rPr>
          <w:noProof/>
        </w:rPr>
        <w:t>105</w:t>
      </w:r>
      <w:r w:rsidRPr="00C42BC8">
        <w:rPr>
          <w:noProof/>
        </w:rPr>
        <w:fldChar w:fldCharType="end"/>
      </w:r>
      <w:r w:rsidRPr="00C42BC8">
        <w:rPr>
          <w:noProof/>
        </w:rPr>
        <w:t>.  </w:t>
      </w:r>
      <w:r w:rsidRPr="00C42BC8" w:rsidR="0012643B">
        <w:rPr>
          <w:noProof/>
        </w:rPr>
        <w:t>T</w:t>
      </w:r>
      <w:r w:rsidRPr="00C42BC8" w:rsidR="00711410">
        <w:rPr>
          <w:noProof/>
        </w:rPr>
        <w:t>he Court</w:t>
      </w:r>
      <w:r w:rsidRPr="00C42BC8" w:rsidR="0012643B">
        <w:rPr>
          <w:noProof/>
        </w:rPr>
        <w:t xml:space="preserve"> observes that the </w:t>
      </w:r>
      <w:r w:rsidRPr="00C42BC8" w:rsidR="00F67EDA">
        <w:rPr>
          <w:noProof/>
        </w:rPr>
        <w:t xml:space="preserve">facts of the </w:t>
      </w:r>
      <w:r w:rsidRPr="00C42BC8" w:rsidR="0012643B">
        <w:rPr>
          <w:noProof/>
        </w:rPr>
        <w:t>present case</w:t>
      </w:r>
      <w:r w:rsidRPr="00C42BC8" w:rsidR="00394664">
        <w:rPr>
          <w:noProof/>
        </w:rPr>
        <w:t xml:space="preserve"> </w:t>
      </w:r>
      <w:r w:rsidRPr="00C42BC8" w:rsidR="00F67EDA">
        <w:rPr>
          <w:noProof/>
        </w:rPr>
        <w:t xml:space="preserve">are </w:t>
      </w:r>
      <w:r w:rsidRPr="00C42BC8" w:rsidR="0012643B">
        <w:rPr>
          <w:noProof/>
        </w:rPr>
        <w:t xml:space="preserve">complex. </w:t>
      </w:r>
      <w:r w:rsidRPr="00C42BC8" w:rsidR="001C7B18">
        <w:rPr>
          <w:noProof/>
        </w:rPr>
        <w:t xml:space="preserve">The circumstances are </w:t>
      </w:r>
      <w:r w:rsidRPr="00C42BC8" w:rsidR="0012643B">
        <w:rPr>
          <w:noProof/>
        </w:rPr>
        <w:t>highly controversial</w:t>
      </w:r>
      <w:r w:rsidRPr="00C42BC8" w:rsidR="001C7B18">
        <w:rPr>
          <w:noProof/>
        </w:rPr>
        <w:t xml:space="preserve"> and </w:t>
      </w:r>
      <w:r w:rsidRPr="00C42BC8" w:rsidR="0012643B">
        <w:rPr>
          <w:noProof/>
        </w:rPr>
        <w:t xml:space="preserve">are </w:t>
      </w:r>
      <w:r w:rsidRPr="00C42BC8" w:rsidR="005A5C6F">
        <w:rPr>
          <w:noProof/>
        </w:rPr>
        <w:t>in</w:t>
      </w:r>
      <w:r w:rsidRPr="00C42BC8" w:rsidR="0012643B">
        <w:rPr>
          <w:noProof/>
        </w:rPr>
        <w:t xml:space="preserve"> dispute between the parties,</w:t>
      </w:r>
      <w:r w:rsidRPr="00C42BC8" w:rsidR="00711410">
        <w:rPr>
          <w:noProof/>
        </w:rPr>
        <w:t xml:space="preserve"> </w:t>
      </w:r>
      <w:r w:rsidRPr="00C42BC8" w:rsidR="001C7B18">
        <w:rPr>
          <w:noProof/>
        </w:rPr>
        <w:t xml:space="preserve">and </w:t>
      </w:r>
      <w:r w:rsidRPr="00C42BC8" w:rsidR="00711410">
        <w:rPr>
          <w:noProof/>
        </w:rPr>
        <w:t xml:space="preserve">could only be elucidated through genuine cooperation </w:t>
      </w:r>
      <w:r w:rsidRPr="00C42BC8" w:rsidR="001C7B18">
        <w:rPr>
          <w:noProof/>
        </w:rPr>
        <w:t xml:space="preserve">by </w:t>
      </w:r>
      <w:r w:rsidRPr="00C42BC8" w:rsidR="00711410">
        <w:rPr>
          <w:noProof/>
        </w:rPr>
        <w:t>the respondent Government in line with Article 38</w:t>
      </w:r>
      <w:r w:rsidRPr="00C42BC8" w:rsidR="003872FE">
        <w:rPr>
          <w:noProof/>
        </w:rPr>
        <w:t xml:space="preserve"> of the Convention</w:t>
      </w:r>
      <w:r w:rsidRPr="00C42BC8" w:rsidR="00711410">
        <w:rPr>
          <w:noProof/>
        </w:rPr>
        <w:t xml:space="preserve"> (see </w:t>
      </w:r>
      <w:r w:rsidRPr="00C42BC8" w:rsidR="0012643B">
        <w:rPr>
          <w:i/>
          <w:noProof/>
        </w:rPr>
        <w:t>Nizomkhon Dzhurayev</w:t>
      </w:r>
      <w:r w:rsidRPr="00C42BC8" w:rsidR="0012643B">
        <w:rPr>
          <w:noProof/>
        </w:rPr>
        <w:t xml:space="preserve"> </w:t>
      </w:r>
      <w:r w:rsidRPr="00C42BC8" w:rsidR="0012643B">
        <w:rPr>
          <w:i/>
          <w:noProof/>
        </w:rPr>
        <w:t>v. Russia</w:t>
      </w:r>
      <w:r w:rsidRPr="00C42BC8" w:rsidR="0012643B">
        <w:rPr>
          <w:noProof/>
        </w:rPr>
        <w:t>, no. 31890/11, § 163, 3 October 2013).</w:t>
      </w:r>
    </w:p>
    <w:p w:rsidRPr="00C42BC8" w:rsidR="00711410" w:rsidP="00C42BC8" w:rsidRDefault="0012643B">
      <w:pPr>
        <w:pStyle w:val="ECHRPara"/>
      </w:pPr>
      <w:r w:rsidRPr="00C42BC8">
        <w:rPr>
          <w:szCs w:val="24"/>
        </w:rPr>
        <w:fldChar w:fldCharType="begin"/>
      </w:r>
      <w:r w:rsidRPr="00C42BC8">
        <w:rPr>
          <w:szCs w:val="24"/>
        </w:rPr>
        <w:instrText xml:space="preserve"> SEQ level0 \*arabic </w:instrText>
      </w:r>
      <w:r w:rsidRPr="00C42BC8">
        <w:rPr>
          <w:szCs w:val="24"/>
        </w:rPr>
        <w:fldChar w:fldCharType="separate"/>
      </w:r>
      <w:r w:rsidRPr="00C42BC8" w:rsidR="00C42BC8">
        <w:rPr>
          <w:noProof/>
          <w:szCs w:val="24"/>
        </w:rPr>
        <w:t>106</w:t>
      </w:r>
      <w:r w:rsidRPr="00C42BC8">
        <w:rPr>
          <w:szCs w:val="24"/>
        </w:rPr>
        <w:fldChar w:fldCharType="end"/>
      </w:r>
      <w:r w:rsidRPr="00C42BC8">
        <w:rPr>
          <w:szCs w:val="24"/>
        </w:rPr>
        <w:t>.  </w:t>
      </w:r>
      <w:r w:rsidRPr="00C42BC8" w:rsidR="00394664">
        <w:rPr>
          <w:szCs w:val="24"/>
        </w:rPr>
        <w:t xml:space="preserve">The Court </w:t>
      </w:r>
      <w:r w:rsidRPr="00C42BC8" w:rsidR="007153DC">
        <w:rPr>
          <w:szCs w:val="24"/>
        </w:rPr>
        <w:t xml:space="preserve">repeatedly put detailed factual questions and requested the relevant domestic documents from the respondent Government (see paragraphs </w:t>
      </w:r>
      <w:r w:rsidRPr="00C42BC8" w:rsidR="007153DC">
        <w:rPr>
          <w:szCs w:val="24"/>
        </w:rPr>
        <w:fldChar w:fldCharType="begin"/>
      </w:r>
      <w:r w:rsidRPr="00C42BC8" w:rsidR="007153DC">
        <w:rPr>
          <w:szCs w:val="24"/>
        </w:rPr>
        <w:instrText xml:space="preserve"> REF R39 \h </w:instrText>
      </w:r>
      <w:r w:rsidRPr="00C42BC8" w:rsidR="007153DC">
        <w:rPr>
          <w:szCs w:val="24"/>
        </w:rPr>
      </w:r>
      <w:r w:rsidRPr="00C42BC8" w:rsidR="007153DC">
        <w:rPr>
          <w:szCs w:val="24"/>
        </w:rPr>
        <w:fldChar w:fldCharType="separate"/>
      </w:r>
      <w:r w:rsidRPr="00C42BC8" w:rsidR="00C42BC8">
        <w:rPr>
          <w:noProof/>
          <w:lang w:val="en-GB"/>
        </w:rPr>
        <w:t>4</w:t>
      </w:r>
      <w:r w:rsidRPr="00C42BC8" w:rsidR="007153DC">
        <w:rPr>
          <w:szCs w:val="24"/>
        </w:rPr>
        <w:fldChar w:fldCharType="end"/>
      </w:r>
      <w:r w:rsidRPr="00C42BC8" w:rsidR="007153DC">
        <w:rPr>
          <w:szCs w:val="24"/>
        </w:rPr>
        <w:t>-</w:t>
      </w:r>
      <w:r w:rsidRPr="00C42BC8" w:rsidR="007153DC">
        <w:rPr>
          <w:szCs w:val="24"/>
        </w:rPr>
        <w:fldChar w:fldCharType="begin"/>
      </w:r>
      <w:r w:rsidRPr="00C42BC8" w:rsidR="007153DC">
        <w:rPr>
          <w:szCs w:val="24"/>
        </w:rPr>
        <w:instrText xml:space="preserve"> REF recomq \h </w:instrText>
      </w:r>
      <w:r w:rsidRPr="00C42BC8" w:rsidR="007153DC">
        <w:rPr>
          <w:szCs w:val="24"/>
        </w:rPr>
      </w:r>
      <w:r w:rsidRPr="00C42BC8" w:rsidR="007153DC">
        <w:rPr>
          <w:szCs w:val="24"/>
        </w:rPr>
        <w:fldChar w:fldCharType="separate"/>
      </w:r>
      <w:r w:rsidRPr="00C42BC8" w:rsidR="00C42BC8">
        <w:rPr>
          <w:noProof/>
          <w:lang w:val="en-GB"/>
        </w:rPr>
        <w:t>6</w:t>
      </w:r>
      <w:r w:rsidRPr="00C42BC8" w:rsidR="007153DC">
        <w:rPr>
          <w:szCs w:val="24"/>
        </w:rPr>
        <w:fldChar w:fldCharType="end"/>
      </w:r>
      <w:r w:rsidRPr="00C42BC8" w:rsidR="007153DC">
        <w:rPr>
          <w:szCs w:val="24"/>
        </w:rPr>
        <w:t xml:space="preserve"> above). </w:t>
      </w:r>
      <w:r w:rsidRPr="00C42BC8" w:rsidR="005A5C6F">
        <w:rPr>
          <w:szCs w:val="24"/>
        </w:rPr>
        <w:t>T</w:t>
      </w:r>
      <w:r w:rsidRPr="00C42BC8" w:rsidR="007153DC">
        <w:rPr>
          <w:szCs w:val="24"/>
        </w:rPr>
        <w:t>he Government, without advancing any reasons, chose not to comply with th</w:t>
      </w:r>
      <w:r w:rsidRPr="00C42BC8" w:rsidR="00812CCC">
        <w:rPr>
          <w:szCs w:val="24"/>
        </w:rPr>
        <w:t>ose</w:t>
      </w:r>
      <w:r w:rsidRPr="00C42BC8" w:rsidR="007153DC">
        <w:rPr>
          <w:szCs w:val="24"/>
        </w:rPr>
        <w:t xml:space="preserve"> requests</w:t>
      </w:r>
      <w:r w:rsidRPr="00C42BC8" w:rsidR="006F400A">
        <w:rPr>
          <w:szCs w:val="24"/>
        </w:rPr>
        <w:t xml:space="preserve"> (see paragraphs </w:t>
      </w:r>
      <w:r w:rsidRPr="00C42BC8" w:rsidR="006F400A">
        <w:rPr>
          <w:szCs w:val="24"/>
        </w:rPr>
        <w:fldChar w:fldCharType="begin"/>
      </w:r>
      <w:r w:rsidRPr="00C42BC8" w:rsidR="006F400A">
        <w:rPr>
          <w:szCs w:val="24"/>
        </w:rPr>
        <w:instrText xml:space="preserve"> REF ND1 \h </w:instrText>
      </w:r>
      <w:r w:rsidRPr="00C42BC8" w:rsidR="006F400A">
        <w:rPr>
          <w:szCs w:val="24"/>
        </w:rPr>
      </w:r>
      <w:r w:rsidRPr="00C42BC8" w:rsidR="006F400A">
        <w:rPr>
          <w:szCs w:val="24"/>
        </w:rPr>
        <w:fldChar w:fldCharType="separate"/>
      </w:r>
      <w:r w:rsidRPr="00C42BC8" w:rsidR="00C42BC8">
        <w:rPr>
          <w:noProof/>
          <w:lang w:val="en-GB"/>
        </w:rPr>
        <w:t>67</w:t>
      </w:r>
      <w:r w:rsidRPr="00C42BC8" w:rsidR="006F400A">
        <w:rPr>
          <w:szCs w:val="24"/>
        </w:rPr>
        <w:fldChar w:fldCharType="end"/>
      </w:r>
      <w:r w:rsidRPr="00C42BC8" w:rsidR="00B31B85">
        <w:rPr>
          <w:szCs w:val="24"/>
        </w:rPr>
        <w:t xml:space="preserve"> </w:t>
      </w:r>
      <w:r w:rsidRPr="00C42BC8" w:rsidR="00B57E69">
        <w:rPr>
          <w:szCs w:val="24"/>
        </w:rPr>
        <w:t xml:space="preserve">and </w:t>
      </w:r>
      <w:r w:rsidRPr="00C42BC8" w:rsidR="00B31B85">
        <w:rPr>
          <w:szCs w:val="24"/>
        </w:rPr>
        <w:fldChar w:fldCharType="begin"/>
      </w:r>
      <w:r w:rsidRPr="00C42BC8" w:rsidR="00B31B85">
        <w:rPr>
          <w:szCs w:val="24"/>
        </w:rPr>
        <w:instrText xml:space="preserve"> REF p69 \h </w:instrText>
      </w:r>
      <w:r w:rsidRPr="00C42BC8" w:rsidR="00B31B85">
        <w:rPr>
          <w:szCs w:val="24"/>
        </w:rPr>
      </w:r>
      <w:r w:rsidRPr="00C42BC8" w:rsidR="00B31B85">
        <w:rPr>
          <w:szCs w:val="24"/>
        </w:rPr>
        <w:fldChar w:fldCharType="separate"/>
      </w:r>
      <w:r w:rsidRPr="00C42BC8" w:rsidR="00C42BC8">
        <w:rPr>
          <w:noProof/>
          <w:lang w:val="en-GB"/>
        </w:rPr>
        <w:t>69</w:t>
      </w:r>
      <w:r w:rsidRPr="00C42BC8" w:rsidR="00B31B85">
        <w:rPr>
          <w:szCs w:val="24"/>
        </w:rPr>
        <w:fldChar w:fldCharType="end"/>
      </w:r>
      <w:r w:rsidRPr="00C42BC8" w:rsidR="006F400A">
        <w:rPr>
          <w:szCs w:val="24"/>
        </w:rPr>
        <w:noBreakHyphen/>
      </w:r>
      <w:r w:rsidRPr="00C42BC8" w:rsidR="006F400A">
        <w:rPr>
          <w:szCs w:val="24"/>
        </w:rPr>
        <w:fldChar w:fldCharType="begin"/>
      </w:r>
      <w:r w:rsidRPr="00C42BC8" w:rsidR="006F400A">
        <w:rPr>
          <w:szCs w:val="24"/>
        </w:rPr>
        <w:instrText xml:space="preserve"> REF ND4 \h </w:instrText>
      </w:r>
      <w:r w:rsidRPr="00C42BC8" w:rsidR="006F400A">
        <w:rPr>
          <w:szCs w:val="24"/>
        </w:rPr>
      </w:r>
      <w:r w:rsidRPr="00C42BC8" w:rsidR="006F400A">
        <w:rPr>
          <w:szCs w:val="24"/>
        </w:rPr>
        <w:fldChar w:fldCharType="separate"/>
      </w:r>
      <w:r w:rsidRPr="00C42BC8" w:rsidR="00C42BC8">
        <w:rPr>
          <w:noProof/>
          <w:lang w:val="en-GB"/>
        </w:rPr>
        <w:t>94</w:t>
      </w:r>
      <w:r w:rsidRPr="00C42BC8" w:rsidR="006F400A">
        <w:rPr>
          <w:szCs w:val="24"/>
        </w:rPr>
        <w:fldChar w:fldCharType="end"/>
      </w:r>
      <w:r w:rsidRPr="00C42BC8" w:rsidR="006F400A">
        <w:rPr>
          <w:szCs w:val="24"/>
        </w:rPr>
        <w:t xml:space="preserve"> above)</w:t>
      </w:r>
      <w:r w:rsidRPr="00C42BC8" w:rsidR="00711410">
        <w:rPr>
          <w:szCs w:val="24"/>
        </w:rPr>
        <w:t>.</w:t>
      </w:r>
    </w:p>
    <w:p w:rsidRPr="00C42BC8" w:rsidR="00297093" w:rsidP="00C42BC8" w:rsidRDefault="00BD6900">
      <w:pPr>
        <w:pStyle w:val="ECHRPara"/>
        <w:rPr>
          <w:szCs w:val="24"/>
        </w:rPr>
      </w:pPr>
      <w:r w:rsidRPr="00C42BC8">
        <w:rPr>
          <w:szCs w:val="24"/>
        </w:rPr>
        <w:fldChar w:fldCharType="begin"/>
      </w:r>
      <w:r w:rsidRPr="00C42BC8">
        <w:rPr>
          <w:szCs w:val="24"/>
        </w:rPr>
        <w:instrText xml:space="preserve"> SEQ level0 \*arabic </w:instrText>
      </w:r>
      <w:r w:rsidRPr="00C42BC8">
        <w:rPr>
          <w:szCs w:val="24"/>
        </w:rPr>
        <w:fldChar w:fldCharType="separate"/>
      </w:r>
      <w:r w:rsidRPr="00C42BC8" w:rsidR="00C42BC8">
        <w:rPr>
          <w:noProof/>
          <w:szCs w:val="24"/>
        </w:rPr>
        <w:t>107</w:t>
      </w:r>
      <w:r w:rsidRPr="00C42BC8">
        <w:rPr>
          <w:szCs w:val="24"/>
        </w:rPr>
        <w:fldChar w:fldCharType="end"/>
      </w:r>
      <w:r w:rsidRPr="00C42BC8">
        <w:rPr>
          <w:szCs w:val="24"/>
        </w:rPr>
        <w:t>.  </w:t>
      </w:r>
      <w:r w:rsidRPr="00C42BC8" w:rsidR="00711410">
        <w:rPr>
          <w:szCs w:val="24"/>
        </w:rPr>
        <w:t xml:space="preserve">The Court reiterates that Article 38 </w:t>
      </w:r>
      <w:r w:rsidRPr="00C42BC8" w:rsidR="001F0B4A">
        <w:rPr>
          <w:szCs w:val="24"/>
        </w:rPr>
        <w:t xml:space="preserve">of the Convention </w:t>
      </w:r>
      <w:r w:rsidRPr="00C42BC8" w:rsidR="005A5C6F">
        <w:rPr>
          <w:szCs w:val="24"/>
        </w:rPr>
        <w:t>requires</w:t>
      </w:r>
      <w:r w:rsidRPr="00C42BC8" w:rsidR="00711410">
        <w:rPr>
          <w:szCs w:val="24"/>
        </w:rPr>
        <w:t xml:space="preserve"> the respondent State to submit the requested material in its entirety, if the Court so requests, and to a</w:t>
      </w:r>
      <w:r w:rsidRPr="00C42BC8">
        <w:rPr>
          <w:szCs w:val="24"/>
        </w:rPr>
        <w:t xml:space="preserve">ccount for any missing elements. </w:t>
      </w:r>
      <w:r w:rsidRPr="00C42BC8" w:rsidR="00711410">
        <w:rPr>
          <w:szCs w:val="24"/>
        </w:rPr>
        <w:t>The Government did not comply with that obligation, thus further complicating the examination of the present case by the Court. In the Court</w:t>
      </w:r>
      <w:r w:rsidRPr="00C42BC8" w:rsidR="00C42BC8">
        <w:rPr>
          <w:szCs w:val="24"/>
        </w:rPr>
        <w:t>’</w:t>
      </w:r>
      <w:r w:rsidRPr="00C42BC8" w:rsidR="00711410">
        <w:rPr>
          <w:szCs w:val="24"/>
        </w:rPr>
        <w:t>s view, the Government</w:t>
      </w:r>
      <w:r w:rsidRPr="00C42BC8" w:rsidR="00C42BC8">
        <w:rPr>
          <w:szCs w:val="24"/>
        </w:rPr>
        <w:t>’</w:t>
      </w:r>
      <w:r w:rsidRPr="00C42BC8" w:rsidR="00711410">
        <w:rPr>
          <w:szCs w:val="24"/>
        </w:rPr>
        <w:t>s failure to coo</w:t>
      </w:r>
      <w:r w:rsidRPr="00C42BC8">
        <w:rPr>
          <w:szCs w:val="24"/>
        </w:rPr>
        <w:t>perate on such a crucial point</w:t>
      </w:r>
      <w:r w:rsidRPr="00C42BC8" w:rsidR="005A5C6F">
        <w:rPr>
          <w:szCs w:val="24"/>
        </w:rPr>
        <w:t xml:space="preserve"> highlights</w:t>
      </w:r>
      <w:r w:rsidRPr="00C42BC8" w:rsidR="00711410">
        <w:rPr>
          <w:szCs w:val="24"/>
        </w:rPr>
        <w:t xml:space="preserve"> the authorities</w:t>
      </w:r>
      <w:r w:rsidRPr="00C42BC8" w:rsidR="00C42BC8">
        <w:rPr>
          <w:szCs w:val="24"/>
        </w:rPr>
        <w:t>’</w:t>
      </w:r>
      <w:r w:rsidRPr="00C42BC8" w:rsidR="00711410">
        <w:rPr>
          <w:szCs w:val="24"/>
        </w:rPr>
        <w:t xml:space="preserve"> unwillingness to uncover the truth regarding the circumstances of the case </w:t>
      </w:r>
      <w:r w:rsidRPr="00C42BC8">
        <w:rPr>
          <w:szCs w:val="24"/>
        </w:rPr>
        <w:t xml:space="preserve">(see, with further references, </w:t>
      </w:r>
      <w:r w:rsidRPr="00C42BC8">
        <w:rPr>
          <w:i/>
          <w:szCs w:val="24"/>
          <w:lang w:val="en-GB"/>
        </w:rPr>
        <w:t>Nizomkhon Dzhurayev</w:t>
      </w:r>
      <w:r w:rsidRPr="00C42BC8">
        <w:rPr>
          <w:szCs w:val="24"/>
        </w:rPr>
        <w:t xml:space="preserve">, cited above, </w:t>
      </w:r>
      <w:r w:rsidRPr="00C42BC8">
        <w:rPr>
          <w:rFonts w:cstheme="minorHAnsi"/>
          <w:szCs w:val="24"/>
        </w:rPr>
        <w:t>§</w:t>
      </w:r>
      <w:r w:rsidRPr="00C42BC8">
        <w:rPr>
          <w:szCs w:val="24"/>
        </w:rPr>
        <w:t xml:space="preserve"> 164).</w:t>
      </w:r>
    </w:p>
    <w:p w:rsidRPr="00C42BC8" w:rsidR="00297093" w:rsidP="00C42BC8" w:rsidRDefault="00297093">
      <w:pPr>
        <w:pStyle w:val="ECHRPara"/>
        <w:rPr>
          <w:szCs w:val="24"/>
        </w:rPr>
      </w:pPr>
      <w:r w:rsidRPr="00C42BC8">
        <w:rPr>
          <w:szCs w:val="24"/>
          <w:lang w:val="en-GB"/>
        </w:rPr>
        <w:fldChar w:fldCharType="begin"/>
      </w:r>
      <w:r w:rsidRPr="00C42BC8">
        <w:rPr>
          <w:szCs w:val="24"/>
          <w:lang w:val="en-GB"/>
        </w:rPr>
        <w:instrText xml:space="preserve"> SEQ level0 \*arabic </w:instrText>
      </w:r>
      <w:r w:rsidRPr="00C42BC8">
        <w:rPr>
          <w:szCs w:val="24"/>
          <w:lang w:val="en-GB"/>
        </w:rPr>
        <w:fldChar w:fldCharType="separate"/>
      </w:r>
      <w:r w:rsidRPr="00C42BC8" w:rsidR="00C42BC8">
        <w:rPr>
          <w:noProof/>
          <w:szCs w:val="24"/>
          <w:lang w:val="en-GB"/>
        </w:rPr>
        <w:t>108</w:t>
      </w:r>
      <w:r w:rsidRPr="00C42BC8">
        <w:rPr>
          <w:szCs w:val="24"/>
          <w:lang w:val="en-GB"/>
        </w:rPr>
        <w:fldChar w:fldCharType="end"/>
      </w:r>
      <w:r w:rsidRPr="00C42BC8">
        <w:rPr>
          <w:szCs w:val="24"/>
          <w:lang w:val="en-GB"/>
        </w:rPr>
        <w:t>.  </w:t>
      </w:r>
      <w:r w:rsidRPr="00C42BC8">
        <w:rPr>
          <w:szCs w:val="24"/>
        </w:rPr>
        <w:t xml:space="preserve">Having regard to the aforementioned, the Court considers that the Government have fallen short of their obligation to furnish all </w:t>
      </w:r>
      <w:r w:rsidRPr="00C42BC8" w:rsidR="0099523E">
        <w:rPr>
          <w:szCs w:val="24"/>
        </w:rPr>
        <w:t xml:space="preserve">the </w:t>
      </w:r>
      <w:r w:rsidRPr="00C42BC8">
        <w:rPr>
          <w:szCs w:val="24"/>
        </w:rPr>
        <w:t xml:space="preserve">necessary facilities to the Court in its task of establishing the facts of the case, as required under Article 38. It will draw </w:t>
      </w:r>
      <w:r w:rsidRPr="00C42BC8" w:rsidR="004467AF">
        <w:rPr>
          <w:szCs w:val="24"/>
        </w:rPr>
        <w:t>such</w:t>
      </w:r>
      <w:r w:rsidRPr="00C42BC8">
        <w:rPr>
          <w:szCs w:val="24"/>
        </w:rPr>
        <w:t xml:space="preserve"> inferences </w:t>
      </w:r>
      <w:r w:rsidRPr="00C42BC8" w:rsidR="004467AF">
        <w:rPr>
          <w:szCs w:val="24"/>
        </w:rPr>
        <w:t>as</w:t>
      </w:r>
      <w:r w:rsidRPr="00C42BC8">
        <w:rPr>
          <w:szCs w:val="24"/>
        </w:rPr>
        <w:t xml:space="preserve"> it deems relevant regarding the we</w:t>
      </w:r>
      <w:r w:rsidRPr="00C42BC8" w:rsidR="00D57361">
        <w:rPr>
          <w:szCs w:val="24"/>
        </w:rPr>
        <w:t>ll-foundedness of the applicant</w:t>
      </w:r>
      <w:r w:rsidRPr="00C42BC8" w:rsidR="00C42BC8">
        <w:rPr>
          <w:szCs w:val="24"/>
        </w:rPr>
        <w:t>’</w:t>
      </w:r>
      <w:r w:rsidRPr="00C42BC8" w:rsidR="00D57361">
        <w:rPr>
          <w:szCs w:val="24"/>
        </w:rPr>
        <w:t>s</w:t>
      </w:r>
      <w:r w:rsidRPr="00C42BC8">
        <w:rPr>
          <w:szCs w:val="24"/>
        </w:rPr>
        <w:t xml:space="preserve"> allegations on the merits.</w:t>
      </w:r>
    </w:p>
    <w:bookmarkStart w:name="A38" w:id="48"/>
    <w:p w:rsidRPr="00C42BC8" w:rsidR="00A35FD2" w:rsidP="00C42BC8" w:rsidRDefault="00D57361">
      <w:pPr>
        <w:pStyle w:val="ECHRPara"/>
        <w:rPr>
          <w:szCs w:val="24"/>
        </w:rPr>
      </w:pPr>
      <w:r w:rsidRPr="00C42BC8">
        <w:rPr>
          <w:szCs w:val="24"/>
        </w:rPr>
        <w:fldChar w:fldCharType="begin"/>
      </w:r>
      <w:r w:rsidRPr="00C42BC8">
        <w:rPr>
          <w:szCs w:val="24"/>
        </w:rPr>
        <w:instrText xml:space="preserve"> SEQ level0 \*arabic </w:instrText>
      </w:r>
      <w:r w:rsidRPr="00C42BC8">
        <w:rPr>
          <w:szCs w:val="24"/>
        </w:rPr>
        <w:fldChar w:fldCharType="separate"/>
      </w:r>
      <w:r w:rsidRPr="00C42BC8" w:rsidR="00C42BC8">
        <w:rPr>
          <w:noProof/>
          <w:szCs w:val="24"/>
        </w:rPr>
        <w:t>109</w:t>
      </w:r>
      <w:r w:rsidRPr="00C42BC8">
        <w:rPr>
          <w:szCs w:val="24"/>
        </w:rPr>
        <w:fldChar w:fldCharType="end"/>
      </w:r>
      <w:bookmarkEnd w:id="48"/>
      <w:r w:rsidRPr="00C42BC8">
        <w:rPr>
          <w:szCs w:val="24"/>
        </w:rPr>
        <w:t>.  </w:t>
      </w:r>
      <w:r w:rsidRPr="00C42BC8" w:rsidR="00115617">
        <w:rPr>
          <w:szCs w:val="24"/>
        </w:rPr>
        <w:t>Accordingly, the Court concludes that the Government</w:t>
      </w:r>
      <w:r w:rsidRPr="00C42BC8" w:rsidR="00C42BC8">
        <w:rPr>
          <w:szCs w:val="24"/>
        </w:rPr>
        <w:t>’</w:t>
      </w:r>
      <w:r w:rsidRPr="00C42BC8" w:rsidR="00115617">
        <w:rPr>
          <w:szCs w:val="24"/>
        </w:rPr>
        <w:t>s failure to provide it with the relevant information and documents amounts to a disregard for its duty to cooperate with the Court under Article 38 of the Convention.</w:t>
      </w:r>
    </w:p>
    <w:p w:rsidRPr="00C42BC8" w:rsidR="00A219D2" w:rsidP="00C42BC8" w:rsidRDefault="005B0988">
      <w:pPr>
        <w:pStyle w:val="ECHRHeading1"/>
      </w:pPr>
      <w:r w:rsidRPr="00C42BC8">
        <w:t>II.  ESTABLISHMENT OF THE FACTS</w:t>
      </w:r>
    </w:p>
    <w:p w:rsidRPr="00C42BC8" w:rsidR="00A35FD2" w:rsidP="00C42BC8" w:rsidRDefault="00C42BC8">
      <w:pPr>
        <w:pStyle w:val="ECHRPara"/>
      </w:pPr>
      <w:fldSimple w:instr=" SEQ level0 \*arabic ">
        <w:r w:rsidRPr="00C42BC8">
          <w:rPr>
            <w:noProof/>
          </w:rPr>
          <w:t>110</w:t>
        </w:r>
      </w:fldSimple>
      <w:r w:rsidRPr="00C42BC8" w:rsidR="00CA7EAA">
        <w:t>.  The Court observes that both parties to the present case have submitted information concerning its factual circumstances</w:t>
      </w:r>
      <w:r w:rsidRPr="00C42BC8" w:rsidR="009562A6">
        <w:t xml:space="preserve"> that is very fragmented</w:t>
      </w:r>
      <w:r w:rsidRPr="00C42BC8" w:rsidR="00CA7EAA">
        <w:t>.</w:t>
      </w:r>
    </w:p>
    <w:p w:rsidRPr="00C42BC8" w:rsidR="00405EB2" w:rsidP="00C42BC8" w:rsidRDefault="00405EB2">
      <w:pPr>
        <w:pStyle w:val="ECHRHeading2"/>
        <w:rPr>
          <w:lang w:val="en-GB"/>
        </w:rPr>
      </w:pPr>
      <w:r w:rsidRPr="00C42BC8">
        <w:rPr>
          <w:lang w:val="en-GB"/>
        </w:rPr>
        <w:t>A.  The parties</w:t>
      </w:r>
      <w:r w:rsidRPr="00C42BC8" w:rsidR="00C42BC8">
        <w:rPr>
          <w:lang w:val="en-GB"/>
        </w:rPr>
        <w:t>’</w:t>
      </w:r>
      <w:r w:rsidRPr="00C42BC8">
        <w:rPr>
          <w:lang w:val="en-GB"/>
        </w:rPr>
        <w:t xml:space="preserve"> submissions</w:t>
      </w:r>
    </w:p>
    <w:p w:rsidRPr="00C42BC8" w:rsidR="00405EB2" w:rsidP="00C42BC8" w:rsidRDefault="00405EB2">
      <w:pPr>
        <w:pStyle w:val="ECHRHeading3"/>
        <w:rPr>
          <w:lang w:val="en-GB"/>
        </w:rPr>
      </w:pPr>
      <w:r w:rsidRPr="00C42BC8">
        <w:rPr>
          <w:lang w:val="en-GB"/>
        </w:rPr>
        <w:t>1.  The applicant</w:t>
      </w:r>
      <w:r w:rsidRPr="00C42BC8" w:rsidR="00C42BC8">
        <w:rPr>
          <w:lang w:val="en-GB"/>
        </w:rPr>
        <w:t>’</w:t>
      </w:r>
      <w:r w:rsidRPr="00C42BC8">
        <w:rPr>
          <w:lang w:val="en-GB"/>
        </w:rPr>
        <w:t>s representative</w:t>
      </w:r>
    </w:p>
    <w:p w:rsidRPr="00C42BC8" w:rsidR="00A35FD2" w:rsidP="00C42BC8" w:rsidRDefault="00405EB2">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111</w:t>
      </w:r>
      <w:r w:rsidRPr="00C42BC8">
        <w:fldChar w:fldCharType="end"/>
      </w:r>
      <w:r w:rsidRPr="00C42BC8">
        <w:rPr>
          <w:lang w:val="en-GB"/>
        </w:rPr>
        <w:t>.  The applicant</w:t>
      </w:r>
      <w:r w:rsidRPr="00C42BC8" w:rsidR="00C42BC8">
        <w:rPr>
          <w:lang w:val="en-GB"/>
        </w:rPr>
        <w:t>’</w:t>
      </w:r>
      <w:r w:rsidRPr="00C42BC8">
        <w:rPr>
          <w:lang w:val="en-GB"/>
        </w:rPr>
        <w:t>s representative summarised the applicant</w:t>
      </w:r>
      <w:r w:rsidRPr="00C42BC8" w:rsidR="00C42BC8">
        <w:rPr>
          <w:lang w:val="en-GB"/>
        </w:rPr>
        <w:t>’</w:t>
      </w:r>
      <w:r w:rsidRPr="00C42BC8">
        <w:rPr>
          <w:lang w:val="en-GB"/>
        </w:rPr>
        <w:t>s description of the events of 9 June 2014</w:t>
      </w:r>
      <w:r w:rsidRPr="00C42BC8" w:rsidR="001C7B18">
        <w:rPr>
          <w:lang w:val="en-GB"/>
        </w:rPr>
        <w:t>,</w:t>
      </w:r>
      <w:r w:rsidRPr="00C42BC8">
        <w:rPr>
          <w:lang w:val="en-GB"/>
        </w:rPr>
        <w:t xml:space="preserve"> given orally to the representative on 31 October and 3 November 2014 in the courtroom in Tashkent (see paragraphs </w:t>
      </w:r>
      <w:r w:rsidRPr="00C42BC8">
        <w:rPr>
          <w:lang w:val="en-GB"/>
        </w:rPr>
        <w:fldChar w:fldCharType="begin"/>
      </w:r>
      <w:r w:rsidRPr="00C42BC8">
        <w:rPr>
          <w:lang w:val="en-GB"/>
        </w:rPr>
        <w:instrText xml:space="preserve"> REF representative \h  \* MERGEFORMAT </w:instrText>
      </w:r>
      <w:r w:rsidRPr="00C42BC8">
        <w:rPr>
          <w:lang w:val="en-GB"/>
        </w:rPr>
      </w:r>
      <w:r w:rsidRPr="00C42BC8">
        <w:rPr>
          <w:lang w:val="en-GB"/>
        </w:rPr>
        <w:fldChar w:fldCharType="separate"/>
      </w:r>
      <w:r w:rsidRPr="00C42BC8" w:rsidR="00C42BC8">
        <w:rPr>
          <w:lang w:val="en-GB"/>
        </w:rPr>
        <w:t>27</w:t>
      </w:r>
      <w:r w:rsidRPr="00C42BC8">
        <w:fldChar w:fldCharType="end"/>
      </w:r>
      <w:r w:rsidRPr="00C42BC8">
        <w:rPr>
          <w:lang w:val="en-GB"/>
        </w:rPr>
        <w:t>-</w:t>
      </w:r>
      <w:r w:rsidRPr="00C42BC8">
        <w:rPr>
          <w:lang w:val="en-GB"/>
        </w:rPr>
        <w:fldChar w:fldCharType="begin"/>
      </w:r>
      <w:r w:rsidRPr="00C42BC8">
        <w:rPr>
          <w:lang w:val="en-GB"/>
        </w:rPr>
        <w:instrText xml:space="preserve"> REF representative1 \h  \* MERGEFORMAT </w:instrText>
      </w:r>
      <w:r w:rsidRPr="00C42BC8">
        <w:rPr>
          <w:lang w:val="en-GB"/>
        </w:rPr>
      </w:r>
      <w:r w:rsidRPr="00C42BC8">
        <w:rPr>
          <w:lang w:val="en-GB"/>
        </w:rPr>
        <w:fldChar w:fldCharType="separate"/>
      </w:r>
      <w:r w:rsidRPr="00C42BC8" w:rsidR="00C42BC8">
        <w:rPr>
          <w:lang w:val="en-GB"/>
        </w:rPr>
        <w:t>30</w:t>
      </w:r>
      <w:r w:rsidRPr="00C42BC8">
        <w:fldChar w:fldCharType="end"/>
      </w:r>
      <w:r w:rsidRPr="00C42BC8">
        <w:rPr>
          <w:lang w:val="en-GB"/>
        </w:rPr>
        <w:t xml:space="preserve"> above)</w:t>
      </w:r>
      <w:r w:rsidRPr="00C42BC8" w:rsidR="00812CCC">
        <w:rPr>
          <w:lang w:val="en-GB"/>
        </w:rPr>
        <w:t>,</w:t>
      </w:r>
      <w:r w:rsidRPr="00C42BC8">
        <w:rPr>
          <w:lang w:val="en-GB"/>
        </w:rPr>
        <w:t xml:space="preserve"> as follows.</w:t>
      </w:r>
    </w:p>
    <w:p w:rsidRPr="00C42BC8" w:rsidR="00A35FD2" w:rsidP="00C42BC8" w:rsidRDefault="00405EB2">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112</w:t>
      </w:r>
      <w:r w:rsidRPr="00C42BC8">
        <w:fldChar w:fldCharType="end"/>
      </w:r>
      <w:r w:rsidRPr="00C42BC8">
        <w:rPr>
          <w:lang w:val="en-GB"/>
        </w:rPr>
        <w:t>.  At 7 p.m. on 9 June 2014 the applicant had been abducted by “Timur” and “Zakhar”, FSB officers whom he had previously met in November 2011. The two men had put a sack over the applicant</w:t>
      </w:r>
      <w:r w:rsidRPr="00C42BC8" w:rsidR="00C42BC8">
        <w:rPr>
          <w:lang w:val="en-GB"/>
        </w:rPr>
        <w:t>’</w:t>
      </w:r>
      <w:r w:rsidRPr="00C42BC8">
        <w:rPr>
          <w:lang w:val="en-GB"/>
        </w:rPr>
        <w:t xml:space="preserve">s head during the abduction. </w:t>
      </w:r>
      <w:r w:rsidRPr="00C42BC8" w:rsidR="00812CCC">
        <w:rPr>
          <w:lang w:val="en-GB"/>
        </w:rPr>
        <w:t>T</w:t>
      </w:r>
      <w:r w:rsidRPr="00C42BC8">
        <w:rPr>
          <w:lang w:val="en-GB"/>
        </w:rPr>
        <w:t xml:space="preserve">hey had </w:t>
      </w:r>
      <w:r w:rsidRPr="00C42BC8" w:rsidR="00812CCC">
        <w:rPr>
          <w:lang w:val="en-GB"/>
        </w:rPr>
        <w:t xml:space="preserve">then </w:t>
      </w:r>
      <w:r w:rsidRPr="00C42BC8" w:rsidR="001C7B18">
        <w:rPr>
          <w:lang w:val="en-GB"/>
        </w:rPr>
        <w:t xml:space="preserve">taken </w:t>
      </w:r>
      <w:r w:rsidRPr="00C42BC8" w:rsidR="0099523E">
        <w:rPr>
          <w:lang w:val="en-GB"/>
        </w:rPr>
        <w:t xml:space="preserve">him </w:t>
      </w:r>
      <w:r w:rsidRPr="00C42BC8">
        <w:rPr>
          <w:lang w:val="en-GB"/>
        </w:rPr>
        <w:t>to an un</w:t>
      </w:r>
      <w:r w:rsidRPr="00C42BC8" w:rsidR="00812CCC">
        <w:rPr>
          <w:lang w:val="en-GB"/>
        </w:rPr>
        <w:t xml:space="preserve">identified </w:t>
      </w:r>
      <w:r w:rsidRPr="00C42BC8">
        <w:rPr>
          <w:lang w:val="en-GB"/>
        </w:rPr>
        <w:t xml:space="preserve">house, tied him up and taken the sack off </w:t>
      </w:r>
      <w:r w:rsidRPr="00C42BC8" w:rsidR="001C7B18">
        <w:rPr>
          <w:lang w:val="en-GB"/>
        </w:rPr>
        <w:t xml:space="preserve">his </w:t>
      </w:r>
      <w:r w:rsidRPr="00C42BC8">
        <w:rPr>
          <w:lang w:val="en-GB"/>
        </w:rPr>
        <w:t>head. The FSB officers had beaten the applicant and kept him inside the house until the following day.</w:t>
      </w:r>
    </w:p>
    <w:p w:rsidRPr="00C42BC8" w:rsidR="00405EB2" w:rsidP="00C42BC8" w:rsidRDefault="00405EB2">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113</w:t>
      </w:r>
      <w:r w:rsidRPr="00C42BC8">
        <w:fldChar w:fldCharType="end"/>
      </w:r>
      <w:r w:rsidRPr="00C42BC8">
        <w:rPr>
          <w:lang w:val="en-GB"/>
        </w:rPr>
        <w:t xml:space="preserve">.  On 10 June 2014 “Timur” and “Zakhar” had </w:t>
      </w:r>
      <w:r w:rsidRPr="00C42BC8" w:rsidR="001C7B18">
        <w:rPr>
          <w:lang w:val="en-GB"/>
        </w:rPr>
        <w:t xml:space="preserve">taken </w:t>
      </w:r>
      <w:r w:rsidRPr="00C42BC8">
        <w:rPr>
          <w:lang w:val="en-GB"/>
        </w:rPr>
        <w:t xml:space="preserve">the applicant to a runway </w:t>
      </w:r>
      <w:r w:rsidRPr="00C42BC8" w:rsidR="001C7B18">
        <w:rPr>
          <w:lang w:val="en-GB"/>
        </w:rPr>
        <w:t xml:space="preserve">at </w:t>
      </w:r>
      <w:r w:rsidRPr="00C42BC8">
        <w:rPr>
          <w:lang w:val="en-GB"/>
        </w:rPr>
        <w:t>one of Moscow</w:t>
      </w:r>
      <w:r w:rsidRPr="00C42BC8" w:rsidR="00C42BC8">
        <w:rPr>
          <w:lang w:val="en-GB"/>
        </w:rPr>
        <w:t>’</w:t>
      </w:r>
      <w:r w:rsidRPr="00C42BC8" w:rsidR="001C7B18">
        <w:rPr>
          <w:lang w:val="en-GB"/>
        </w:rPr>
        <w:t>s</w:t>
      </w:r>
      <w:r w:rsidRPr="00C42BC8">
        <w:rPr>
          <w:lang w:val="en-GB"/>
        </w:rPr>
        <w:t xml:space="preserve"> airports without passing </w:t>
      </w:r>
      <w:r w:rsidRPr="00C42BC8" w:rsidR="00813FE4">
        <w:rPr>
          <w:lang w:val="en-GB"/>
        </w:rPr>
        <w:t>through</w:t>
      </w:r>
      <w:r w:rsidRPr="00C42BC8">
        <w:rPr>
          <w:lang w:val="en-GB"/>
        </w:rPr>
        <w:t xml:space="preserve"> any border or passport control</w:t>
      </w:r>
      <w:r w:rsidRPr="00C42BC8" w:rsidR="001C7B18">
        <w:rPr>
          <w:lang w:val="en-GB"/>
        </w:rPr>
        <w:t>s</w:t>
      </w:r>
      <w:r w:rsidRPr="00C42BC8">
        <w:rPr>
          <w:lang w:val="en-GB"/>
        </w:rPr>
        <w:t xml:space="preserve"> as the applicant</w:t>
      </w:r>
      <w:r w:rsidRPr="00C42BC8" w:rsidR="00C42BC8">
        <w:rPr>
          <w:lang w:val="en-GB"/>
        </w:rPr>
        <w:t>’</w:t>
      </w:r>
      <w:r w:rsidRPr="00C42BC8">
        <w:rPr>
          <w:lang w:val="en-GB"/>
        </w:rPr>
        <w:t xml:space="preserve">s passport had remained with the Moscow FMS. The FSB officers had handed the applicant over to Uzbek officials near </w:t>
      </w:r>
      <w:r w:rsidRPr="00C42BC8" w:rsidR="001C7B18">
        <w:rPr>
          <w:lang w:val="en-GB"/>
        </w:rPr>
        <w:t xml:space="preserve">the </w:t>
      </w:r>
      <w:r w:rsidRPr="00C42BC8">
        <w:rPr>
          <w:lang w:val="en-GB"/>
        </w:rPr>
        <w:t>st</w:t>
      </w:r>
      <w:r w:rsidRPr="00C42BC8" w:rsidR="001C7B18">
        <w:rPr>
          <w:lang w:val="en-GB"/>
        </w:rPr>
        <w:t xml:space="preserve">eps </w:t>
      </w:r>
      <w:r w:rsidRPr="00C42BC8">
        <w:rPr>
          <w:lang w:val="en-GB"/>
        </w:rPr>
        <w:t xml:space="preserve">of a Tashkent-bound </w:t>
      </w:r>
      <w:r w:rsidRPr="00C42BC8" w:rsidR="009562A6">
        <w:rPr>
          <w:lang w:val="en-GB"/>
        </w:rPr>
        <w:t>air</w:t>
      </w:r>
      <w:r w:rsidRPr="00C42BC8">
        <w:rPr>
          <w:lang w:val="en-GB"/>
        </w:rPr>
        <w:t>plane.</w:t>
      </w:r>
    </w:p>
    <w:p w:rsidRPr="00C42BC8" w:rsidR="00405EB2" w:rsidP="00C42BC8" w:rsidRDefault="00405EB2">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114</w:t>
      </w:r>
      <w:r w:rsidRPr="00C42BC8">
        <w:fldChar w:fldCharType="end"/>
      </w:r>
      <w:r w:rsidRPr="00C42BC8">
        <w:rPr>
          <w:lang w:val="en-GB"/>
        </w:rPr>
        <w:t xml:space="preserve">.  Once in Uzbekistan, the applicant had been </w:t>
      </w:r>
      <w:r w:rsidRPr="00C42BC8" w:rsidR="001C7B18">
        <w:rPr>
          <w:lang w:val="en-GB"/>
        </w:rPr>
        <w:t xml:space="preserve">placed under </w:t>
      </w:r>
      <w:r w:rsidRPr="00C42BC8">
        <w:rPr>
          <w:lang w:val="en-GB"/>
        </w:rPr>
        <w:t>arrest by the Main Investigati</w:t>
      </w:r>
      <w:r w:rsidRPr="00C42BC8" w:rsidR="0099523E">
        <w:rPr>
          <w:lang w:val="en-GB"/>
        </w:rPr>
        <w:t>on</w:t>
      </w:r>
      <w:r w:rsidRPr="00C42BC8">
        <w:rPr>
          <w:lang w:val="en-GB"/>
        </w:rPr>
        <w:t xml:space="preserve"> Department of the Ministry of the Interior of Uzbekistan and had been subjected to torture and other ill-treatment by law</w:t>
      </w:r>
      <w:r w:rsidRPr="00C42BC8" w:rsidR="002111F6">
        <w:rPr>
          <w:lang w:val="en-GB"/>
        </w:rPr>
        <w:noBreakHyphen/>
      </w:r>
      <w:r w:rsidRPr="00C42BC8">
        <w:rPr>
          <w:lang w:val="en-GB"/>
        </w:rPr>
        <w:t xml:space="preserve">enforcement officers </w:t>
      </w:r>
      <w:r w:rsidRPr="00C42BC8" w:rsidR="001C7B18">
        <w:rPr>
          <w:lang w:val="en-GB"/>
        </w:rPr>
        <w:t xml:space="preserve">for </w:t>
      </w:r>
      <w:r w:rsidRPr="00C42BC8">
        <w:rPr>
          <w:lang w:val="en-GB"/>
        </w:rPr>
        <w:t>two months</w:t>
      </w:r>
      <w:r w:rsidRPr="00C42BC8" w:rsidR="002111F6">
        <w:rPr>
          <w:lang w:val="en-GB"/>
        </w:rPr>
        <w:t xml:space="preserve"> with a view to securing a self</w:t>
      </w:r>
      <w:r w:rsidRPr="00C42BC8" w:rsidR="002111F6">
        <w:rPr>
          <w:lang w:val="en-GB"/>
        </w:rPr>
        <w:noBreakHyphen/>
      </w:r>
      <w:r w:rsidRPr="00C42BC8">
        <w:rPr>
          <w:lang w:val="en-GB"/>
        </w:rPr>
        <w:t>incriminating statement. The applicant had been tied to a bar attached to the wall head down</w:t>
      </w:r>
      <w:r w:rsidRPr="00C42BC8" w:rsidR="0099523E">
        <w:rPr>
          <w:lang w:val="en-GB"/>
        </w:rPr>
        <w:t>ward</w:t>
      </w:r>
      <w:r w:rsidRPr="00C42BC8">
        <w:rPr>
          <w:lang w:val="en-GB"/>
        </w:rPr>
        <w:t xml:space="preserve"> and had been beaten repeatedly. The Uzbek officers had broken two of the applicant</w:t>
      </w:r>
      <w:r w:rsidRPr="00C42BC8" w:rsidR="00C42BC8">
        <w:rPr>
          <w:lang w:val="en-GB"/>
        </w:rPr>
        <w:t>’</w:t>
      </w:r>
      <w:r w:rsidRPr="00C42BC8">
        <w:rPr>
          <w:lang w:val="en-GB"/>
        </w:rPr>
        <w:t>s ribs and knocked out seven of his teeth.</w:t>
      </w:r>
    </w:p>
    <w:p w:rsidRPr="00C42BC8" w:rsidR="00405EB2" w:rsidP="00C42BC8" w:rsidRDefault="00C31166">
      <w:pPr>
        <w:pStyle w:val="ECHRHeading3"/>
        <w:rPr>
          <w:lang w:val="en-GB"/>
        </w:rPr>
      </w:pPr>
      <w:r w:rsidRPr="00C42BC8">
        <w:rPr>
          <w:lang w:val="en-GB"/>
        </w:rPr>
        <w:t>2.  T</w:t>
      </w:r>
      <w:r w:rsidRPr="00C42BC8" w:rsidR="00405EB2">
        <w:rPr>
          <w:lang w:val="en-GB"/>
        </w:rPr>
        <w:t>he Government</w:t>
      </w:r>
    </w:p>
    <w:bookmarkStart w:name="OBSG" w:id="49"/>
    <w:bookmarkStart w:name="OBSGEF" w:id="50"/>
    <w:p w:rsidRPr="00C42BC8" w:rsidR="00A35FD2" w:rsidP="00C42BC8" w:rsidRDefault="00405EB2">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115</w:t>
      </w:r>
      <w:r w:rsidRPr="00C42BC8">
        <w:fldChar w:fldCharType="end"/>
      </w:r>
      <w:bookmarkEnd w:id="49"/>
      <w:bookmarkEnd w:id="50"/>
      <w:r w:rsidRPr="00C42BC8">
        <w:rPr>
          <w:lang w:val="en-GB"/>
        </w:rPr>
        <w:t xml:space="preserve">.  The Government submitted that according to CCTV </w:t>
      </w:r>
      <w:r w:rsidRPr="00C42BC8" w:rsidR="005E1050">
        <w:rPr>
          <w:lang w:val="en-GB"/>
        </w:rPr>
        <w:t>pictures</w:t>
      </w:r>
      <w:r w:rsidRPr="00C42BC8">
        <w:rPr>
          <w:lang w:val="en-GB"/>
        </w:rPr>
        <w:t xml:space="preserve"> the applicant had been kidnapped </w:t>
      </w:r>
      <w:r w:rsidRPr="00C42BC8" w:rsidR="001C7B18">
        <w:rPr>
          <w:lang w:val="en-GB"/>
        </w:rPr>
        <w:t xml:space="preserve">at about 7 p.m. on 9 June 2014 </w:t>
      </w:r>
      <w:r w:rsidRPr="00C42BC8">
        <w:rPr>
          <w:lang w:val="en-GB"/>
        </w:rPr>
        <w:t>by unidentified pe</w:t>
      </w:r>
      <w:r w:rsidRPr="00C42BC8" w:rsidR="001C7B18">
        <w:rPr>
          <w:lang w:val="en-GB"/>
        </w:rPr>
        <w:t xml:space="preserve">ople </w:t>
      </w:r>
      <w:r w:rsidRPr="00C42BC8">
        <w:rPr>
          <w:lang w:val="en-GB"/>
        </w:rPr>
        <w:t xml:space="preserve">and </w:t>
      </w:r>
      <w:r w:rsidRPr="00C42BC8" w:rsidR="001C7B18">
        <w:rPr>
          <w:lang w:val="en-GB"/>
        </w:rPr>
        <w:t xml:space="preserve">had been </w:t>
      </w:r>
      <w:r w:rsidRPr="00C42BC8">
        <w:rPr>
          <w:lang w:val="en-GB"/>
        </w:rPr>
        <w:t xml:space="preserve">taken away by car </w:t>
      </w:r>
      <w:r w:rsidRPr="00C42BC8" w:rsidR="001C7B18">
        <w:rPr>
          <w:lang w:val="en-GB"/>
        </w:rPr>
        <w:t xml:space="preserve">to an </w:t>
      </w:r>
      <w:r w:rsidRPr="00C42BC8">
        <w:rPr>
          <w:lang w:val="en-GB"/>
        </w:rPr>
        <w:t>un</w:t>
      </w:r>
      <w:r w:rsidRPr="00C42BC8" w:rsidR="001C7B18">
        <w:rPr>
          <w:lang w:val="en-GB"/>
        </w:rPr>
        <w:t>identified destination</w:t>
      </w:r>
      <w:r w:rsidRPr="00C42BC8">
        <w:rPr>
          <w:lang w:val="en-GB"/>
        </w:rPr>
        <w:t xml:space="preserve">. There had been no proof </w:t>
      </w:r>
      <w:r w:rsidRPr="00C42BC8" w:rsidR="001C7B18">
        <w:rPr>
          <w:lang w:val="en-GB"/>
        </w:rPr>
        <w:t xml:space="preserve">of the </w:t>
      </w:r>
      <w:r w:rsidRPr="00C42BC8">
        <w:rPr>
          <w:lang w:val="en-GB"/>
        </w:rPr>
        <w:t>direct or indirect involvement of the Russian authorities in the applicant</w:t>
      </w:r>
      <w:r w:rsidRPr="00C42BC8" w:rsidR="00C42BC8">
        <w:rPr>
          <w:lang w:val="en-GB"/>
        </w:rPr>
        <w:t>’</w:t>
      </w:r>
      <w:r w:rsidRPr="00C42BC8">
        <w:rPr>
          <w:lang w:val="en-GB"/>
        </w:rPr>
        <w:t>s alleged abduction and forced transfer to Uzbekistan.</w:t>
      </w:r>
    </w:p>
    <w:p w:rsidRPr="00C42BC8" w:rsidR="00C31166" w:rsidP="00C42BC8" w:rsidRDefault="00C31166">
      <w:pPr>
        <w:pStyle w:val="ECHRHeading2"/>
        <w:rPr>
          <w:lang w:val="en-GB"/>
        </w:rPr>
      </w:pPr>
      <w:r w:rsidRPr="00C42BC8">
        <w:rPr>
          <w:lang w:val="en-GB"/>
        </w:rPr>
        <w:t>B.  The Court</w:t>
      </w:r>
      <w:r w:rsidRPr="00C42BC8" w:rsidR="00C42BC8">
        <w:rPr>
          <w:lang w:val="en-GB"/>
        </w:rPr>
        <w:t>’</w:t>
      </w:r>
      <w:r w:rsidRPr="00C42BC8">
        <w:rPr>
          <w:lang w:val="en-GB"/>
        </w:rPr>
        <w:t>s assessment</w:t>
      </w:r>
    </w:p>
    <w:bookmarkStart w:name="estf1" w:id="51"/>
    <w:p w:rsidRPr="00C42BC8" w:rsidR="00A35FD2" w:rsidP="00C42BC8" w:rsidRDefault="00CA7EAA">
      <w:pPr>
        <w:pStyle w:val="ECHRPara"/>
        <w:rPr>
          <w:lang w:val="en-GB"/>
        </w:rPr>
      </w:pPr>
      <w:r w:rsidRPr="00C42BC8">
        <w:fldChar w:fldCharType="begin"/>
      </w:r>
      <w:r w:rsidRPr="00C42BC8">
        <w:instrText xml:space="preserve"> SEQ level0 \*arabic </w:instrText>
      </w:r>
      <w:r w:rsidRPr="00C42BC8">
        <w:fldChar w:fldCharType="separate"/>
      </w:r>
      <w:r w:rsidRPr="00C42BC8" w:rsidR="00C42BC8">
        <w:rPr>
          <w:noProof/>
        </w:rPr>
        <w:t>116</w:t>
      </w:r>
      <w:r w:rsidRPr="00C42BC8">
        <w:fldChar w:fldCharType="end"/>
      </w:r>
      <w:bookmarkEnd w:id="51"/>
      <w:r w:rsidRPr="00C42BC8">
        <w:t>.  </w:t>
      </w:r>
      <w:r w:rsidRPr="00C42BC8" w:rsidR="0099523E">
        <w:rPr>
          <w:lang w:val="en-GB"/>
        </w:rPr>
        <w:t>F</w:t>
      </w:r>
      <w:r w:rsidRPr="00C42BC8">
        <w:rPr>
          <w:lang w:val="en-GB"/>
        </w:rPr>
        <w:t xml:space="preserve">rom the </w:t>
      </w:r>
      <w:r w:rsidRPr="00C42BC8" w:rsidR="0099523E">
        <w:rPr>
          <w:lang w:val="en-GB"/>
        </w:rPr>
        <w:t xml:space="preserve">limited </w:t>
      </w:r>
      <w:r w:rsidRPr="00C42BC8">
        <w:rPr>
          <w:lang w:val="en-GB"/>
        </w:rPr>
        <w:t>material provided by the parties</w:t>
      </w:r>
      <w:r w:rsidRPr="00C42BC8" w:rsidR="00942B8C">
        <w:rPr>
          <w:lang w:val="en-GB"/>
        </w:rPr>
        <w:t xml:space="preserve"> </w:t>
      </w:r>
      <w:r w:rsidRPr="00C42BC8" w:rsidR="0099523E">
        <w:rPr>
          <w:lang w:val="en-GB"/>
        </w:rPr>
        <w:t>t</w:t>
      </w:r>
      <w:r w:rsidRPr="00C42BC8" w:rsidR="0099523E">
        <w:t xml:space="preserve">he Court </w:t>
      </w:r>
      <w:r w:rsidRPr="00C42BC8" w:rsidR="0099523E">
        <w:rPr>
          <w:lang w:val="en-GB"/>
        </w:rPr>
        <w:t xml:space="preserve">can discern the following </w:t>
      </w:r>
      <w:r w:rsidRPr="00C42BC8" w:rsidR="00942B8C">
        <w:rPr>
          <w:lang w:val="en-GB"/>
        </w:rPr>
        <w:t xml:space="preserve">as the few </w:t>
      </w:r>
      <w:r w:rsidRPr="00C42BC8" w:rsidR="0099523E">
        <w:rPr>
          <w:lang w:val="en-GB"/>
        </w:rPr>
        <w:t xml:space="preserve">facts </w:t>
      </w:r>
      <w:r w:rsidRPr="00C42BC8">
        <w:rPr>
          <w:lang w:val="en-GB"/>
        </w:rPr>
        <w:t xml:space="preserve">which appear to be not in dispute. Both parties have agreed that the applicant </w:t>
      </w:r>
      <w:r w:rsidRPr="00C42BC8" w:rsidR="00942B8C">
        <w:rPr>
          <w:lang w:val="en-GB"/>
        </w:rPr>
        <w:t xml:space="preserve">was </w:t>
      </w:r>
      <w:r w:rsidRPr="00C42BC8">
        <w:rPr>
          <w:lang w:val="en-GB"/>
        </w:rPr>
        <w:t xml:space="preserve">abducted in Moscow at about 7 p.m. on 9 June 2014 (see paragraphs </w:t>
      </w:r>
      <w:r w:rsidRPr="00C42BC8">
        <w:rPr>
          <w:lang w:val="en-GB"/>
        </w:rPr>
        <w:fldChar w:fldCharType="begin"/>
      </w:r>
      <w:r w:rsidRPr="00C42BC8">
        <w:rPr>
          <w:lang w:val="en-GB"/>
        </w:rPr>
        <w:instrText xml:space="preserve"> REF MsIevents \h </w:instrText>
      </w:r>
      <w:r w:rsidRPr="00C42BC8">
        <w:rPr>
          <w:lang w:val="en-GB"/>
        </w:rPr>
      </w:r>
      <w:r w:rsidRPr="00C42BC8">
        <w:rPr>
          <w:lang w:val="en-GB"/>
        </w:rPr>
        <w:fldChar w:fldCharType="separate"/>
      </w:r>
      <w:r w:rsidRPr="00C42BC8" w:rsidR="00C42BC8">
        <w:rPr>
          <w:noProof/>
          <w:lang w:val="en-GB"/>
        </w:rPr>
        <w:t>21</w:t>
      </w:r>
      <w:r w:rsidRPr="00C42BC8">
        <w:fldChar w:fldCharType="end"/>
      </w:r>
      <w:r w:rsidRPr="00C42BC8">
        <w:rPr>
          <w:lang w:val="en-GB"/>
        </w:rPr>
        <w:t xml:space="preserve"> and </w:t>
      </w:r>
      <w:r w:rsidRPr="00C42BC8">
        <w:rPr>
          <w:lang w:val="en-GB"/>
        </w:rPr>
        <w:fldChar w:fldCharType="begin"/>
      </w:r>
      <w:r w:rsidRPr="00C42BC8">
        <w:rPr>
          <w:lang w:val="en-GB"/>
        </w:rPr>
        <w:instrText xml:space="preserve"> REF open2 \h </w:instrText>
      </w:r>
      <w:r w:rsidRPr="00C42BC8">
        <w:rPr>
          <w:lang w:val="en-GB"/>
        </w:rPr>
      </w:r>
      <w:r w:rsidRPr="00C42BC8">
        <w:rPr>
          <w:lang w:val="en-GB"/>
        </w:rPr>
        <w:fldChar w:fldCharType="separate"/>
      </w:r>
      <w:r w:rsidRPr="00C42BC8" w:rsidR="00C42BC8">
        <w:rPr>
          <w:noProof/>
          <w:lang w:val="en-GB"/>
        </w:rPr>
        <w:t>77</w:t>
      </w:r>
      <w:r w:rsidRPr="00C42BC8">
        <w:fldChar w:fldCharType="end"/>
      </w:r>
      <w:r w:rsidRPr="00C42BC8">
        <w:rPr>
          <w:lang w:val="en-GB"/>
        </w:rPr>
        <w:t xml:space="preserve"> above). It follows by implication from the Government</w:t>
      </w:r>
      <w:r w:rsidRPr="00C42BC8" w:rsidR="00C42BC8">
        <w:rPr>
          <w:lang w:val="en-GB"/>
        </w:rPr>
        <w:t>’</w:t>
      </w:r>
      <w:r w:rsidRPr="00C42BC8">
        <w:rPr>
          <w:lang w:val="en-GB"/>
        </w:rPr>
        <w:t>s assertion that the applicant was kidnapped by unidentified pe</w:t>
      </w:r>
      <w:r w:rsidRPr="00C42BC8" w:rsidR="00942B8C">
        <w:rPr>
          <w:lang w:val="en-GB"/>
        </w:rPr>
        <w:t>ople</w:t>
      </w:r>
      <w:r w:rsidRPr="00C42BC8">
        <w:rPr>
          <w:lang w:val="en-GB"/>
        </w:rPr>
        <w:t xml:space="preserve"> (see paragraph </w:t>
      </w:r>
      <w:r w:rsidRPr="00C42BC8">
        <w:rPr>
          <w:lang w:val="en-GB"/>
        </w:rPr>
        <w:fldChar w:fldCharType="begin"/>
      </w:r>
      <w:r w:rsidRPr="00C42BC8">
        <w:rPr>
          <w:lang w:val="en-GB"/>
        </w:rPr>
        <w:instrText xml:space="preserve"> REF OBSG \h </w:instrText>
      </w:r>
      <w:r w:rsidRPr="00C42BC8">
        <w:rPr>
          <w:lang w:val="en-GB"/>
        </w:rPr>
      </w:r>
      <w:r w:rsidRPr="00C42BC8">
        <w:rPr>
          <w:lang w:val="en-GB"/>
        </w:rPr>
        <w:fldChar w:fldCharType="separate"/>
      </w:r>
      <w:r w:rsidRPr="00C42BC8" w:rsidR="00C42BC8">
        <w:rPr>
          <w:noProof/>
          <w:lang w:val="en-GB"/>
        </w:rPr>
        <w:t>115</w:t>
      </w:r>
      <w:r w:rsidRPr="00C42BC8">
        <w:fldChar w:fldCharType="end"/>
      </w:r>
      <w:r w:rsidRPr="00C42BC8">
        <w:rPr>
          <w:lang w:val="en-GB"/>
        </w:rPr>
        <w:t xml:space="preserve"> above) that they have acknowledged that the applicant was restricted in exercising his free will from that moment on. It is thus </w:t>
      </w:r>
      <w:r w:rsidRPr="00C42BC8" w:rsidR="004467AF">
        <w:rPr>
          <w:lang w:val="en-GB"/>
        </w:rPr>
        <w:t>reasonable</w:t>
      </w:r>
      <w:r w:rsidRPr="00C42BC8">
        <w:rPr>
          <w:lang w:val="en-GB"/>
        </w:rPr>
        <w:t xml:space="preserve"> to assume that the </w:t>
      </w:r>
      <w:r w:rsidRPr="00C42BC8" w:rsidR="006960ED">
        <w:rPr>
          <w:lang w:val="en-GB"/>
        </w:rPr>
        <w:t xml:space="preserve">Government have not contested the allegation that the applicant </w:t>
      </w:r>
      <w:r w:rsidRPr="00C42BC8">
        <w:rPr>
          <w:lang w:val="en-GB"/>
        </w:rPr>
        <w:t xml:space="preserve">was involuntarily removed from </w:t>
      </w:r>
      <w:r w:rsidRPr="00C42BC8" w:rsidR="009A1137">
        <w:rPr>
          <w:lang w:val="en-GB"/>
        </w:rPr>
        <w:t xml:space="preserve">the </w:t>
      </w:r>
      <w:r w:rsidRPr="00C42BC8">
        <w:rPr>
          <w:lang w:val="en-GB"/>
        </w:rPr>
        <w:t xml:space="preserve">Russian territory. Furthermore, </w:t>
      </w:r>
      <w:r w:rsidRPr="00C42BC8" w:rsidR="009A7D11">
        <w:rPr>
          <w:lang w:val="en-GB"/>
        </w:rPr>
        <w:t xml:space="preserve">there is </w:t>
      </w:r>
      <w:r w:rsidRPr="00C42BC8">
        <w:rPr>
          <w:lang w:val="en-GB"/>
        </w:rPr>
        <w:t>no dispute</w:t>
      </w:r>
      <w:r w:rsidRPr="00C42BC8" w:rsidR="009A7D11">
        <w:rPr>
          <w:lang w:val="en-GB"/>
        </w:rPr>
        <w:t xml:space="preserve"> about the fact </w:t>
      </w:r>
      <w:r w:rsidRPr="00C42BC8">
        <w:rPr>
          <w:lang w:val="en-GB"/>
        </w:rPr>
        <w:t>that the applicant was arrested and placed in custody in Tashkent by the Uzbek authorities, al</w:t>
      </w:r>
      <w:r w:rsidRPr="00C42BC8" w:rsidR="00942B8C">
        <w:rPr>
          <w:lang w:val="en-GB"/>
        </w:rPr>
        <w:t xml:space="preserve">though </w:t>
      </w:r>
      <w:r w:rsidRPr="00C42BC8">
        <w:rPr>
          <w:lang w:val="en-GB"/>
        </w:rPr>
        <w:t xml:space="preserve">there appears to be </w:t>
      </w:r>
      <w:r w:rsidRPr="00C42BC8" w:rsidR="00942B8C">
        <w:rPr>
          <w:lang w:val="en-GB"/>
        </w:rPr>
        <w:t xml:space="preserve">a </w:t>
      </w:r>
      <w:r w:rsidRPr="00C42BC8">
        <w:rPr>
          <w:lang w:val="en-GB"/>
        </w:rPr>
        <w:t xml:space="preserve">certain </w:t>
      </w:r>
      <w:r w:rsidRPr="00C42BC8" w:rsidR="00942B8C">
        <w:rPr>
          <w:lang w:val="en-GB"/>
        </w:rPr>
        <w:t xml:space="preserve">amount of </w:t>
      </w:r>
      <w:r w:rsidRPr="00C42BC8">
        <w:rPr>
          <w:lang w:val="en-GB"/>
        </w:rPr>
        <w:t xml:space="preserve">confusion as to the date of </w:t>
      </w:r>
      <w:r w:rsidRPr="00C42BC8" w:rsidR="0099523E">
        <w:rPr>
          <w:lang w:val="en-GB"/>
        </w:rPr>
        <w:t xml:space="preserve">his </w:t>
      </w:r>
      <w:r w:rsidRPr="00C42BC8">
        <w:rPr>
          <w:lang w:val="en-GB"/>
        </w:rPr>
        <w:t xml:space="preserve">arrest (see paragraphs </w:t>
      </w:r>
      <w:r w:rsidRPr="00C42BC8">
        <w:rPr>
          <w:lang w:val="en-GB"/>
        </w:rPr>
        <w:fldChar w:fldCharType="begin"/>
      </w:r>
      <w:r w:rsidRPr="00C42BC8">
        <w:rPr>
          <w:lang w:val="en-GB"/>
        </w:rPr>
        <w:instrText xml:space="preserve"> REF notificationUzbek \h </w:instrText>
      </w:r>
      <w:r w:rsidRPr="00C42BC8">
        <w:rPr>
          <w:lang w:val="en-GB"/>
        </w:rPr>
      </w:r>
      <w:r w:rsidRPr="00C42BC8">
        <w:rPr>
          <w:lang w:val="en-GB"/>
        </w:rPr>
        <w:fldChar w:fldCharType="separate"/>
      </w:r>
      <w:r w:rsidRPr="00C42BC8" w:rsidR="00C42BC8">
        <w:rPr>
          <w:noProof/>
          <w:lang w:val="en-GB"/>
        </w:rPr>
        <w:t>24</w:t>
      </w:r>
      <w:r w:rsidRPr="00C42BC8">
        <w:fldChar w:fldCharType="end"/>
      </w:r>
      <w:r w:rsidRPr="00C42BC8">
        <w:rPr>
          <w:lang w:val="en-GB"/>
        </w:rPr>
        <w:t xml:space="preserve">, </w:t>
      </w:r>
      <w:r w:rsidRPr="00C42BC8">
        <w:rPr>
          <w:lang w:val="en-GB"/>
        </w:rPr>
        <w:fldChar w:fldCharType="begin"/>
      </w:r>
      <w:r w:rsidRPr="00C42BC8">
        <w:rPr>
          <w:lang w:val="en-GB"/>
        </w:rPr>
        <w:instrText xml:space="preserve"> REF Uzbek180614 \h </w:instrText>
      </w:r>
      <w:r w:rsidRPr="00C42BC8">
        <w:rPr>
          <w:lang w:val="en-GB"/>
        </w:rPr>
      </w:r>
      <w:r w:rsidRPr="00C42BC8">
        <w:rPr>
          <w:lang w:val="en-GB"/>
        </w:rPr>
        <w:fldChar w:fldCharType="separate"/>
      </w:r>
      <w:r w:rsidRPr="00C42BC8" w:rsidR="00C42BC8">
        <w:rPr>
          <w:noProof/>
          <w:lang w:val="en-GB"/>
        </w:rPr>
        <w:t>62</w:t>
      </w:r>
      <w:r w:rsidRPr="00C42BC8">
        <w:fldChar w:fldCharType="end"/>
      </w:r>
      <w:r w:rsidRPr="00C42BC8">
        <w:rPr>
          <w:lang w:val="en-GB"/>
        </w:rPr>
        <w:t xml:space="preserve"> and </w:t>
      </w:r>
      <w:r w:rsidRPr="00C42BC8">
        <w:rPr>
          <w:lang w:val="en-GB"/>
        </w:rPr>
        <w:fldChar w:fldCharType="begin"/>
      </w:r>
      <w:r w:rsidRPr="00C42BC8">
        <w:rPr>
          <w:lang w:val="en-GB"/>
        </w:rPr>
        <w:instrText xml:space="preserve"> REF Uzbek140614 \h </w:instrText>
      </w:r>
      <w:r w:rsidRPr="00C42BC8">
        <w:rPr>
          <w:lang w:val="en-GB"/>
        </w:rPr>
      </w:r>
      <w:r w:rsidRPr="00C42BC8">
        <w:rPr>
          <w:lang w:val="en-GB"/>
        </w:rPr>
        <w:fldChar w:fldCharType="separate"/>
      </w:r>
      <w:r w:rsidRPr="00C42BC8" w:rsidR="00C42BC8">
        <w:rPr>
          <w:noProof/>
          <w:lang w:val="en-GB"/>
        </w:rPr>
        <w:t>92</w:t>
      </w:r>
      <w:r w:rsidRPr="00C42BC8">
        <w:fldChar w:fldCharType="end"/>
      </w:r>
      <w:r w:rsidRPr="00C42BC8">
        <w:rPr>
          <w:lang w:val="en-GB"/>
        </w:rPr>
        <w:t xml:space="preserve"> above). </w:t>
      </w:r>
      <w:r w:rsidRPr="00C42BC8" w:rsidR="00942B8C">
        <w:rPr>
          <w:lang w:val="en-GB"/>
        </w:rPr>
        <w:t>T</w:t>
      </w:r>
      <w:r w:rsidRPr="00C42BC8">
        <w:rPr>
          <w:lang w:val="en-GB"/>
        </w:rPr>
        <w:t xml:space="preserve">he Government </w:t>
      </w:r>
      <w:r w:rsidRPr="00C42BC8" w:rsidR="00942B8C">
        <w:rPr>
          <w:lang w:val="en-GB"/>
        </w:rPr>
        <w:t xml:space="preserve">also </w:t>
      </w:r>
      <w:r w:rsidRPr="00C42BC8" w:rsidR="0099523E">
        <w:rPr>
          <w:lang w:val="en-GB"/>
        </w:rPr>
        <w:t xml:space="preserve">raised </w:t>
      </w:r>
      <w:r w:rsidRPr="00C42BC8" w:rsidR="00942B8C">
        <w:rPr>
          <w:lang w:val="en-GB"/>
        </w:rPr>
        <w:t xml:space="preserve">no </w:t>
      </w:r>
      <w:r w:rsidRPr="00C42BC8">
        <w:rPr>
          <w:lang w:val="en-GB"/>
        </w:rPr>
        <w:t>object</w:t>
      </w:r>
      <w:r w:rsidRPr="00C42BC8" w:rsidR="0099523E">
        <w:rPr>
          <w:lang w:val="en-GB"/>
        </w:rPr>
        <w:t xml:space="preserve">ion </w:t>
      </w:r>
      <w:r w:rsidRPr="00C42BC8">
        <w:rPr>
          <w:lang w:val="en-GB"/>
        </w:rPr>
        <w:t>to the applicant</w:t>
      </w:r>
      <w:r w:rsidRPr="00C42BC8" w:rsidR="00C42BC8">
        <w:rPr>
          <w:lang w:val="en-GB"/>
        </w:rPr>
        <w:t>’</w:t>
      </w:r>
      <w:r w:rsidRPr="00C42BC8">
        <w:rPr>
          <w:lang w:val="en-GB"/>
        </w:rPr>
        <w:t>s representative</w:t>
      </w:r>
      <w:r w:rsidRPr="00C42BC8" w:rsidR="00C42BC8">
        <w:rPr>
          <w:lang w:val="en-GB"/>
        </w:rPr>
        <w:t>’</w:t>
      </w:r>
      <w:r w:rsidRPr="00C42BC8">
        <w:rPr>
          <w:lang w:val="en-GB"/>
        </w:rPr>
        <w:t xml:space="preserve">s submission that the applicant stood trial </w:t>
      </w:r>
      <w:r w:rsidRPr="00C42BC8" w:rsidR="0099523E">
        <w:rPr>
          <w:lang w:val="en-GB"/>
        </w:rPr>
        <w:t>at</w:t>
      </w:r>
      <w:r w:rsidRPr="00C42BC8">
        <w:rPr>
          <w:lang w:val="en-GB"/>
        </w:rPr>
        <w:t xml:space="preserve"> Tashkent City Court and was convicted of </w:t>
      </w:r>
      <w:r w:rsidRPr="00C42BC8" w:rsidR="00942B8C">
        <w:rPr>
          <w:lang w:val="en-GB"/>
        </w:rPr>
        <w:t xml:space="preserve">crimes related to </w:t>
      </w:r>
      <w:r w:rsidRPr="00C42BC8">
        <w:rPr>
          <w:lang w:val="en-GB"/>
        </w:rPr>
        <w:t xml:space="preserve">religious extremism (see paragraph </w:t>
      </w:r>
      <w:r w:rsidRPr="00C42BC8">
        <w:rPr>
          <w:lang w:val="en-GB"/>
        </w:rPr>
        <w:fldChar w:fldCharType="begin"/>
      </w:r>
      <w:r w:rsidRPr="00C42BC8">
        <w:rPr>
          <w:lang w:val="en-GB"/>
        </w:rPr>
        <w:instrText xml:space="preserve"> REF trial \h </w:instrText>
      </w:r>
      <w:r w:rsidRPr="00C42BC8">
        <w:rPr>
          <w:lang w:val="en-GB"/>
        </w:rPr>
      </w:r>
      <w:r w:rsidRPr="00C42BC8">
        <w:rPr>
          <w:lang w:val="en-GB"/>
        </w:rPr>
        <w:fldChar w:fldCharType="separate"/>
      </w:r>
      <w:r w:rsidRPr="00C42BC8" w:rsidR="00C42BC8">
        <w:rPr>
          <w:noProof/>
          <w:lang w:val="en-GB"/>
        </w:rPr>
        <w:t>43</w:t>
      </w:r>
      <w:r w:rsidRPr="00C42BC8">
        <w:fldChar w:fldCharType="end"/>
      </w:r>
      <w:r w:rsidRPr="00C42BC8">
        <w:rPr>
          <w:lang w:val="en-GB"/>
        </w:rPr>
        <w:t>).</w:t>
      </w:r>
    </w:p>
    <w:p w:rsidRPr="00C42BC8" w:rsidR="003F32FA" w:rsidP="00C42BC8" w:rsidRDefault="00CA7EA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117</w:t>
      </w:r>
      <w:r w:rsidRPr="00C42BC8">
        <w:fldChar w:fldCharType="end"/>
      </w:r>
      <w:r w:rsidRPr="00C42BC8">
        <w:rPr>
          <w:lang w:val="en-GB"/>
        </w:rPr>
        <w:t xml:space="preserve">.  Nevertheless, the </w:t>
      </w:r>
      <w:r w:rsidRPr="00C42BC8" w:rsidR="007C0A68">
        <w:rPr>
          <w:lang w:val="en-GB"/>
        </w:rPr>
        <w:t xml:space="preserve">events from 7 p.m. on 9 June </w:t>
      </w:r>
      <w:r w:rsidRPr="00C42BC8" w:rsidR="006960ED">
        <w:rPr>
          <w:lang w:val="en-GB"/>
        </w:rPr>
        <w:t xml:space="preserve">2014 </w:t>
      </w:r>
      <w:r w:rsidRPr="00C42BC8" w:rsidR="007C0A68">
        <w:rPr>
          <w:lang w:val="en-GB"/>
        </w:rPr>
        <w:t xml:space="preserve">onwards, </w:t>
      </w:r>
      <w:r w:rsidRPr="00C42BC8" w:rsidR="000E30FF">
        <w:rPr>
          <w:lang w:val="en-GB"/>
        </w:rPr>
        <w:t>in particular</w:t>
      </w:r>
      <w:r w:rsidRPr="00C42BC8" w:rsidR="007C0A68">
        <w:rPr>
          <w:lang w:val="en-GB"/>
        </w:rPr>
        <w:t xml:space="preserve"> the </w:t>
      </w:r>
      <w:r w:rsidRPr="00C42BC8">
        <w:rPr>
          <w:lang w:val="en-GB"/>
        </w:rPr>
        <w:t xml:space="preserve">factual circumstances </w:t>
      </w:r>
      <w:r w:rsidRPr="00C42BC8" w:rsidR="00457089">
        <w:rPr>
          <w:lang w:val="en-GB"/>
        </w:rPr>
        <w:t xml:space="preserve">of </w:t>
      </w:r>
      <w:r w:rsidRPr="00C42BC8" w:rsidR="009A7D11">
        <w:rPr>
          <w:lang w:val="en-GB"/>
        </w:rPr>
        <w:t xml:space="preserve">how </w:t>
      </w:r>
      <w:r w:rsidRPr="00C42BC8">
        <w:rPr>
          <w:lang w:val="en-GB"/>
        </w:rPr>
        <w:t xml:space="preserve">the applicant </w:t>
      </w:r>
      <w:r w:rsidRPr="00C42BC8" w:rsidR="007C0A68">
        <w:rPr>
          <w:lang w:val="en-GB"/>
        </w:rPr>
        <w:t>travelled from Russia to</w:t>
      </w:r>
      <w:r w:rsidRPr="00C42BC8">
        <w:rPr>
          <w:lang w:val="en-GB"/>
        </w:rPr>
        <w:t xml:space="preserve"> Uzbekistan</w:t>
      </w:r>
      <w:r w:rsidRPr="00C42BC8" w:rsidR="007C0A68">
        <w:rPr>
          <w:lang w:val="en-GB"/>
        </w:rPr>
        <w:t>,</w:t>
      </w:r>
      <w:r w:rsidRPr="00C42BC8">
        <w:rPr>
          <w:lang w:val="en-GB"/>
        </w:rPr>
        <w:t xml:space="preserve"> </w:t>
      </w:r>
      <w:r w:rsidRPr="00C42BC8" w:rsidR="000A6E4B">
        <w:rPr>
          <w:lang w:val="en-GB"/>
        </w:rPr>
        <w:t>have not been elucidated.</w:t>
      </w:r>
    </w:p>
    <w:p w:rsidRPr="00C42BC8" w:rsidR="007D3223" w:rsidP="00C42BC8" w:rsidRDefault="007D3223">
      <w:pPr>
        <w:pStyle w:val="ECHRPara"/>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118</w:t>
      </w:r>
      <w:r w:rsidRPr="00C42BC8">
        <w:rPr>
          <w:lang w:val="en-GB"/>
        </w:rPr>
        <w:fldChar w:fldCharType="end"/>
      </w:r>
      <w:r w:rsidRPr="00C42BC8">
        <w:rPr>
          <w:lang w:val="en-GB"/>
        </w:rPr>
        <w:t>.  The Court note</w:t>
      </w:r>
      <w:r w:rsidRPr="00C42BC8" w:rsidR="00405EB2">
        <w:rPr>
          <w:lang w:val="en-GB"/>
        </w:rPr>
        <w:t>s</w:t>
      </w:r>
      <w:r w:rsidRPr="00C42BC8">
        <w:rPr>
          <w:lang w:val="en-GB"/>
        </w:rPr>
        <w:t xml:space="preserve"> in passing that the Government enclosed</w:t>
      </w:r>
      <w:r w:rsidRPr="00C42BC8" w:rsidR="00942B8C">
        <w:rPr>
          <w:lang w:val="en-GB"/>
        </w:rPr>
        <w:t xml:space="preserve"> </w:t>
      </w:r>
      <w:r w:rsidRPr="00C42BC8">
        <w:rPr>
          <w:lang w:val="en-GB"/>
        </w:rPr>
        <w:t>a record of the applicant</w:t>
      </w:r>
      <w:r w:rsidRPr="00C42BC8" w:rsidR="00C42BC8">
        <w:rPr>
          <w:lang w:val="en-GB"/>
        </w:rPr>
        <w:t>’</w:t>
      </w:r>
      <w:r w:rsidRPr="00C42BC8">
        <w:rPr>
          <w:lang w:val="en-GB"/>
        </w:rPr>
        <w:t xml:space="preserve">s interview by the Uzbek authorities, </w:t>
      </w:r>
      <w:r w:rsidRPr="00C42BC8" w:rsidR="00942B8C">
        <w:rPr>
          <w:lang w:val="en-GB"/>
        </w:rPr>
        <w:t>without providing any accompanying comment or explanation. A</w:t>
      </w:r>
      <w:r w:rsidRPr="00C42BC8">
        <w:rPr>
          <w:lang w:val="en-GB"/>
        </w:rPr>
        <w:t xml:space="preserve">ccording to </w:t>
      </w:r>
      <w:r w:rsidRPr="00C42BC8" w:rsidR="00942B8C">
        <w:rPr>
          <w:lang w:val="en-GB"/>
        </w:rPr>
        <w:t xml:space="preserve">that document, </w:t>
      </w:r>
      <w:r w:rsidRPr="00C42BC8">
        <w:rPr>
          <w:lang w:val="en-GB"/>
        </w:rPr>
        <w:t xml:space="preserve">the applicant had travelled from Moscow to Tashkent by bus without a passport (see paragraph </w:t>
      </w:r>
      <w:r w:rsidRPr="00C42BC8" w:rsidR="000E30FF">
        <w:rPr>
          <w:lang w:val="en-GB"/>
        </w:rPr>
        <w:fldChar w:fldCharType="begin"/>
      </w:r>
      <w:r w:rsidRPr="00C42BC8" w:rsidR="000E30FF">
        <w:rPr>
          <w:lang w:val="en-GB"/>
        </w:rPr>
        <w:instrText xml:space="preserve"> REF Uzbekinterview \h </w:instrText>
      </w:r>
      <w:r w:rsidRPr="00C42BC8" w:rsidR="000E30FF">
        <w:rPr>
          <w:lang w:val="en-GB"/>
        </w:rPr>
      </w:r>
      <w:r w:rsidRPr="00C42BC8" w:rsidR="000E30FF">
        <w:rPr>
          <w:lang w:val="en-GB"/>
        </w:rPr>
        <w:fldChar w:fldCharType="separate"/>
      </w:r>
      <w:r w:rsidRPr="00C42BC8" w:rsidR="00C42BC8">
        <w:rPr>
          <w:noProof/>
          <w:lang w:val="en-GB"/>
        </w:rPr>
        <w:t>90</w:t>
      </w:r>
      <w:r w:rsidRPr="00C42BC8" w:rsidR="000E30FF">
        <w:rPr>
          <w:lang w:val="en-GB"/>
        </w:rPr>
        <w:fldChar w:fldCharType="end"/>
      </w:r>
      <w:r w:rsidRPr="00C42BC8" w:rsidR="000E30FF">
        <w:rPr>
          <w:lang w:val="en-GB"/>
        </w:rPr>
        <w:t xml:space="preserve"> </w:t>
      </w:r>
      <w:r w:rsidRPr="00C42BC8">
        <w:rPr>
          <w:lang w:val="en-GB"/>
        </w:rPr>
        <w:t xml:space="preserve">above). </w:t>
      </w:r>
      <w:r w:rsidRPr="00C42BC8" w:rsidR="008400FB">
        <w:rPr>
          <w:lang w:val="en-GB"/>
        </w:rPr>
        <w:t>Were</w:t>
      </w:r>
      <w:r w:rsidRPr="00C42BC8">
        <w:rPr>
          <w:lang w:val="en-GB"/>
        </w:rPr>
        <w:t xml:space="preserve"> the Government to be understood to </w:t>
      </w:r>
      <w:r w:rsidRPr="00C42BC8" w:rsidR="00942B8C">
        <w:rPr>
          <w:lang w:val="en-GB"/>
        </w:rPr>
        <w:t xml:space="preserve">be </w:t>
      </w:r>
      <w:r w:rsidRPr="00C42BC8">
        <w:rPr>
          <w:lang w:val="en-GB"/>
        </w:rPr>
        <w:t>tacitly rely</w:t>
      </w:r>
      <w:r w:rsidRPr="00C42BC8" w:rsidR="00942B8C">
        <w:rPr>
          <w:lang w:val="en-GB"/>
        </w:rPr>
        <w:t>ing</w:t>
      </w:r>
      <w:r w:rsidRPr="00C42BC8">
        <w:rPr>
          <w:lang w:val="en-GB"/>
        </w:rPr>
        <w:t xml:space="preserve"> on the explanation appearing in that document, the Court would be reluctant to accept is as satisfactory given that the interview in question was not attended by sufficient procedural safeguards against abuse</w:t>
      </w:r>
      <w:r w:rsidRPr="00C42BC8" w:rsidR="00AE0FF9">
        <w:rPr>
          <w:lang w:val="en-GB"/>
        </w:rPr>
        <w:t xml:space="preserve"> and arbitrariness</w:t>
      </w:r>
      <w:r w:rsidRPr="00C42BC8">
        <w:rPr>
          <w:lang w:val="en-GB"/>
        </w:rPr>
        <w:t>.</w:t>
      </w:r>
    </w:p>
    <w:p w:rsidRPr="00C42BC8" w:rsidR="0055457B" w:rsidP="00C42BC8" w:rsidRDefault="00C42BC8">
      <w:pPr>
        <w:pStyle w:val="ECHRPara"/>
      </w:pPr>
      <w:fldSimple w:instr=" SEQ level0 \*arabic ">
        <w:r w:rsidRPr="00C42BC8">
          <w:rPr>
            <w:noProof/>
          </w:rPr>
          <w:t>119</w:t>
        </w:r>
      </w:fldSimple>
      <w:r w:rsidRPr="00C42BC8" w:rsidR="009A7CB9">
        <w:t xml:space="preserve">.  The Court </w:t>
      </w:r>
      <w:r w:rsidRPr="00C42BC8" w:rsidR="006D3E5F">
        <w:t xml:space="preserve">reiterates that it </w:t>
      </w:r>
      <w:r w:rsidRPr="00C42BC8" w:rsidR="00347A39">
        <w:t>has established a number of general principles concerning situations in which</w:t>
      </w:r>
      <w:r w:rsidRPr="00C42BC8" w:rsidR="006D3E5F">
        <w:t xml:space="preserve">, owing to </w:t>
      </w:r>
      <w:r w:rsidRPr="00C42BC8" w:rsidR="005E1050">
        <w:t>a</w:t>
      </w:r>
      <w:r w:rsidRPr="00C42BC8" w:rsidR="006D3E5F">
        <w:t xml:space="preserve"> conflicting account of events by the parties, it has confronted difficulties</w:t>
      </w:r>
      <w:r w:rsidRPr="00C42BC8" w:rsidR="00347A39">
        <w:t xml:space="preserve"> </w:t>
      </w:r>
      <w:r w:rsidRPr="00C42BC8" w:rsidR="006D3E5F">
        <w:t xml:space="preserve">when establishing the facts </w:t>
      </w:r>
      <w:r w:rsidRPr="00C42BC8" w:rsidR="009A7CB9">
        <w:t>(</w:t>
      </w:r>
      <w:r w:rsidRPr="00C42BC8" w:rsidR="006D3E5F">
        <w:t xml:space="preserve">for </w:t>
      </w:r>
      <w:r w:rsidRPr="00C42BC8" w:rsidR="00942B8C">
        <w:t>a</w:t>
      </w:r>
      <w:r w:rsidRPr="00C42BC8" w:rsidR="006D3E5F">
        <w:t xml:space="preserve"> summary of th</w:t>
      </w:r>
      <w:r w:rsidRPr="00C42BC8" w:rsidR="00942B8C">
        <w:t>o</w:t>
      </w:r>
      <w:r w:rsidRPr="00C42BC8" w:rsidR="006D3E5F">
        <w:t xml:space="preserve">se principles </w:t>
      </w:r>
      <w:r w:rsidRPr="00C42BC8" w:rsidR="009A7CB9">
        <w:t>see</w:t>
      </w:r>
      <w:r w:rsidRPr="00C42BC8" w:rsidR="006D3E5F">
        <w:t xml:space="preserve"> </w:t>
      </w:r>
      <w:r w:rsidRPr="00C42BC8" w:rsidR="009A7CB9">
        <w:rPr>
          <w:i/>
        </w:rPr>
        <w:t>El Masri v. “the former Yugoslav Republic of Macedonia”</w:t>
      </w:r>
      <w:r w:rsidRPr="00C42BC8" w:rsidR="00AA430F">
        <w:t xml:space="preserve"> [GC], no. </w:t>
      </w:r>
      <w:r w:rsidRPr="00C42BC8" w:rsidR="009A7CB9">
        <w:t>39630/09, §</w:t>
      </w:r>
      <w:r w:rsidRPr="00C42BC8" w:rsidR="006D3E5F">
        <w:rPr>
          <w:rFonts w:cstheme="minorHAnsi"/>
        </w:rPr>
        <w:t>§</w:t>
      </w:r>
      <w:r w:rsidRPr="00C42BC8" w:rsidR="00880D13">
        <w:t> </w:t>
      </w:r>
      <w:r w:rsidRPr="00C42BC8" w:rsidR="009A7CB9">
        <w:t>151</w:t>
      </w:r>
      <w:r w:rsidRPr="00C42BC8" w:rsidR="00880D13">
        <w:noBreakHyphen/>
      </w:r>
      <w:r w:rsidRPr="00C42BC8" w:rsidR="006D3E5F">
        <w:t>53, 13 </w:t>
      </w:r>
      <w:r w:rsidRPr="00C42BC8" w:rsidR="009A7CB9">
        <w:t>December 2012).</w:t>
      </w:r>
    </w:p>
    <w:p w:rsidRPr="00C42BC8" w:rsidR="00A35FD2" w:rsidP="00C42BC8" w:rsidRDefault="00C42BC8">
      <w:pPr>
        <w:pStyle w:val="ECHRPara"/>
      </w:pPr>
      <w:fldSimple w:instr=" SEQ level0 \*arabic ">
        <w:r w:rsidRPr="00C42BC8">
          <w:rPr>
            <w:noProof/>
          </w:rPr>
          <w:t>120</w:t>
        </w:r>
      </w:fldSimple>
      <w:r w:rsidRPr="00C42BC8" w:rsidR="0055457B">
        <w:t>.  </w:t>
      </w:r>
      <w:r w:rsidRPr="00C42BC8" w:rsidR="00690D19">
        <w:t>In particular, t</w:t>
      </w:r>
      <w:r w:rsidRPr="00C42BC8" w:rsidR="0055457B">
        <w:t xml:space="preserve">he Court reaffirms its constant position that the burden of proof may be regarded as resting on the authorities to provide a satisfactory and convincing explanation where the events giving rise to a complaint under Articles 2 or 3 of the Convention lie within the exclusive knowledge of the authorities, as in the case of persons under their control in custody (see </w:t>
      </w:r>
      <w:r w:rsidRPr="00C42BC8" w:rsidR="00D87B45">
        <w:rPr>
          <w:i/>
        </w:rPr>
        <w:t>Salman v. Turkey</w:t>
      </w:r>
      <w:r w:rsidRPr="00C42BC8" w:rsidR="00D87B45">
        <w:t xml:space="preserve"> </w:t>
      </w:r>
      <w:r w:rsidRPr="00C42BC8" w:rsidR="00A35FD2">
        <w:t>[GC], no. 21986/93, § 100, ECHR </w:t>
      </w:r>
      <w:r w:rsidRPr="00C42BC8" w:rsidR="00D87B45">
        <w:t>2000</w:t>
      </w:r>
      <w:r w:rsidRPr="00C42BC8" w:rsidR="00D87B45">
        <w:noBreakHyphen/>
        <w:t>VII</w:t>
      </w:r>
      <w:r w:rsidRPr="00C42BC8" w:rsidR="0055457B">
        <w:t>)</w:t>
      </w:r>
      <w:r w:rsidRPr="00C42BC8" w:rsidR="00D87B45">
        <w:t xml:space="preserve">, </w:t>
      </w:r>
      <w:r w:rsidRPr="00C42BC8" w:rsidR="0055457B">
        <w:t>or</w:t>
      </w:r>
      <w:r w:rsidRPr="00C42BC8" w:rsidR="00D9564B">
        <w:t xml:space="preserve"> </w:t>
      </w:r>
      <w:r w:rsidRPr="00C42BC8" w:rsidR="0055457B">
        <w:t>where, although it has not been proved that a person has been taken into custody by the authoriti</w:t>
      </w:r>
      <w:r w:rsidRPr="00C42BC8" w:rsidR="00690D19">
        <w:t xml:space="preserve">es, it is possible to establish in the context of a disappearance complaint under Article 5 of the Convention </w:t>
      </w:r>
      <w:r w:rsidRPr="00C42BC8" w:rsidR="0055457B">
        <w:t>that he or she was officially summoned by the authorities, entered a place under their control and has not been seen since</w:t>
      </w:r>
      <w:r w:rsidRPr="00C42BC8" w:rsidR="00690D19">
        <w:t xml:space="preserve"> (see </w:t>
      </w:r>
      <w:r w:rsidRPr="00C42BC8" w:rsidR="00476FB6">
        <w:rPr>
          <w:i/>
        </w:rPr>
        <w:t>Tanış and Others v</w:t>
      </w:r>
      <w:r w:rsidRPr="00C42BC8" w:rsidR="00A35FD2">
        <w:rPr>
          <w:i/>
        </w:rPr>
        <w:t>. </w:t>
      </w:r>
      <w:r w:rsidRPr="00C42BC8" w:rsidR="00476FB6">
        <w:rPr>
          <w:i/>
        </w:rPr>
        <w:t>Turkey</w:t>
      </w:r>
      <w:r w:rsidRPr="00C42BC8" w:rsidR="00476FB6">
        <w:t>, no. 65899/01, § 160, ECHR 2005–VIII</w:t>
      </w:r>
      <w:r w:rsidRPr="00C42BC8" w:rsidR="00690D19">
        <w:t>).</w:t>
      </w:r>
    </w:p>
    <w:p w:rsidRPr="00C42BC8" w:rsidR="00A35FD2" w:rsidP="00C42BC8" w:rsidRDefault="00C42BC8">
      <w:pPr>
        <w:pStyle w:val="ECHRPara"/>
      </w:pPr>
      <w:fldSimple w:instr=" SEQ level0 \*arabic ">
        <w:r w:rsidRPr="00C42BC8">
          <w:rPr>
            <w:noProof/>
          </w:rPr>
          <w:t>121</w:t>
        </w:r>
      </w:fldSimple>
      <w:r w:rsidRPr="00C42BC8" w:rsidR="00204D22">
        <w:t>.  </w:t>
      </w:r>
      <w:r w:rsidRPr="00C42BC8" w:rsidR="00C01E0C">
        <w:t>T</w:t>
      </w:r>
      <w:r w:rsidRPr="00C42BC8" w:rsidR="00662D4A">
        <w:t>urning to the circumstances of the present case, t</w:t>
      </w:r>
      <w:r w:rsidRPr="00C42BC8" w:rsidR="00C01E0C">
        <w:t>he Court observes that, owing to the scarcity of the information before it, it is not in a position to establish with certainty the exact circumstances of the applicant</w:t>
      </w:r>
      <w:r w:rsidRPr="00C42BC8">
        <w:t>’</w:t>
      </w:r>
      <w:r w:rsidRPr="00C42BC8" w:rsidR="00C01E0C">
        <w:t xml:space="preserve">s </w:t>
      </w:r>
      <w:r w:rsidRPr="00C42BC8" w:rsidR="00A52F85">
        <w:t>travel from Moscow to Tashkent, including the date of arrival to destination</w:t>
      </w:r>
      <w:r w:rsidRPr="00C42BC8" w:rsidR="00023C3C">
        <w:t xml:space="preserve"> and the means of transportation employed</w:t>
      </w:r>
      <w:r w:rsidRPr="00C42BC8" w:rsidR="00A52F85">
        <w:t>.</w:t>
      </w:r>
      <w:r w:rsidRPr="00C42BC8" w:rsidR="00023C3C">
        <w:t xml:space="preserve"> G</w:t>
      </w:r>
      <w:r w:rsidRPr="00C42BC8" w:rsidR="008C3364">
        <w:t xml:space="preserve">iven that three documents issued by the Uzbek authorities that were submitted by the Government suggest that </w:t>
      </w:r>
      <w:r w:rsidRPr="00C42BC8" w:rsidR="000A6E4B">
        <w:t>he reached Tashkent</w:t>
      </w:r>
      <w:r w:rsidRPr="00C42BC8" w:rsidR="00A52F85">
        <w:t xml:space="preserve"> </w:t>
      </w:r>
      <w:r w:rsidRPr="00C42BC8" w:rsidR="008C3364">
        <w:t>on 14</w:t>
      </w:r>
      <w:r w:rsidRPr="00C42BC8" w:rsidR="000A6E4B">
        <w:t xml:space="preserve"> June 2014 (see paragraph</w:t>
      </w:r>
      <w:r w:rsidRPr="00C42BC8" w:rsidR="008C3364">
        <w:t>s</w:t>
      </w:r>
      <w:r w:rsidRPr="00C42BC8" w:rsidR="000A6E4B">
        <w:t xml:space="preserve"> </w:t>
      </w:r>
      <w:r w:rsidRPr="00C42BC8" w:rsidR="00F259F7">
        <w:fldChar w:fldCharType="begin"/>
      </w:r>
      <w:r w:rsidRPr="00C42BC8" w:rsidR="00F259F7">
        <w:instrText xml:space="preserve"> REF arrestrecord \h  \* MERGEFORMAT </w:instrText>
      </w:r>
      <w:r w:rsidRPr="00C42BC8" w:rsidR="00F259F7">
        <w:fldChar w:fldCharType="separate"/>
      </w:r>
      <w:r w:rsidRPr="00C42BC8">
        <w:rPr>
          <w:noProof/>
          <w:lang w:val="en-GB"/>
        </w:rPr>
        <w:t>85</w:t>
      </w:r>
      <w:r w:rsidRPr="00C42BC8" w:rsidR="00F259F7">
        <w:fldChar w:fldCharType="end"/>
      </w:r>
      <w:r w:rsidRPr="00C42BC8" w:rsidR="00F259F7">
        <w:t>-</w:t>
      </w:r>
      <w:r w:rsidRPr="00C42BC8" w:rsidR="00F259F7">
        <w:fldChar w:fldCharType="begin"/>
      </w:r>
      <w:r w:rsidRPr="00C42BC8" w:rsidR="00F259F7">
        <w:instrText xml:space="preserve"> REF arrestrecord1 \h  \* MERGEFORMAT </w:instrText>
      </w:r>
      <w:r w:rsidRPr="00C42BC8" w:rsidR="00F259F7">
        <w:fldChar w:fldCharType="separate"/>
      </w:r>
      <w:r w:rsidRPr="00C42BC8">
        <w:rPr>
          <w:noProof/>
          <w:lang w:val="en-GB"/>
        </w:rPr>
        <w:t>86</w:t>
      </w:r>
      <w:r w:rsidRPr="00C42BC8" w:rsidR="00F259F7">
        <w:fldChar w:fldCharType="end"/>
      </w:r>
      <w:r w:rsidRPr="00C42BC8" w:rsidR="00F259F7">
        <w:t xml:space="preserve"> </w:t>
      </w:r>
      <w:r w:rsidRPr="00C42BC8" w:rsidR="008C3364">
        <w:t xml:space="preserve">above), the Court is ready to </w:t>
      </w:r>
      <w:r w:rsidRPr="00C42BC8" w:rsidR="00F02FD1">
        <w:t xml:space="preserve">accept, </w:t>
      </w:r>
      <w:r w:rsidRPr="00C42BC8" w:rsidR="00D9564B">
        <w:t xml:space="preserve">in the absence of any other evidence, that date </w:t>
      </w:r>
      <w:r w:rsidRPr="00C42BC8" w:rsidR="00F02FD1">
        <w:t xml:space="preserve">as the date of arrival. </w:t>
      </w:r>
      <w:r w:rsidRPr="00C42BC8" w:rsidR="006F56CD">
        <w:t>As to the means of transportation, the applicant</w:t>
      </w:r>
      <w:r w:rsidRPr="00C42BC8">
        <w:t>’</w:t>
      </w:r>
      <w:r w:rsidRPr="00C42BC8" w:rsidR="006F56CD">
        <w:t xml:space="preserve">s representative submitted that the applicant was put on an </w:t>
      </w:r>
      <w:r w:rsidRPr="00C42BC8" w:rsidR="006F56CD">
        <w:rPr>
          <w:lang w:val="en-GB"/>
        </w:rPr>
        <w:t>aeroplane</w:t>
      </w:r>
      <w:r w:rsidRPr="00C42BC8" w:rsidR="006F56CD">
        <w:t xml:space="preserve"> in one of the Moscow airports. The Government remained silent on the matter. The Uzbek authorities implied that the applicant took a bus from Moscow to Tashkent.</w:t>
      </w:r>
    </w:p>
    <w:p w:rsidRPr="00C42BC8" w:rsidR="00A35FD2" w:rsidP="00C42BC8" w:rsidRDefault="00C42BC8">
      <w:pPr>
        <w:pStyle w:val="ECHRPara"/>
      </w:pPr>
      <w:fldSimple w:instr=" SEQ level0 \*arabic ">
        <w:r w:rsidRPr="00C42BC8">
          <w:rPr>
            <w:noProof/>
          </w:rPr>
          <w:t>122</w:t>
        </w:r>
      </w:fldSimple>
      <w:r w:rsidRPr="00C42BC8" w:rsidR="00AC114F">
        <w:t>.  The Court considers that, owing to the scarcity of the information available, it cannot establish the precise circumstances surrounding the applicant</w:t>
      </w:r>
      <w:r w:rsidRPr="00C42BC8">
        <w:t>’</w:t>
      </w:r>
      <w:r w:rsidRPr="00C42BC8" w:rsidR="00AC114F">
        <w:t>s travel from Moscow to Tashkent. Nevertheless, it regards the following two elements as salient for the an</w:t>
      </w:r>
      <w:r w:rsidRPr="00C42BC8" w:rsidR="00912C62">
        <w:t>alysis of the present case: (a) </w:t>
      </w:r>
      <w:r w:rsidRPr="00C42BC8" w:rsidR="00AC114F">
        <w:t>that the applicant was without his passport on 9 June 2014</w:t>
      </w:r>
      <w:r w:rsidRPr="00C42BC8" w:rsidR="00276C3A">
        <w:t xml:space="preserve"> (see paragraph</w:t>
      </w:r>
      <w:r w:rsidRPr="00C42BC8" w:rsidR="00912C62">
        <w:t> </w:t>
      </w:r>
      <w:r w:rsidRPr="00C42BC8" w:rsidR="006B2008">
        <w:fldChar w:fldCharType="begin"/>
      </w:r>
      <w:r w:rsidRPr="00C42BC8" w:rsidR="006B2008">
        <w:instrText xml:space="preserve"> REF passport1 \h  \* MERGEFORMAT </w:instrText>
      </w:r>
      <w:r w:rsidRPr="00C42BC8" w:rsidR="006B2008">
        <w:fldChar w:fldCharType="separate"/>
      </w:r>
      <w:r w:rsidRPr="00C42BC8">
        <w:rPr>
          <w:noProof/>
          <w:lang w:val="en-GB"/>
        </w:rPr>
        <w:t>18</w:t>
      </w:r>
      <w:r w:rsidRPr="00C42BC8" w:rsidR="006B2008">
        <w:fldChar w:fldCharType="end"/>
      </w:r>
      <w:r w:rsidRPr="00C42BC8" w:rsidR="006B2008">
        <w:t xml:space="preserve"> </w:t>
      </w:r>
      <w:r w:rsidRPr="00C42BC8" w:rsidR="00276C3A">
        <w:t>above)</w:t>
      </w:r>
      <w:r w:rsidRPr="00C42BC8" w:rsidR="00AC114F">
        <w:t xml:space="preserve">, and (b) that, in order to arrive to Tashkent, he </w:t>
      </w:r>
      <w:r w:rsidRPr="00C42BC8" w:rsidR="00D9564B">
        <w:t>must</w:t>
      </w:r>
      <w:r w:rsidRPr="00C42BC8" w:rsidR="00AC114F">
        <w:t xml:space="preserve"> have crossed the Russian State borders in one manner or another.</w:t>
      </w:r>
    </w:p>
    <w:p w:rsidRPr="00C42BC8" w:rsidR="00A35FD2" w:rsidP="00C42BC8" w:rsidRDefault="00C42BC8">
      <w:pPr>
        <w:pStyle w:val="ECHRPara"/>
      </w:pPr>
      <w:fldSimple w:instr=" SEQ level0 \*arabic ">
        <w:r w:rsidRPr="00C42BC8">
          <w:rPr>
            <w:noProof/>
          </w:rPr>
          <w:t>123</w:t>
        </w:r>
      </w:fldSimple>
      <w:r w:rsidRPr="00C42BC8" w:rsidR="00307B4E">
        <w:t>.  </w:t>
      </w:r>
      <w:r w:rsidRPr="00C42BC8" w:rsidR="009A1137">
        <w:t>The Court</w:t>
      </w:r>
      <w:r w:rsidRPr="00C42BC8" w:rsidR="006F56CD">
        <w:t xml:space="preserve"> notes in this connection that it </w:t>
      </w:r>
      <w:r w:rsidRPr="00C42BC8" w:rsidR="009A1137">
        <w:t xml:space="preserve">has </w:t>
      </w:r>
      <w:r w:rsidRPr="00C42BC8" w:rsidR="0075494C">
        <w:t>previously</w:t>
      </w:r>
      <w:r w:rsidRPr="00C42BC8" w:rsidR="006F56CD">
        <w:t xml:space="preserve"> </w:t>
      </w:r>
      <w:r w:rsidRPr="00C42BC8" w:rsidR="007507C9">
        <w:t xml:space="preserve">concluded </w:t>
      </w:r>
      <w:r w:rsidRPr="00C42BC8" w:rsidR="009A1137">
        <w:t xml:space="preserve">that a forcible transfer of an individual to a State that was not a party to the Convention by aircraft from Moscow or the surrounding region could not happen without the knowledge and either passive or active involvement of the Russian authorities (see </w:t>
      </w:r>
      <w:r w:rsidRPr="00C42BC8" w:rsidR="009A1137">
        <w:rPr>
          <w:i/>
        </w:rPr>
        <w:t>Iskandarov</w:t>
      </w:r>
      <w:r w:rsidRPr="00C42BC8" w:rsidR="003558C1">
        <w:rPr>
          <w:i/>
        </w:rPr>
        <w:t xml:space="preserve"> </w:t>
      </w:r>
      <w:r w:rsidRPr="00C42BC8" w:rsidR="003558C1">
        <w:rPr>
          <w:i/>
          <w:lang w:val="en-GB"/>
        </w:rPr>
        <w:t>v. Russia</w:t>
      </w:r>
      <w:r w:rsidRPr="00C42BC8" w:rsidR="009A1137">
        <w:t xml:space="preserve">, </w:t>
      </w:r>
      <w:r w:rsidRPr="00C42BC8" w:rsidR="001F405B">
        <w:t>no. 17185/05</w:t>
      </w:r>
      <w:r w:rsidRPr="00C42BC8" w:rsidR="006F56CD">
        <w:t>, §§ </w:t>
      </w:r>
      <w:r w:rsidRPr="00C42BC8" w:rsidR="009A1137">
        <w:t>113-15</w:t>
      </w:r>
      <w:r w:rsidRPr="00C42BC8" w:rsidR="001F405B">
        <w:t>, 23 September 2010</w:t>
      </w:r>
      <w:r w:rsidRPr="00C42BC8" w:rsidR="009A1137">
        <w:t xml:space="preserve">; </w:t>
      </w:r>
      <w:r w:rsidRPr="00C42BC8" w:rsidR="009A1137">
        <w:rPr>
          <w:i/>
        </w:rPr>
        <w:t>Abdulkhakov</w:t>
      </w:r>
      <w:r w:rsidRPr="00C42BC8" w:rsidR="003558C1">
        <w:rPr>
          <w:i/>
        </w:rPr>
        <w:t xml:space="preserve"> </w:t>
      </w:r>
      <w:r w:rsidRPr="00C42BC8" w:rsidR="003558C1">
        <w:rPr>
          <w:i/>
          <w:lang w:val="en-GB"/>
        </w:rPr>
        <w:t>v. Russia</w:t>
      </w:r>
      <w:r w:rsidRPr="00C42BC8" w:rsidR="009A1137">
        <w:t xml:space="preserve">, </w:t>
      </w:r>
      <w:r w:rsidRPr="00C42BC8" w:rsidR="001F405B">
        <w:t>14743/11</w:t>
      </w:r>
      <w:r w:rsidRPr="00C42BC8" w:rsidR="009A1137">
        <w:t>, §§ 125-27</w:t>
      </w:r>
      <w:r w:rsidRPr="00C42BC8" w:rsidR="003558C1">
        <w:t>, 2 </w:t>
      </w:r>
      <w:r w:rsidRPr="00C42BC8" w:rsidR="001F405B">
        <w:t>October 2012</w:t>
      </w:r>
      <w:r w:rsidRPr="00C42BC8" w:rsidR="009A1137">
        <w:t xml:space="preserve">; and </w:t>
      </w:r>
      <w:r w:rsidRPr="00C42BC8" w:rsidR="009A1137">
        <w:rPr>
          <w:i/>
        </w:rPr>
        <w:t>Ermakov</w:t>
      </w:r>
      <w:r w:rsidRPr="00C42BC8" w:rsidR="009A1137">
        <w:t xml:space="preserve"> </w:t>
      </w:r>
      <w:r w:rsidRPr="00C42BC8" w:rsidR="001F405B">
        <w:rPr>
          <w:i/>
          <w:lang w:val="en-GB"/>
        </w:rPr>
        <w:t>v. Russia</w:t>
      </w:r>
      <w:r w:rsidRPr="00C42BC8" w:rsidR="001F405B">
        <w:rPr>
          <w:lang w:val="en-GB"/>
        </w:rPr>
        <w:t xml:space="preserve">, no. 43165/10, § </w:t>
      </w:r>
      <w:r w:rsidRPr="00C42BC8" w:rsidR="001F405B">
        <w:t>176</w:t>
      </w:r>
      <w:r w:rsidRPr="00C42BC8" w:rsidR="001F405B">
        <w:rPr>
          <w:lang w:val="en-GB"/>
        </w:rPr>
        <w:t>, 7 November 2013</w:t>
      </w:r>
      <w:r w:rsidRPr="00C42BC8" w:rsidR="009A1137">
        <w:t xml:space="preserve">). </w:t>
      </w:r>
      <w:r w:rsidRPr="00C42BC8" w:rsidR="007507C9">
        <w:t>A</w:t>
      </w:r>
      <w:r w:rsidRPr="00C42BC8" w:rsidR="00F3456D">
        <w:t>ny airport serving international flights is subject to heightened security measures, remaining under the permanent control of the respondent State</w:t>
      </w:r>
      <w:r w:rsidRPr="00C42BC8">
        <w:t>’</w:t>
      </w:r>
      <w:r w:rsidRPr="00C42BC8" w:rsidR="00F3456D">
        <w:t xml:space="preserve">s authorities and notably, the State border service (ibid., also, see </w:t>
      </w:r>
      <w:r w:rsidRPr="00C42BC8" w:rsidR="00A35FD2">
        <w:rPr>
          <w:i/>
          <w:lang w:val="en-GB"/>
        </w:rPr>
        <w:t>Savriddin </w:t>
      </w:r>
      <w:r w:rsidRPr="00C42BC8" w:rsidR="001F405B">
        <w:rPr>
          <w:i/>
          <w:lang w:val="en-GB"/>
        </w:rPr>
        <w:t xml:space="preserve">Dzhurayev </w:t>
      </w:r>
      <w:r w:rsidRPr="00C42BC8" w:rsidR="001F405B">
        <w:rPr>
          <w:i/>
          <w:snapToGrid w:val="0"/>
          <w:lang w:val="en-GB"/>
        </w:rPr>
        <w:t>v. Russia</w:t>
      </w:r>
      <w:r w:rsidRPr="00C42BC8" w:rsidR="001F405B">
        <w:rPr>
          <w:snapToGrid w:val="0"/>
          <w:lang w:val="en-GB"/>
        </w:rPr>
        <w:t>, no.</w:t>
      </w:r>
      <w:r w:rsidRPr="00C42BC8" w:rsidR="001F405B">
        <w:rPr>
          <w:lang w:val="en-GB"/>
        </w:rPr>
        <w:t> 71386/10</w:t>
      </w:r>
      <w:r w:rsidRPr="00C42BC8" w:rsidR="001F405B">
        <w:rPr>
          <w:snapToGrid w:val="0"/>
          <w:lang w:val="en-GB"/>
        </w:rPr>
        <w:t xml:space="preserve">, </w:t>
      </w:r>
      <w:r w:rsidRPr="00C42BC8" w:rsidR="001F405B">
        <w:rPr>
          <w:snapToGrid w:val="0"/>
        </w:rPr>
        <w:t>§§ 201-02</w:t>
      </w:r>
      <w:r w:rsidRPr="00C42BC8" w:rsidR="001F405B">
        <w:rPr>
          <w:snapToGrid w:val="0"/>
          <w:lang w:val="en-GB"/>
        </w:rPr>
        <w:t xml:space="preserve">, </w:t>
      </w:r>
      <w:r w:rsidRPr="00C42BC8" w:rsidR="001F405B">
        <w:rPr>
          <w:lang w:val="en-GB"/>
        </w:rPr>
        <w:t>ECHR 2013 (extracts)</w:t>
      </w:r>
      <w:r w:rsidRPr="00C42BC8" w:rsidR="00F3456D">
        <w:t xml:space="preserve">). </w:t>
      </w:r>
      <w:r w:rsidRPr="00C42BC8" w:rsidR="007507C9">
        <w:t xml:space="preserve">As to the possibility of transport by bus, </w:t>
      </w:r>
      <w:r w:rsidRPr="00C42BC8" w:rsidR="00466DBD">
        <w:t xml:space="preserve">it </w:t>
      </w:r>
      <w:r w:rsidRPr="00C42BC8" w:rsidR="00B631CB">
        <w:t>would appear</w:t>
      </w:r>
      <w:r w:rsidRPr="00C42BC8" w:rsidR="00466DBD">
        <w:t xml:space="preserve"> implausible that an individual whose name appeared on the wanted list</w:t>
      </w:r>
      <w:r w:rsidRPr="00C42BC8" w:rsidR="005E32D6">
        <w:t>s</w:t>
      </w:r>
      <w:r w:rsidRPr="00C42BC8" w:rsidR="00466DBD">
        <w:t xml:space="preserve"> (see paragraph</w:t>
      </w:r>
      <w:r w:rsidRPr="00C42BC8" w:rsidR="005E32D6">
        <w:t>s</w:t>
      </w:r>
      <w:r w:rsidRPr="00C42BC8" w:rsidR="00466DBD">
        <w:t xml:space="preserve"> </w:t>
      </w:r>
      <w:r w:rsidRPr="00C42BC8" w:rsidR="005E32D6">
        <w:fldChar w:fldCharType="begin"/>
      </w:r>
      <w:r w:rsidRPr="00C42BC8" w:rsidR="005E32D6">
        <w:instrText xml:space="preserve"> REF relogious \h  \* MERGEFORMAT </w:instrText>
      </w:r>
      <w:r w:rsidRPr="00C42BC8" w:rsidR="005E32D6">
        <w:fldChar w:fldCharType="separate"/>
      </w:r>
      <w:r w:rsidRPr="00C42BC8">
        <w:rPr>
          <w:noProof/>
          <w:lang w:val="en-GB"/>
        </w:rPr>
        <w:t>11</w:t>
      </w:r>
      <w:r w:rsidRPr="00C42BC8" w:rsidR="005E32D6">
        <w:fldChar w:fldCharType="end"/>
      </w:r>
      <w:r w:rsidRPr="00C42BC8" w:rsidR="005E32D6">
        <w:t xml:space="preserve"> and </w:t>
      </w:r>
      <w:r w:rsidRPr="00C42BC8" w:rsidR="005E32D6">
        <w:fldChar w:fldCharType="begin"/>
      </w:r>
      <w:r w:rsidRPr="00C42BC8" w:rsidR="005E32D6">
        <w:instrText xml:space="preserve"> REF wanted \h  \* MERGEFORMAT </w:instrText>
      </w:r>
      <w:r w:rsidRPr="00C42BC8" w:rsidR="005E32D6">
        <w:fldChar w:fldCharType="separate"/>
      </w:r>
      <w:r w:rsidRPr="00C42BC8">
        <w:rPr>
          <w:noProof/>
          <w:lang w:val="en-GB"/>
        </w:rPr>
        <w:t>83</w:t>
      </w:r>
      <w:r w:rsidRPr="00C42BC8" w:rsidR="005E32D6">
        <w:fldChar w:fldCharType="end"/>
      </w:r>
      <w:r w:rsidRPr="00C42BC8" w:rsidR="005E32D6">
        <w:t xml:space="preserve"> </w:t>
      </w:r>
      <w:r w:rsidRPr="00C42BC8" w:rsidR="00466DBD">
        <w:t>above) could travel</w:t>
      </w:r>
      <w:r w:rsidRPr="00C42BC8" w:rsidR="00912C62">
        <w:t xml:space="preserve"> some 3,400 </w:t>
      </w:r>
      <w:r w:rsidRPr="00C42BC8" w:rsidR="00466DBD">
        <w:t>kilometres through Russia and Kazakhstan by bus and cross the Russia-Kazakhstan and Kazakhstan-Uzbekistan</w:t>
      </w:r>
      <w:r w:rsidRPr="00C42BC8" w:rsidR="00B51385">
        <w:t xml:space="preserve"> State borders</w:t>
      </w:r>
      <w:r w:rsidRPr="00C42BC8" w:rsidR="00466DBD">
        <w:t xml:space="preserve"> unimpeded</w:t>
      </w:r>
      <w:r w:rsidRPr="00C42BC8" w:rsidR="00F3456D">
        <w:t>ly</w:t>
      </w:r>
      <w:r w:rsidRPr="00C42BC8" w:rsidR="00B63157">
        <w:t xml:space="preserve"> despite having no passport on him </w:t>
      </w:r>
      <w:r w:rsidRPr="00C42BC8" w:rsidR="00B51385">
        <w:t xml:space="preserve">(see paragraph </w:t>
      </w:r>
      <w:r w:rsidRPr="00C42BC8" w:rsidR="00B63157">
        <w:fldChar w:fldCharType="begin"/>
      </w:r>
      <w:r w:rsidRPr="00C42BC8" w:rsidR="00B63157">
        <w:instrText xml:space="preserve"> REF passport1 \h  \* MERGEFORMAT </w:instrText>
      </w:r>
      <w:r w:rsidRPr="00C42BC8" w:rsidR="00B63157">
        <w:fldChar w:fldCharType="separate"/>
      </w:r>
      <w:r w:rsidRPr="00C42BC8">
        <w:rPr>
          <w:noProof/>
          <w:lang w:val="en-GB"/>
        </w:rPr>
        <w:t>18</w:t>
      </w:r>
      <w:r w:rsidRPr="00C42BC8" w:rsidR="00B63157">
        <w:fldChar w:fldCharType="end"/>
      </w:r>
      <w:r w:rsidRPr="00C42BC8" w:rsidR="00B63157">
        <w:t xml:space="preserve"> </w:t>
      </w:r>
      <w:r w:rsidRPr="00C42BC8" w:rsidR="00B51385">
        <w:t>above)</w:t>
      </w:r>
      <w:r w:rsidRPr="00C42BC8" w:rsidR="00F3456D">
        <w:t>.</w:t>
      </w:r>
    </w:p>
    <w:p w:rsidRPr="00C42BC8" w:rsidR="00F02FD1" w:rsidP="00C42BC8" w:rsidRDefault="00C42BC8">
      <w:pPr>
        <w:pStyle w:val="ECHRPara"/>
      </w:pPr>
      <w:fldSimple w:instr=" SEQ level0 \*arabic ">
        <w:r w:rsidRPr="00C42BC8">
          <w:rPr>
            <w:noProof/>
          </w:rPr>
          <w:t>124</w:t>
        </w:r>
      </w:fldSimple>
      <w:r w:rsidRPr="00C42BC8" w:rsidR="00662D4A">
        <w:t>.  </w:t>
      </w:r>
      <w:r w:rsidRPr="00C42BC8" w:rsidR="00B51385">
        <w:t>The Court considers</w:t>
      </w:r>
      <w:r w:rsidRPr="00C42BC8" w:rsidR="00125A95">
        <w:t>, accordingly,</w:t>
      </w:r>
      <w:r w:rsidRPr="00C42BC8" w:rsidR="00B51385">
        <w:t xml:space="preserve"> that a strong presumption of the </w:t>
      </w:r>
      <w:r w:rsidRPr="00C42BC8" w:rsidR="00125A95">
        <w:t>Russian authorities</w:t>
      </w:r>
      <w:r w:rsidRPr="00C42BC8">
        <w:t>’</w:t>
      </w:r>
      <w:r w:rsidRPr="00C42BC8" w:rsidR="0065311A">
        <w:t xml:space="preserve"> involvement in the applicant</w:t>
      </w:r>
      <w:r w:rsidRPr="00C42BC8">
        <w:t>’</w:t>
      </w:r>
      <w:r w:rsidRPr="00C42BC8" w:rsidR="0065311A">
        <w:t>s relocation to Uzbekistan has arisen. T</w:t>
      </w:r>
      <w:r w:rsidRPr="00C42BC8" w:rsidR="009A1137">
        <w:t>he Government</w:t>
      </w:r>
      <w:r w:rsidRPr="00C42BC8" w:rsidR="0065311A">
        <w:t>, however,</w:t>
      </w:r>
      <w:r w:rsidRPr="00C42BC8" w:rsidR="009A1137">
        <w:t xml:space="preserve"> have failed to rebut this presumption. </w:t>
      </w:r>
      <w:r w:rsidRPr="00C42BC8" w:rsidR="00554971">
        <w:t xml:space="preserve">In particular, they </w:t>
      </w:r>
      <w:r w:rsidRPr="00C42BC8" w:rsidR="007507C9">
        <w:t>did not</w:t>
      </w:r>
      <w:r w:rsidRPr="00C42BC8" w:rsidR="00F02FD1">
        <w:t xml:space="preserve"> disclose the </w:t>
      </w:r>
      <w:r w:rsidRPr="00C42BC8" w:rsidR="00125A95">
        <w:t>passenger logs for the Tashkent</w:t>
      </w:r>
      <w:r w:rsidRPr="00C42BC8" w:rsidR="00125A95">
        <w:noBreakHyphen/>
      </w:r>
      <w:r w:rsidRPr="00C42BC8" w:rsidR="00F02FD1">
        <w:t xml:space="preserve">bound flights which had departed from the Moscow airports after 9 June 2014 (see paragraph </w:t>
      </w:r>
      <w:r w:rsidRPr="00C42BC8" w:rsidR="00F02FD1">
        <w:fldChar w:fldCharType="begin"/>
      </w:r>
      <w:r w:rsidRPr="00C42BC8" w:rsidR="00F02FD1">
        <w:instrText xml:space="preserve"> REF estf2 \h </w:instrText>
      </w:r>
      <w:r w:rsidRPr="00C42BC8" w:rsidR="00F02FD1">
        <w:fldChar w:fldCharType="separate"/>
      </w:r>
      <w:r w:rsidRPr="00C42BC8">
        <w:rPr>
          <w:noProof/>
          <w:lang w:val="en-GB"/>
        </w:rPr>
        <w:t>60</w:t>
      </w:r>
      <w:r w:rsidRPr="00C42BC8" w:rsidR="00F02FD1">
        <w:fldChar w:fldCharType="end"/>
      </w:r>
      <w:r w:rsidRPr="00C42BC8" w:rsidR="00F02FD1">
        <w:t xml:space="preserve"> above).</w:t>
      </w:r>
      <w:r w:rsidRPr="00C42BC8" w:rsidR="00125A95">
        <w:t xml:space="preserve"> Nor did the Government submit</w:t>
      </w:r>
      <w:r w:rsidRPr="00C42BC8" w:rsidR="00166587">
        <w:t xml:space="preserve"> any explanation as to how the applicant could cross the Russian border without a passport.</w:t>
      </w:r>
    </w:p>
    <w:p w:rsidRPr="00C42BC8" w:rsidR="00F97CEB" w:rsidP="00C42BC8" w:rsidRDefault="00C42BC8">
      <w:pPr>
        <w:pStyle w:val="ECHRPara"/>
      </w:pPr>
      <w:fldSimple w:instr=" SEQ level0 \*arabic ">
        <w:r w:rsidRPr="00C42BC8">
          <w:rPr>
            <w:noProof/>
          </w:rPr>
          <w:t>125</w:t>
        </w:r>
      </w:fldSimple>
      <w:r w:rsidRPr="00C42BC8" w:rsidR="00F97CEB">
        <w:t xml:space="preserve">.  In view of the above, the Court considers that, whereas the applicant made out a </w:t>
      </w:r>
      <w:r w:rsidRPr="00C42BC8" w:rsidR="00F97CEB">
        <w:rPr>
          <w:i/>
        </w:rPr>
        <w:t>prima facie</w:t>
      </w:r>
      <w:r w:rsidRPr="00C42BC8" w:rsidR="00F97CEB">
        <w:t xml:space="preserve"> case that he had been abducted and transferred to Uzbekistan with </w:t>
      </w:r>
      <w:r w:rsidRPr="00C42BC8" w:rsidR="007507C9">
        <w:t>the</w:t>
      </w:r>
      <w:r w:rsidRPr="00C42BC8" w:rsidR="00F97CEB">
        <w:t xml:space="preserve"> direct or indirect involvement of the Russian authorities, the Government failed persuasively </w:t>
      </w:r>
      <w:r w:rsidRPr="00C42BC8" w:rsidR="007507C9">
        <w:t xml:space="preserve">to </w:t>
      </w:r>
      <w:r w:rsidRPr="00C42BC8" w:rsidR="00F97CEB">
        <w:t xml:space="preserve">refute his allegations and to provide a satisfactory and convincing explanation as to how the applicant arrived </w:t>
      </w:r>
      <w:r w:rsidRPr="00C42BC8" w:rsidR="00020CAD">
        <w:t>in</w:t>
      </w:r>
      <w:r w:rsidRPr="00C42BC8" w:rsidR="00F97CEB">
        <w:t xml:space="preserve"> Tashkent.</w:t>
      </w:r>
    </w:p>
    <w:bookmarkStart w:name="involvement" w:id="52"/>
    <w:p w:rsidRPr="00C42BC8" w:rsidR="00F97CEB" w:rsidP="00C42BC8" w:rsidRDefault="00F97CEB">
      <w:pPr>
        <w:pStyle w:val="ECHRPara"/>
      </w:pPr>
      <w:r w:rsidRPr="00C42BC8">
        <w:fldChar w:fldCharType="begin"/>
      </w:r>
      <w:r w:rsidRPr="00C42BC8">
        <w:instrText xml:space="preserve"> SEQ level0 \*arabic </w:instrText>
      </w:r>
      <w:r w:rsidRPr="00C42BC8">
        <w:fldChar w:fldCharType="separate"/>
      </w:r>
      <w:r w:rsidRPr="00C42BC8" w:rsidR="00C42BC8">
        <w:rPr>
          <w:noProof/>
        </w:rPr>
        <w:t>126</w:t>
      </w:r>
      <w:r w:rsidRPr="00C42BC8">
        <w:fldChar w:fldCharType="end"/>
      </w:r>
      <w:bookmarkEnd w:id="52"/>
      <w:r w:rsidRPr="00C42BC8">
        <w:t xml:space="preserve">.  The Court accordingly finds it established that the Russian authorities bear responsibility, </w:t>
      </w:r>
      <w:r w:rsidRPr="00C42BC8" w:rsidR="007507C9">
        <w:t>as a result</w:t>
      </w:r>
      <w:r w:rsidRPr="00C42BC8">
        <w:t xml:space="preserve"> of direct or indirect involvement, for the applicant</w:t>
      </w:r>
      <w:r w:rsidRPr="00C42BC8" w:rsidR="00C42BC8">
        <w:t>’</w:t>
      </w:r>
      <w:r w:rsidRPr="00C42BC8">
        <w:t>s forcible transfer from Moscow to Tashkent. On the basis of this finding, the Court will proceed to examine the applicant</w:t>
      </w:r>
      <w:r w:rsidRPr="00C42BC8" w:rsidR="00C42BC8">
        <w:t>’</w:t>
      </w:r>
      <w:r w:rsidRPr="00C42BC8">
        <w:t>s complaints under Article 3 of the Convention.</w:t>
      </w:r>
    </w:p>
    <w:p w:rsidRPr="00C42BC8" w:rsidR="00BC7597" w:rsidP="00C42BC8" w:rsidRDefault="009A7CB9">
      <w:pPr>
        <w:pStyle w:val="ECHRHeading1"/>
        <w:rPr>
          <w:lang w:val="en-GB"/>
        </w:rPr>
      </w:pPr>
      <w:r w:rsidRPr="00C42BC8">
        <w:rPr>
          <w:lang w:val="en-GB"/>
        </w:rPr>
        <w:t>I</w:t>
      </w:r>
      <w:r w:rsidRPr="00C42BC8" w:rsidR="00BC7597">
        <w:rPr>
          <w:lang w:val="en-GB"/>
        </w:rPr>
        <w:t>II.  ALLEGED VIOLATION OF ARTICLE 3 OF THE CONVENTION</w:t>
      </w:r>
    </w:p>
    <w:p w:rsidRPr="00C42BC8" w:rsidR="00BC7597" w:rsidP="00C42BC8" w:rsidRDefault="00BC7597">
      <w:pPr>
        <w:pStyle w:val="ECHRPara"/>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127</w:t>
      </w:r>
      <w:r w:rsidRPr="00C42BC8">
        <w:rPr>
          <w:lang w:val="en-GB"/>
        </w:rPr>
        <w:fldChar w:fldCharType="end"/>
      </w:r>
      <w:r w:rsidRPr="00C42BC8">
        <w:rPr>
          <w:lang w:val="en-GB"/>
        </w:rPr>
        <w:t>.  The applicant</w:t>
      </w:r>
      <w:r w:rsidRPr="00C42BC8" w:rsidR="00C42BC8">
        <w:t>’</w:t>
      </w:r>
      <w:r w:rsidRPr="00C42BC8" w:rsidR="001C5EE1">
        <w:t>s representative submitted</w:t>
      </w:r>
      <w:r w:rsidRPr="00C42BC8">
        <w:t xml:space="preserve"> that there had been a violation of Article 3 of the Convention on account of the applicant</w:t>
      </w:r>
      <w:r w:rsidRPr="00C42BC8" w:rsidR="00C42BC8">
        <w:t>’</w:t>
      </w:r>
      <w:r w:rsidRPr="00C42BC8">
        <w:t xml:space="preserve">s secret transfer to Uzbekistan, which could only have been </w:t>
      </w:r>
      <w:r w:rsidRPr="00C42BC8" w:rsidR="005B559A">
        <w:t xml:space="preserve">carried out </w:t>
      </w:r>
      <w:r w:rsidRPr="00C42BC8">
        <w:t xml:space="preserve">with the active or passive involvement of the Russian authorities, and that the </w:t>
      </w:r>
      <w:r w:rsidRPr="00C42BC8" w:rsidR="001C5EE1">
        <w:t xml:space="preserve">Russian </w:t>
      </w:r>
      <w:r w:rsidRPr="00C42BC8">
        <w:t xml:space="preserve">authorities had failed to conduct an effective investigation into </w:t>
      </w:r>
      <w:r w:rsidRPr="00C42BC8" w:rsidR="004D0AB2">
        <w:t>the abduction</w:t>
      </w:r>
      <w:r w:rsidRPr="00C42BC8">
        <w:t>. Article 3 of the Convention reads as follows:</w:t>
      </w:r>
    </w:p>
    <w:p w:rsidRPr="00C42BC8" w:rsidR="00BC7597" w:rsidP="00C42BC8" w:rsidRDefault="00BC7597">
      <w:pPr>
        <w:pStyle w:val="ECHRParaQuote"/>
        <w:rPr>
          <w:lang w:val="en-GB"/>
        </w:rPr>
      </w:pPr>
      <w:r w:rsidRPr="00C42BC8">
        <w:t>“No one shall be subjected to torture or to inhuman or degrading treatment or punishment.”</w:t>
      </w:r>
    </w:p>
    <w:p w:rsidRPr="00C42BC8" w:rsidR="00BC7597" w:rsidP="00C42BC8" w:rsidRDefault="006204EA">
      <w:pPr>
        <w:pStyle w:val="ECHRHeading2"/>
        <w:rPr>
          <w:lang w:val="en-GB"/>
        </w:rPr>
      </w:pPr>
      <w:r w:rsidRPr="00C42BC8">
        <w:rPr>
          <w:lang w:val="en-GB"/>
        </w:rPr>
        <w:t>A</w:t>
      </w:r>
      <w:r w:rsidRPr="00C42BC8" w:rsidR="00BC7597">
        <w:rPr>
          <w:lang w:val="en-GB"/>
        </w:rPr>
        <w:t>.  </w:t>
      </w:r>
      <w:r w:rsidRPr="00C42BC8" w:rsidR="00EF756A">
        <w:rPr>
          <w:lang w:val="en-GB"/>
        </w:rPr>
        <w:t>The</w:t>
      </w:r>
      <w:r w:rsidRPr="00C42BC8" w:rsidR="00BC7597">
        <w:rPr>
          <w:lang w:val="en-GB"/>
        </w:rPr>
        <w:t xml:space="preserve"> parties</w:t>
      </w:r>
      <w:r w:rsidRPr="00C42BC8" w:rsidR="00C42BC8">
        <w:rPr>
          <w:lang w:val="en-GB"/>
        </w:rPr>
        <w:t>’</w:t>
      </w:r>
      <w:r w:rsidRPr="00C42BC8" w:rsidR="00EF756A">
        <w:rPr>
          <w:lang w:val="en-GB"/>
        </w:rPr>
        <w:t xml:space="preserve"> submissions</w:t>
      </w:r>
    </w:p>
    <w:p w:rsidRPr="00C42BC8" w:rsidR="00BC7597" w:rsidP="00C42BC8" w:rsidRDefault="00BC7597">
      <w:pPr>
        <w:pStyle w:val="ECHRHeading3"/>
        <w:rPr>
          <w:lang w:val="en-GB"/>
        </w:rPr>
      </w:pPr>
      <w:r w:rsidRPr="00C42BC8">
        <w:rPr>
          <w:lang w:val="en-GB"/>
        </w:rPr>
        <w:t>1.  The Government</w:t>
      </w:r>
    </w:p>
    <w:p w:rsidRPr="00C42BC8" w:rsidR="00A35FD2" w:rsidP="00C42BC8" w:rsidRDefault="00BC7597">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128</w:t>
      </w:r>
      <w:r w:rsidRPr="00C42BC8">
        <w:rPr>
          <w:lang w:val="en-GB"/>
        </w:rPr>
        <w:fldChar w:fldCharType="end"/>
      </w:r>
      <w:r w:rsidRPr="00C42BC8">
        <w:rPr>
          <w:lang w:val="en-GB"/>
        </w:rPr>
        <w:t xml:space="preserve">.  The Government </w:t>
      </w:r>
      <w:r w:rsidRPr="00C42BC8" w:rsidR="000A64C0">
        <w:rPr>
          <w:lang w:val="en-GB"/>
        </w:rPr>
        <w:t xml:space="preserve">denied the involvement </w:t>
      </w:r>
      <w:r w:rsidRPr="00C42BC8" w:rsidR="00B36962">
        <w:rPr>
          <w:lang w:val="en-GB"/>
        </w:rPr>
        <w:t xml:space="preserve">of any of their authorities </w:t>
      </w:r>
      <w:r w:rsidRPr="00C42BC8" w:rsidR="000A64C0">
        <w:rPr>
          <w:lang w:val="en-GB"/>
        </w:rPr>
        <w:t>in the applicant</w:t>
      </w:r>
      <w:r w:rsidRPr="00C42BC8" w:rsidR="00C42BC8">
        <w:rPr>
          <w:lang w:val="en-GB"/>
        </w:rPr>
        <w:t>’</w:t>
      </w:r>
      <w:r w:rsidRPr="00C42BC8" w:rsidR="000A64C0">
        <w:rPr>
          <w:lang w:val="en-GB"/>
        </w:rPr>
        <w:t xml:space="preserve">s abduction (see paragraph </w:t>
      </w:r>
      <w:r w:rsidRPr="00C42BC8" w:rsidR="000A64C0">
        <w:rPr>
          <w:lang w:val="en-GB"/>
        </w:rPr>
        <w:fldChar w:fldCharType="begin"/>
      </w:r>
      <w:r w:rsidRPr="00C42BC8" w:rsidR="000A64C0">
        <w:rPr>
          <w:lang w:val="en-GB"/>
        </w:rPr>
        <w:instrText xml:space="preserve"> REF OBSGEF \h </w:instrText>
      </w:r>
      <w:r w:rsidRPr="00C42BC8" w:rsidR="000A64C0">
        <w:rPr>
          <w:lang w:val="en-GB"/>
        </w:rPr>
      </w:r>
      <w:r w:rsidRPr="00C42BC8" w:rsidR="000A64C0">
        <w:rPr>
          <w:lang w:val="en-GB"/>
        </w:rPr>
        <w:fldChar w:fldCharType="separate"/>
      </w:r>
      <w:r w:rsidRPr="00C42BC8" w:rsidR="00C42BC8">
        <w:rPr>
          <w:noProof/>
          <w:lang w:val="en-GB"/>
        </w:rPr>
        <w:t>115</w:t>
      </w:r>
      <w:r w:rsidRPr="00C42BC8" w:rsidR="000A64C0">
        <w:rPr>
          <w:lang w:val="en-GB"/>
        </w:rPr>
        <w:fldChar w:fldCharType="end"/>
      </w:r>
      <w:r w:rsidRPr="00C42BC8" w:rsidR="000A64C0">
        <w:rPr>
          <w:lang w:val="en-GB"/>
        </w:rPr>
        <w:t xml:space="preserve"> above).</w:t>
      </w:r>
    </w:p>
    <w:p w:rsidRPr="00C42BC8" w:rsidR="00BC7597" w:rsidP="00C42BC8" w:rsidRDefault="00BB3A3C">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129</w:t>
      </w:r>
      <w:r w:rsidRPr="00C42BC8">
        <w:rPr>
          <w:lang w:val="en-GB"/>
        </w:rPr>
        <w:fldChar w:fldCharType="end"/>
      </w:r>
      <w:r w:rsidRPr="00C42BC8">
        <w:rPr>
          <w:lang w:val="en-GB"/>
        </w:rPr>
        <w:t>.  The Government further stated that</w:t>
      </w:r>
      <w:r w:rsidRPr="00C42BC8" w:rsidR="00BC7597">
        <w:rPr>
          <w:lang w:val="en-GB"/>
        </w:rPr>
        <w:t xml:space="preserve"> the Ministry</w:t>
      </w:r>
      <w:r w:rsidRPr="00C42BC8">
        <w:rPr>
          <w:lang w:val="en-GB"/>
        </w:rPr>
        <w:t xml:space="preserve"> of Transport of Russia had </w:t>
      </w:r>
      <w:r w:rsidRPr="00C42BC8" w:rsidR="00BC7597">
        <w:rPr>
          <w:lang w:val="en-GB"/>
        </w:rPr>
        <w:t xml:space="preserve">confirmed that no </w:t>
      </w:r>
      <w:r w:rsidRPr="00C42BC8" w:rsidR="007B1A80">
        <w:rPr>
          <w:lang w:val="en-GB"/>
        </w:rPr>
        <w:t>aeroplane</w:t>
      </w:r>
      <w:r w:rsidRPr="00C42BC8" w:rsidR="00BC7597">
        <w:rPr>
          <w:lang w:val="en-GB"/>
        </w:rPr>
        <w:t xml:space="preserve"> or railway ticket had been issued in the applicant</w:t>
      </w:r>
      <w:r w:rsidRPr="00C42BC8" w:rsidR="00C42BC8">
        <w:rPr>
          <w:lang w:val="en-GB"/>
        </w:rPr>
        <w:t>’</w:t>
      </w:r>
      <w:r w:rsidRPr="00C42BC8" w:rsidR="00BC7597">
        <w:rPr>
          <w:lang w:val="en-GB"/>
        </w:rPr>
        <w:t xml:space="preserve">s name between 1 June and 1 August 2014. Despite </w:t>
      </w:r>
      <w:r w:rsidRPr="00C42BC8" w:rsidR="00E628CC">
        <w:rPr>
          <w:lang w:val="en-GB"/>
        </w:rPr>
        <w:t xml:space="preserve">an </w:t>
      </w:r>
      <w:r w:rsidRPr="00C42BC8" w:rsidR="00BC7597">
        <w:rPr>
          <w:lang w:val="en-GB"/>
        </w:rPr>
        <w:t>explicit request</w:t>
      </w:r>
      <w:r w:rsidRPr="00C42BC8" w:rsidR="00E628CC">
        <w:rPr>
          <w:lang w:val="en-GB"/>
        </w:rPr>
        <w:t xml:space="preserve"> by the Court</w:t>
      </w:r>
      <w:r w:rsidRPr="00C42BC8" w:rsidR="00BC7597">
        <w:rPr>
          <w:lang w:val="en-GB"/>
        </w:rPr>
        <w:t>, the Government refused to provide lists of passengers registered on flights to Uzbekistan between 9 and 12 June 2014</w:t>
      </w:r>
      <w:r w:rsidRPr="00C42BC8" w:rsidR="00B36962">
        <w:rPr>
          <w:lang w:val="en-GB"/>
        </w:rPr>
        <w:t>,</w:t>
      </w:r>
      <w:r w:rsidRPr="00C42BC8" w:rsidR="00BC7597">
        <w:rPr>
          <w:lang w:val="en-GB"/>
        </w:rPr>
        <w:t xml:space="preserve"> arguing that those lists contained </w:t>
      </w:r>
      <w:r w:rsidRPr="00C42BC8" w:rsidR="00E628CC">
        <w:rPr>
          <w:lang w:val="en-GB"/>
        </w:rPr>
        <w:t xml:space="preserve">the </w:t>
      </w:r>
      <w:r w:rsidRPr="00C42BC8" w:rsidR="00BC7597">
        <w:rPr>
          <w:lang w:val="en-GB"/>
        </w:rPr>
        <w:t>personal data</w:t>
      </w:r>
      <w:r w:rsidRPr="00C42BC8" w:rsidR="00E628CC">
        <w:rPr>
          <w:lang w:val="en-GB"/>
        </w:rPr>
        <w:t xml:space="preserve"> of third parties</w:t>
      </w:r>
      <w:r w:rsidRPr="00C42BC8" w:rsidR="00BC7597">
        <w:rPr>
          <w:lang w:val="en-GB"/>
        </w:rPr>
        <w:t>.</w:t>
      </w:r>
    </w:p>
    <w:p w:rsidRPr="00C42BC8" w:rsidR="00BC7597" w:rsidP="00C42BC8" w:rsidRDefault="00BC7597">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130</w:t>
      </w:r>
      <w:r w:rsidRPr="00C42BC8">
        <w:rPr>
          <w:lang w:val="en-GB"/>
        </w:rPr>
        <w:fldChar w:fldCharType="end"/>
      </w:r>
      <w:r w:rsidRPr="00C42BC8">
        <w:rPr>
          <w:lang w:val="en-GB"/>
        </w:rPr>
        <w:t xml:space="preserve">.  The Government </w:t>
      </w:r>
      <w:r w:rsidRPr="00C42BC8" w:rsidR="00B36962">
        <w:rPr>
          <w:lang w:val="en-GB"/>
        </w:rPr>
        <w:t xml:space="preserve">also </w:t>
      </w:r>
      <w:r w:rsidRPr="00C42BC8">
        <w:rPr>
          <w:lang w:val="en-GB"/>
        </w:rPr>
        <w:t xml:space="preserve">submitted that the Russian authorities had not been made aware of any risk </w:t>
      </w:r>
      <w:r w:rsidRPr="00C42BC8" w:rsidR="00E628CC">
        <w:rPr>
          <w:lang w:val="en-GB"/>
        </w:rPr>
        <w:t xml:space="preserve">of a possible kidnapping of the applicant </w:t>
      </w:r>
      <w:r w:rsidRPr="00C42BC8">
        <w:rPr>
          <w:lang w:val="en-GB"/>
        </w:rPr>
        <w:t>prior to 9 June 2014.</w:t>
      </w:r>
    </w:p>
    <w:p w:rsidRPr="00C42BC8" w:rsidR="00A35FD2" w:rsidP="00C42BC8" w:rsidRDefault="00BC7597">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131</w:t>
      </w:r>
      <w:r w:rsidRPr="00C42BC8">
        <w:rPr>
          <w:lang w:val="en-GB"/>
        </w:rPr>
        <w:fldChar w:fldCharType="end"/>
      </w:r>
      <w:r w:rsidRPr="00C42BC8">
        <w:rPr>
          <w:lang w:val="en-GB"/>
        </w:rPr>
        <w:t>.  </w:t>
      </w:r>
      <w:r w:rsidRPr="00C42BC8" w:rsidR="00521BDB">
        <w:rPr>
          <w:lang w:val="en-GB"/>
        </w:rPr>
        <w:t>Lastly, t</w:t>
      </w:r>
      <w:r w:rsidRPr="00C42BC8">
        <w:rPr>
          <w:lang w:val="en-GB"/>
        </w:rPr>
        <w:t xml:space="preserve">hey stated that </w:t>
      </w:r>
      <w:r w:rsidRPr="00C42BC8" w:rsidR="00E628CC">
        <w:rPr>
          <w:lang w:val="en-GB"/>
        </w:rPr>
        <w:t xml:space="preserve">they could not provide any </w:t>
      </w:r>
      <w:r w:rsidRPr="00C42BC8">
        <w:rPr>
          <w:lang w:val="en-GB"/>
        </w:rPr>
        <w:t xml:space="preserve">information on the course of the criminal proceedings against the applicant in Uzbekistan as the matter </w:t>
      </w:r>
      <w:r w:rsidRPr="00C42BC8" w:rsidR="007B1A80">
        <w:rPr>
          <w:lang w:val="en-GB"/>
        </w:rPr>
        <w:t>fell</w:t>
      </w:r>
      <w:r w:rsidRPr="00C42BC8">
        <w:rPr>
          <w:lang w:val="en-GB"/>
        </w:rPr>
        <w:t xml:space="preserve"> outside the jurisdiction</w:t>
      </w:r>
      <w:r w:rsidRPr="00C42BC8" w:rsidR="00521BDB">
        <w:rPr>
          <w:lang w:val="en-GB"/>
        </w:rPr>
        <w:t xml:space="preserve"> of the Russian authorities</w:t>
      </w:r>
      <w:r w:rsidRPr="00C42BC8">
        <w:rPr>
          <w:lang w:val="en-GB"/>
        </w:rPr>
        <w:t>.</w:t>
      </w:r>
    </w:p>
    <w:p w:rsidRPr="00C42BC8" w:rsidR="00BC7597" w:rsidP="00C42BC8" w:rsidRDefault="00BC7597">
      <w:pPr>
        <w:pStyle w:val="ECHRHeading3"/>
        <w:rPr>
          <w:lang w:val="en-GB"/>
        </w:rPr>
      </w:pPr>
      <w:r w:rsidRPr="00C42BC8">
        <w:rPr>
          <w:lang w:val="en-GB"/>
        </w:rPr>
        <w:t>2.  The applicant</w:t>
      </w:r>
    </w:p>
    <w:bookmarkStart w:name="OBSR" w:id="53"/>
    <w:p w:rsidRPr="00C42BC8" w:rsidR="00A35FD2" w:rsidP="00C42BC8" w:rsidRDefault="00BC7597">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132</w:t>
      </w:r>
      <w:r w:rsidRPr="00C42BC8">
        <w:rPr>
          <w:lang w:val="en-GB"/>
        </w:rPr>
        <w:fldChar w:fldCharType="end"/>
      </w:r>
      <w:bookmarkEnd w:id="53"/>
      <w:r w:rsidRPr="00C42BC8">
        <w:rPr>
          <w:lang w:val="en-GB"/>
        </w:rPr>
        <w:t>.  The applicant</w:t>
      </w:r>
      <w:r w:rsidRPr="00C42BC8" w:rsidR="00C42BC8">
        <w:rPr>
          <w:lang w:val="en-GB"/>
        </w:rPr>
        <w:t>’</w:t>
      </w:r>
      <w:r w:rsidRPr="00C42BC8">
        <w:rPr>
          <w:lang w:val="en-GB"/>
        </w:rPr>
        <w:t xml:space="preserve">s representative submitted that the applicant had been </w:t>
      </w:r>
      <w:r w:rsidRPr="00C42BC8" w:rsidR="004D0AB2">
        <w:rPr>
          <w:lang w:val="en-GB"/>
        </w:rPr>
        <w:t xml:space="preserve">forcibly handed over to </w:t>
      </w:r>
      <w:r w:rsidRPr="00C42BC8">
        <w:rPr>
          <w:lang w:val="en-GB"/>
        </w:rPr>
        <w:t>Uzbek</w:t>
      </w:r>
      <w:r w:rsidRPr="00C42BC8" w:rsidR="004D0AB2">
        <w:rPr>
          <w:lang w:val="en-GB"/>
        </w:rPr>
        <w:t xml:space="preserve"> State agents</w:t>
      </w:r>
      <w:r w:rsidRPr="00C42BC8">
        <w:rPr>
          <w:lang w:val="en-GB"/>
        </w:rPr>
        <w:t xml:space="preserve"> by the FSB agents “Timur” and “Zakhar”. </w:t>
      </w:r>
      <w:r w:rsidRPr="00C42BC8" w:rsidR="004D0AB2">
        <w:rPr>
          <w:lang w:val="en-GB"/>
        </w:rPr>
        <w:t>T</w:t>
      </w:r>
      <w:r w:rsidRPr="00C42BC8">
        <w:rPr>
          <w:lang w:val="en-GB"/>
        </w:rPr>
        <w:t xml:space="preserve">he applicant had been subjected to torture </w:t>
      </w:r>
      <w:r w:rsidRPr="00C42BC8" w:rsidR="005B559A">
        <w:rPr>
          <w:lang w:val="en-GB"/>
        </w:rPr>
        <w:t xml:space="preserve">while </w:t>
      </w:r>
      <w:r w:rsidRPr="00C42BC8">
        <w:rPr>
          <w:lang w:val="en-GB"/>
        </w:rPr>
        <w:t>in detention in Uzbekistan. The Russian authorities had belatedly opened an investigation into the applicant</w:t>
      </w:r>
      <w:r w:rsidRPr="00C42BC8" w:rsidR="00C42BC8">
        <w:rPr>
          <w:lang w:val="en-GB"/>
        </w:rPr>
        <w:t>’</w:t>
      </w:r>
      <w:r w:rsidRPr="00C42BC8">
        <w:rPr>
          <w:lang w:val="en-GB"/>
        </w:rPr>
        <w:t xml:space="preserve">s abduction and had failed to take all </w:t>
      </w:r>
      <w:r w:rsidRPr="00C42BC8" w:rsidR="00B36962">
        <w:rPr>
          <w:lang w:val="en-GB"/>
        </w:rPr>
        <w:t xml:space="preserve">the </w:t>
      </w:r>
      <w:r w:rsidRPr="00C42BC8">
        <w:rPr>
          <w:lang w:val="en-GB"/>
        </w:rPr>
        <w:t>requisite measures to elucidate its circumstances</w:t>
      </w:r>
      <w:r w:rsidRPr="00C42BC8" w:rsidR="00B36962">
        <w:rPr>
          <w:lang w:val="en-GB"/>
        </w:rPr>
        <w:t>,</w:t>
      </w:r>
      <w:r w:rsidRPr="00C42BC8">
        <w:rPr>
          <w:lang w:val="en-GB"/>
        </w:rPr>
        <w:t xml:space="preserve"> in breach of their procedural obligation under Article 3 of the Convention.</w:t>
      </w:r>
    </w:p>
    <w:p w:rsidRPr="00C42BC8" w:rsidR="00BC7597" w:rsidP="00C42BC8" w:rsidRDefault="00B31B85">
      <w:pPr>
        <w:pStyle w:val="ECHRHeading2"/>
        <w:rPr>
          <w:lang w:val="en-GB"/>
        </w:rPr>
      </w:pPr>
      <w:r w:rsidRPr="00C42BC8">
        <w:rPr>
          <w:lang w:val="en-GB"/>
        </w:rPr>
        <w:t>B</w:t>
      </w:r>
      <w:r w:rsidRPr="00C42BC8" w:rsidR="00BC7597">
        <w:rPr>
          <w:lang w:val="en-GB"/>
        </w:rPr>
        <w:t>.  The Court</w:t>
      </w:r>
      <w:r w:rsidRPr="00C42BC8" w:rsidR="00C42BC8">
        <w:rPr>
          <w:lang w:val="en-GB"/>
        </w:rPr>
        <w:t>’</w:t>
      </w:r>
      <w:r w:rsidRPr="00C42BC8" w:rsidR="00BC7597">
        <w:rPr>
          <w:lang w:val="en-GB"/>
        </w:rPr>
        <w:t>s assessment</w:t>
      </w:r>
    </w:p>
    <w:p w:rsidRPr="00C42BC8" w:rsidR="00BC7597" w:rsidP="00C42BC8" w:rsidRDefault="00BC7597">
      <w:pPr>
        <w:pStyle w:val="ECHRHeading3"/>
        <w:rPr>
          <w:lang w:val="en-GB"/>
        </w:rPr>
      </w:pPr>
      <w:r w:rsidRPr="00C42BC8">
        <w:rPr>
          <w:lang w:val="en-GB"/>
        </w:rPr>
        <w:t>1.  Admissibility</w:t>
      </w:r>
    </w:p>
    <w:p w:rsidRPr="00C42BC8" w:rsidR="00BC7597" w:rsidP="00C42BC8" w:rsidRDefault="00BC7597">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133</w:t>
      </w:r>
      <w:r w:rsidRPr="00C42BC8">
        <w:rPr>
          <w:lang w:val="en-GB"/>
        </w:rPr>
        <w:fldChar w:fldCharType="end"/>
      </w:r>
      <w:r w:rsidRPr="00C42BC8">
        <w:rPr>
          <w:lang w:val="en-GB"/>
        </w:rPr>
        <w:t>.  The Court notes that this part of the application is not manifestly ill-founded within the meaning of Article 35 § 3 (a) of the Convention. It further notes that it is not inadmissible on any other grounds. It must therefore be declared admissible.</w:t>
      </w:r>
    </w:p>
    <w:p w:rsidRPr="00C42BC8" w:rsidR="00BC7597" w:rsidP="00C42BC8" w:rsidRDefault="00BC7597">
      <w:pPr>
        <w:pStyle w:val="ECHRHeading3"/>
        <w:rPr>
          <w:lang w:val="en-GB"/>
        </w:rPr>
      </w:pPr>
      <w:r w:rsidRPr="00C42BC8">
        <w:rPr>
          <w:lang w:val="en-GB"/>
        </w:rPr>
        <w:t>2.  Merits</w:t>
      </w:r>
    </w:p>
    <w:p w:rsidRPr="00C42BC8" w:rsidR="00BF6875" w:rsidP="00C42BC8" w:rsidRDefault="00BF6875">
      <w:pPr>
        <w:pStyle w:val="ECHRHeading4"/>
        <w:rPr>
          <w:lang w:val="en-GB"/>
        </w:rPr>
      </w:pPr>
      <w:r w:rsidRPr="00C42BC8">
        <w:rPr>
          <w:lang w:val="en-GB"/>
        </w:rPr>
        <w:t>(a)  Scope of the case and applicable general principles</w:t>
      </w:r>
    </w:p>
    <w:bookmarkStart w:name="generalprinciples" w:id="54"/>
    <w:p w:rsidRPr="00C42BC8" w:rsidR="00A35FD2" w:rsidP="00C42BC8" w:rsidRDefault="00B61530">
      <w:pPr>
        <w:pStyle w:val="ECHRPara"/>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134</w:t>
      </w:r>
      <w:r w:rsidRPr="00C42BC8">
        <w:rPr>
          <w:lang w:val="en-GB"/>
        </w:rPr>
        <w:fldChar w:fldCharType="end"/>
      </w:r>
      <w:bookmarkEnd w:id="54"/>
      <w:r w:rsidRPr="00C42BC8">
        <w:rPr>
          <w:lang w:val="en-GB"/>
        </w:rPr>
        <w:t xml:space="preserve">.  The Court </w:t>
      </w:r>
      <w:r w:rsidRPr="00C42BC8" w:rsidR="000C0592">
        <w:rPr>
          <w:lang w:val="en-GB"/>
        </w:rPr>
        <w:t xml:space="preserve">observes at the outset </w:t>
      </w:r>
      <w:r w:rsidRPr="00C42BC8">
        <w:rPr>
          <w:lang w:val="en-GB"/>
        </w:rPr>
        <w:t xml:space="preserve">that it has established </w:t>
      </w:r>
      <w:r w:rsidRPr="00C42BC8" w:rsidR="00874255">
        <w:rPr>
          <w:lang w:val="en-GB"/>
        </w:rPr>
        <w:t>in its case</w:t>
      </w:r>
      <w:r w:rsidRPr="00C42BC8" w:rsidR="00874255">
        <w:rPr>
          <w:lang w:val="en-GB"/>
        </w:rPr>
        <w:noBreakHyphen/>
        <w:t xml:space="preserve">law </w:t>
      </w:r>
      <w:r w:rsidRPr="00C42BC8">
        <w:rPr>
          <w:lang w:val="en-GB"/>
        </w:rPr>
        <w:t xml:space="preserve">a </w:t>
      </w:r>
      <w:r w:rsidRPr="00C42BC8" w:rsidR="000C0592">
        <w:rPr>
          <w:lang w:val="en-GB"/>
        </w:rPr>
        <w:t>number</w:t>
      </w:r>
      <w:r w:rsidRPr="00C42BC8">
        <w:rPr>
          <w:lang w:val="en-GB"/>
        </w:rPr>
        <w:t xml:space="preserve"> of general principles governing situations in which </w:t>
      </w:r>
      <w:r w:rsidRPr="00C42BC8">
        <w:t>substantial grounds have been shown for believing that</w:t>
      </w:r>
      <w:r w:rsidRPr="00C42BC8">
        <w:rPr>
          <w:lang w:val="en-GB"/>
        </w:rPr>
        <w:t xml:space="preserve"> an alien</w:t>
      </w:r>
      <w:r w:rsidRPr="00C42BC8">
        <w:t xml:space="preserve"> would</w:t>
      </w:r>
      <w:r w:rsidRPr="00C42BC8">
        <w:rPr>
          <w:lang w:val="en-GB"/>
        </w:rPr>
        <w:t xml:space="preserve">, if extradited or expelled from </w:t>
      </w:r>
      <w:r w:rsidRPr="00C42BC8">
        <w:t xml:space="preserve">a Contracting State, face a real risk of being subjected to treatment contrary to Article 3 of the Convention in the destination country (see, </w:t>
      </w:r>
      <w:r w:rsidRPr="00C42BC8" w:rsidR="00763DF9">
        <w:t xml:space="preserve">with further references, </w:t>
      </w:r>
      <w:r w:rsidRPr="00C42BC8" w:rsidR="00271D7F">
        <w:rPr>
          <w:i/>
          <w:szCs w:val="24"/>
          <w:lang w:val="en-GB"/>
        </w:rPr>
        <w:t>Saadi v. Italy</w:t>
      </w:r>
      <w:r w:rsidRPr="00C42BC8" w:rsidR="00271D7F">
        <w:rPr>
          <w:szCs w:val="24"/>
          <w:lang w:val="en-GB"/>
        </w:rPr>
        <w:t xml:space="preserve"> [GC], no. 37201/06</w:t>
      </w:r>
      <w:r w:rsidRPr="00C42BC8" w:rsidR="00271D7F">
        <w:rPr>
          <w:lang w:val="en-GB"/>
        </w:rPr>
        <w:t>, §</w:t>
      </w:r>
      <w:r w:rsidRPr="00C42BC8" w:rsidR="000700C3">
        <w:rPr>
          <w:rFonts w:cstheme="minorHAnsi"/>
          <w:lang w:val="en-GB"/>
        </w:rPr>
        <w:t>§</w:t>
      </w:r>
      <w:r w:rsidRPr="00C42BC8" w:rsidR="00271D7F">
        <w:rPr>
          <w:lang w:val="en-GB"/>
        </w:rPr>
        <w:t xml:space="preserve"> 12</w:t>
      </w:r>
      <w:r w:rsidRPr="00C42BC8" w:rsidR="000700C3">
        <w:rPr>
          <w:lang w:val="en-GB"/>
        </w:rPr>
        <w:t>4-36</w:t>
      </w:r>
      <w:r w:rsidRPr="00C42BC8" w:rsidR="00271D7F">
        <w:rPr>
          <w:lang w:val="en-GB"/>
        </w:rPr>
        <w:t>, ECHR 2008;</w:t>
      </w:r>
      <w:r w:rsidRPr="00C42BC8" w:rsidR="003F32FA">
        <w:rPr>
          <w:lang w:val="en-GB"/>
        </w:rPr>
        <w:t xml:space="preserve"> </w:t>
      </w:r>
      <w:r w:rsidRPr="00C42BC8" w:rsidR="000700C3">
        <w:rPr>
          <w:i/>
          <w:lang w:val="en-GB"/>
        </w:rPr>
        <w:t xml:space="preserve">Hirsi Jamaa and Others v. Italy </w:t>
      </w:r>
      <w:r w:rsidRPr="00C42BC8" w:rsidR="000700C3">
        <w:rPr>
          <w:lang w:val="en-GB"/>
        </w:rPr>
        <w:t>[GC], no. 27765/09</w:t>
      </w:r>
      <w:r w:rsidRPr="00C42BC8" w:rsidR="000700C3">
        <w:rPr>
          <w:snapToGrid w:val="0"/>
          <w:szCs w:val="24"/>
          <w:lang w:val="en-GB"/>
        </w:rPr>
        <w:t>, §</w:t>
      </w:r>
      <w:r w:rsidRPr="00C42BC8" w:rsidR="000700C3">
        <w:rPr>
          <w:rFonts w:cstheme="minorHAnsi"/>
          <w:snapToGrid w:val="0"/>
          <w:szCs w:val="24"/>
          <w:lang w:val="en-GB"/>
        </w:rPr>
        <w:t>§</w:t>
      </w:r>
      <w:r w:rsidRPr="00C42BC8" w:rsidR="000700C3">
        <w:rPr>
          <w:snapToGrid w:val="0"/>
          <w:szCs w:val="24"/>
          <w:lang w:val="en-GB"/>
        </w:rPr>
        <w:t xml:space="preserve"> 113-21, </w:t>
      </w:r>
      <w:r w:rsidRPr="00C42BC8" w:rsidR="000700C3">
        <w:rPr>
          <w:snapToGrid w:val="0"/>
          <w:lang w:val="en-GB"/>
        </w:rPr>
        <w:t>ECHR 2012</w:t>
      </w:r>
      <w:r w:rsidRPr="00C42BC8" w:rsidR="00A46FFD">
        <w:rPr>
          <w:snapToGrid w:val="0"/>
          <w:lang w:val="en-GB"/>
        </w:rPr>
        <w:t>;</w:t>
      </w:r>
      <w:r w:rsidRPr="00C42BC8" w:rsidR="00AF58A7">
        <w:rPr>
          <w:lang w:val="en-GB"/>
        </w:rPr>
        <w:t xml:space="preserve"> </w:t>
      </w:r>
      <w:r w:rsidRPr="00C42BC8">
        <w:t xml:space="preserve">and </w:t>
      </w:r>
      <w:r w:rsidRPr="00C42BC8" w:rsidR="00763DF9">
        <w:rPr>
          <w:i/>
        </w:rPr>
        <w:t xml:space="preserve">F.G. v. Sweden </w:t>
      </w:r>
      <w:r w:rsidRPr="00C42BC8" w:rsidR="00A46FFD">
        <w:t>[GC], no. </w:t>
      </w:r>
      <w:r w:rsidRPr="00C42BC8" w:rsidR="00763DF9">
        <w:t>43611/11, §</w:t>
      </w:r>
      <w:r w:rsidRPr="00C42BC8" w:rsidR="00763DF9">
        <w:rPr>
          <w:rFonts w:cstheme="minorHAnsi"/>
        </w:rPr>
        <w:t>§</w:t>
      </w:r>
      <w:r w:rsidRPr="00C42BC8" w:rsidR="000700C3">
        <w:t> </w:t>
      </w:r>
      <w:r w:rsidRPr="00C42BC8" w:rsidR="00763DF9">
        <w:t>111-18, 23 March 2016).</w:t>
      </w:r>
    </w:p>
    <w:bookmarkStart w:name="cases" w:id="55"/>
    <w:bookmarkStart w:name="cases1" w:id="56"/>
    <w:p w:rsidRPr="00C42BC8" w:rsidR="00A35FD2" w:rsidP="00C42BC8" w:rsidRDefault="00E866AB">
      <w:pPr>
        <w:pStyle w:val="ECHRPara"/>
        <w:rPr>
          <w:snapToGrid w:val="0"/>
          <w:szCs w:val="24"/>
        </w:rPr>
      </w:pPr>
      <w:r w:rsidRPr="00C42BC8">
        <w:fldChar w:fldCharType="begin"/>
      </w:r>
      <w:r w:rsidRPr="00C42BC8">
        <w:instrText xml:space="preserve"> SEQ level0 \*arabic </w:instrText>
      </w:r>
      <w:r w:rsidRPr="00C42BC8">
        <w:fldChar w:fldCharType="separate"/>
      </w:r>
      <w:r w:rsidRPr="00C42BC8" w:rsidR="00C42BC8">
        <w:rPr>
          <w:noProof/>
        </w:rPr>
        <w:t>135</w:t>
      </w:r>
      <w:r w:rsidRPr="00C42BC8">
        <w:fldChar w:fldCharType="end"/>
      </w:r>
      <w:bookmarkEnd w:id="55"/>
      <w:bookmarkEnd w:id="56"/>
      <w:r w:rsidRPr="00C42BC8">
        <w:t>.  </w:t>
      </w:r>
      <w:r w:rsidRPr="00C42BC8" w:rsidR="00063C5E">
        <w:t>The Court</w:t>
      </w:r>
      <w:r w:rsidRPr="00C42BC8">
        <w:t xml:space="preserve"> </w:t>
      </w:r>
      <w:r w:rsidRPr="00C42BC8" w:rsidR="00E628CC">
        <w:t xml:space="preserve">also </w:t>
      </w:r>
      <w:r w:rsidRPr="00C42BC8">
        <w:t xml:space="preserve">observes that in </w:t>
      </w:r>
      <w:r w:rsidRPr="00C42BC8" w:rsidR="00063C5E">
        <w:t xml:space="preserve">a series of recent cases against the Russian Federation it has dealt with </w:t>
      </w:r>
      <w:r w:rsidRPr="00C42BC8" w:rsidR="006419AF">
        <w:t xml:space="preserve">relatively </w:t>
      </w:r>
      <w:r w:rsidRPr="00C42BC8" w:rsidR="00FD7C15">
        <w:t>novel</w:t>
      </w:r>
      <w:r w:rsidRPr="00C42BC8" w:rsidR="006419AF">
        <w:t xml:space="preserve"> </w:t>
      </w:r>
      <w:r w:rsidRPr="00C42BC8" w:rsidR="00063C5E">
        <w:t>issues</w:t>
      </w:r>
      <w:r w:rsidRPr="00C42BC8" w:rsidR="006419AF">
        <w:t xml:space="preserve"> under Article </w:t>
      </w:r>
      <w:r w:rsidRPr="00C42BC8" w:rsidR="00063C5E">
        <w:t xml:space="preserve">3 of the Convention arising in connection with </w:t>
      </w:r>
      <w:r w:rsidRPr="00C42BC8" w:rsidR="000B03C5">
        <w:t xml:space="preserve">the </w:t>
      </w:r>
      <w:r w:rsidRPr="00C42BC8" w:rsidR="00063C5E">
        <w:t>disappearance from Russian territory of applicants facing charges</w:t>
      </w:r>
      <w:r w:rsidRPr="00C42BC8" w:rsidR="0066053D">
        <w:t xml:space="preserve"> of politically or religiously motivated crimes</w:t>
      </w:r>
      <w:r w:rsidRPr="00C42BC8" w:rsidR="00063C5E">
        <w:t xml:space="preserve"> in Uzbekistan and Tajikistan (see, among others, </w:t>
      </w:r>
      <w:r w:rsidRPr="00C42BC8" w:rsidR="00063C5E">
        <w:rPr>
          <w:i/>
          <w:lang w:val="en-GB"/>
        </w:rPr>
        <w:t>Iskandarov</w:t>
      </w:r>
      <w:r w:rsidRPr="00C42BC8" w:rsidR="00E87D67">
        <w:rPr>
          <w:lang w:val="en-GB"/>
        </w:rPr>
        <w:t>;</w:t>
      </w:r>
      <w:r w:rsidRPr="00C42BC8" w:rsidR="00D0495E">
        <w:rPr>
          <w:lang w:val="en-GB"/>
        </w:rPr>
        <w:t xml:space="preserve"> </w:t>
      </w:r>
      <w:r w:rsidRPr="00C42BC8" w:rsidR="00160E46">
        <w:rPr>
          <w:i/>
          <w:snapToGrid w:val="0"/>
          <w:szCs w:val="24"/>
          <w:lang w:val="en-GB"/>
        </w:rPr>
        <w:t>Abdulkhakov</w:t>
      </w:r>
      <w:r w:rsidRPr="00C42BC8" w:rsidR="00E87D67">
        <w:rPr>
          <w:i/>
          <w:snapToGrid w:val="0"/>
          <w:szCs w:val="24"/>
          <w:lang w:val="en-GB"/>
        </w:rPr>
        <w:t>;</w:t>
      </w:r>
      <w:r w:rsidRPr="00C42BC8" w:rsidR="00D0495E">
        <w:rPr>
          <w:snapToGrid w:val="0"/>
          <w:szCs w:val="24"/>
          <w:lang w:val="en-GB"/>
        </w:rPr>
        <w:t xml:space="preserve"> </w:t>
      </w:r>
      <w:r w:rsidRPr="00C42BC8" w:rsidR="00271D7F">
        <w:rPr>
          <w:i/>
          <w:snapToGrid w:val="0"/>
          <w:szCs w:val="24"/>
          <w:lang w:val="en-GB"/>
        </w:rPr>
        <w:t>Savriddin Dzhuraye</w:t>
      </w:r>
      <w:r w:rsidRPr="00C42BC8" w:rsidR="00B3126E">
        <w:rPr>
          <w:i/>
          <w:snapToGrid w:val="0"/>
          <w:szCs w:val="24"/>
          <w:lang w:val="en-GB"/>
        </w:rPr>
        <w:t>v</w:t>
      </w:r>
      <w:r w:rsidRPr="00C42BC8" w:rsidR="00E87D67">
        <w:rPr>
          <w:snapToGrid w:val="0"/>
          <w:szCs w:val="24"/>
          <w:lang w:val="en-GB"/>
        </w:rPr>
        <w:t>;</w:t>
      </w:r>
      <w:r w:rsidRPr="00C42BC8" w:rsidR="00D0495E">
        <w:rPr>
          <w:snapToGrid w:val="0"/>
          <w:szCs w:val="24"/>
          <w:lang w:val="en-GB"/>
        </w:rPr>
        <w:t xml:space="preserve"> </w:t>
      </w:r>
      <w:r w:rsidRPr="00C42BC8" w:rsidR="003558C1">
        <w:rPr>
          <w:snapToGrid w:val="0"/>
          <w:szCs w:val="24"/>
          <w:lang w:val="en-GB"/>
        </w:rPr>
        <w:t xml:space="preserve">all cited above; </w:t>
      </w:r>
      <w:r w:rsidRPr="00C42BC8" w:rsidR="00E87D67">
        <w:rPr>
          <w:i/>
          <w:snapToGrid w:val="0"/>
          <w:szCs w:val="24"/>
          <w:lang w:val="en-GB"/>
        </w:rPr>
        <w:t>Kasymakhunov</w:t>
      </w:r>
      <w:r w:rsidRPr="00C42BC8" w:rsidR="003558C1">
        <w:rPr>
          <w:i/>
          <w:snapToGrid w:val="0"/>
          <w:szCs w:val="24"/>
          <w:lang w:val="en-GB"/>
        </w:rPr>
        <w:t xml:space="preserve"> v. Russia</w:t>
      </w:r>
      <w:r w:rsidRPr="00C42BC8" w:rsidR="003558C1">
        <w:rPr>
          <w:snapToGrid w:val="0"/>
          <w:szCs w:val="24"/>
          <w:lang w:val="en-GB"/>
        </w:rPr>
        <w:t>, 29604/12, 14 November 2013</w:t>
      </w:r>
      <w:r w:rsidRPr="00C42BC8" w:rsidR="00E87D67">
        <w:rPr>
          <w:snapToGrid w:val="0"/>
          <w:szCs w:val="24"/>
          <w:lang w:val="en-GB"/>
        </w:rPr>
        <w:t>;</w:t>
      </w:r>
      <w:r w:rsidRPr="00C42BC8" w:rsidR="00E87D67">
        <w:rPr>
          <w:i/>
          <w:snapToGrid w:val="0"/>
          <w:szCs w:val="24"/>
          <w:lang w:val="en-GB"/>
        </w:rPr>
        <w:t xml:space="preserve"> </w:t>
      </w:r>
      <w:r w:rsidRPr="00C42BC8" w:rsidR="00160E46">
        <w:rPr>
          <w:snapToGrid w:val="0"/>
          <w:szCs w:val="24"/>
          <w:lang w:val="en-GB"/>
        </w:rPr>
        <w:t xml:space="preserve">and </w:t>
      </w:r>
      <w:r w:rsidRPr="00C42BC8" w:rsidR="00E87D67">
        <w:rPr>
          <w:i/>
          <w:snapToGrid w:val="0"/>
          <w:szCs w:val="24"/>
          <w:lang w:val="en-GB"/>
        </w:rPr>
        <w:t>Mukhitdinov</w:t>
      </w:r>
      <w:r w:rsidRPr="00C42BC8" w:rsidR="003558C1">
        <w:rPr>
          <w:i/>
          <w:snapToGrid w:val="0"/>
          <w:szCs w:val="24"/>
          <w:lang w:val="en-GB"/>
        </w:rPr>
        <w:t xml:space="preserve"> </w:t>
      </w:r>
      <w:r w:rsidRPr="00C42BC8" w:rsidR="00A35FD2">
        <w:rPr>
          <w:i/>
          <w:snapToGrid w:val="0"/>
          <w:szCs w:val="24"/>
          <w:lang w:val="en-GB"/>
        </w:rPr>
        <w:t>v. </w:t>
      </w:r>
      <w:r w:rsidRPr="00C42BC8" w:rsidR="003558C1">
        <w:rPr>
          <w:i/>
          <w:snapToGrid w:val="0"/>
          <w:szCs w:val="24"/>
          <w:lang w:val="en-GB"/>
        </w:rPr>
        <w:t>Russia</w:t>
      </w:r>
      <w:r w:rsidRPr="00C42BC8" w:rsidR="003558C1">
        <w:rPr>
          <w:snapToGrid w:val="0"/>
          <w:szCs w:val="24"/>
          <w:lang w:val="en-GB"/>
        </w:rPr>
        <w:t>, 20999/14, 21 May 2015</w:t>
      </w:r>
      <w:r w:rsidRPr="00C42BC8" w:rsidR="00160E46">
        <w:rPr>
          <w:snapToGrid w:val="0"/>
          <w:szCs w:val="24"/>
          <w:lang w:val="en-GB"/>
        </w:rPr>
        <w:t>).</w:t>
      </w:r>
      <w:r w:rsidRPr="00C42BC8" w:rsidR="000F34EB">
        <w:rPr>
          <w:snapToGrid w:val="0"/>
          <w:szCs w:val="24"/>
          <w:lang w:val="en-GB"/>
        </w:rPr>
        <w:t xml:space="preserve"> </w:t>
      </w:r>
      <w:r w:rsidRPr="00C42BC8" w:rsidR="006419AF">
        <w:rPr>
          <w:snapToGrid w:val="0"/>
          <w:szCs w:val="24"/>
          <w:lang w:val="en-GB"/>
        </w:rPr>
        <w:t>In th</w:t>
      </w:r>
      <w:r w:rsidRPr="00C42BC8" w:rsidR="000B03C5">
        <w:rPr>
          <w:snapToGrid w:val="0"/>
          <w:szCs w:val="24"/>
          <w:lang w:val="en-GB"/>
        </w:rPr>
        <w:t>o</w:t>
      </w:r>
      <w:r w:rsidRPr="00C42BC8" w:rsidR="006419AF">
        <w:rPr>
          <w:snapToGrid w:val="0"/>
          <w:szCs w:val="24"/>
          <w:lang w:val="en-GB"/>
        </w:rPr>
        <w:t xml:space="preserve">se cases, where </w:t>
      </w:r>
      <w:r w:rsidRPr="00C42BC8" w:rsidR="006204EA">
        <w:rPr>
          <w:snapToGrid w:val="0"/>
          <w:szCs w:val="24"/>
          <w:lang w:val="en-GB"/>
        </w:rPr>
        <w:t xml:space="preserve">the Court found it established that the </w:t>
      </w:r>
      <w:r w:rsidRPr="00C42BC8" w:rsidR="006419AF">
        <w:rPr>
          <w:snapToGrid w:val="0"/>
          <w:szCs w:val="24"/>
          <w:lang w:val="en-GB"/>
        </w:rPr>
        <w:t>applicants had been removed from the Contracting State</w:t>
      </w:r>
      <w:r w:rsidRPr="00C42BC8" w:rsidR="00C42BC8">
        <w:rPr>
          <w:snapToGrid w:val="0"/>
          <w:szCs w:val="24"/>
          <w:lang w:val="en-GB"/>
        </w:rPr>
        <w:t>’</w:t>
      </w:r>
      <w:r w:rsidRPr="00C42BC8" w:rsidR="006419AF">
        <w:rPr>
          <w:snapToGrid w:val="0"/>
          <w:szCs w:val="24"/>
          <w:lang w:val="en-GB"/>
        </w:rPr>
        <w:t>s jurisdiction</w:t>
      </w:r>
      <w:r w:rsidRPr="00C42BC8" w:rsidR="00EF52D2">
        <w:rPr>
          <w:snapToGrid w:val="0"/>
          <w:szCs w:val="24"/>
          <w:lang w:val="en-GB"/>
        </w:rPr>
        <w:t xml:space="preserve"> </w:t>
      </w:r>
      <w:r w:rsidRPr="00C42BC8" w:rsidR="000C3687">
        <w:rPr>
          <w:snapToGrid w:val="0"/>
          <w:szCs w:val="24"/>
          <w:lang w:val="en-GB"/>
        </w:rPr>
        <w:t>in an irregular manner</w:t>
      </w:r>
      <w:r w:rsidRPr="00C42BC8" w:rsidR="006419AF">
        <w:rPr>
          <w:snapToGrid w:val="0"/>
          <w:szCs w:val="24"/>
          <w:lang w:val="en-GB"/>
        </w:rPr>
        <w:t>,</w:t>
      </w:r>
      <w:r w:rsidRPr="00C42BC8" w:rsidR="00D920F4">
        <w:rPr>
          <w:snapToGrid w:val="0"/>
          <w:szCs w:val="24"/>
          <w:lang w:val="en-GB"/>
        </w:rPr>
        <w:t xml:space="preserve"> </w:t>
      </w:r>
      <w:r w:rsidRPr="00C42BC8" w:rsidR="00EF52D2">
        <w:rPr>
          <w:snapToGrid w:val="0"/>
          <w:szCs w:val="24"/>
        </w:rPr>
        <w:t>tw</w:t>
      </w:r>
      <w:r w:rsidRPr="00C42BC8" w:rsidR="00277B18">
        <w:rPr>
          <w:snapToGrid w:val="0"/>
          <w:szCs w:val="24"/>
        </w:rPr>
        <w:t>o distinct issues under Article </w:t>
      </w:r>
      <w:r w:rsidRPr="00C42BC8" w:rsidR="00EF52D2">
        <w:rPr>
          <w:snapToGrid w:val="0"/>
          <w:szCs w:val="24"/>
        </w:rPr>
        <w:t>3 of the Convention</w:t>
      </w:r>
      <w:r w:rsidRPr="00C42BC8" w:rsidR="00D920F4">
        <w:rPr>
          <w:snapToGrid w:val="0"/>
          <w:szCs w:val="24"/>
        </w:rPr>
        <w:t xml:space="preserve"> arose</w:t>
      </w:r>
      <w:r w:rsidRPr="00C42BC8" w:rsidR="00EF52D2">
        <w:rPr>
          <w:snapToGrid w:val="0"/>
          <w:szCs w:val="24"/>
        </w:rPr>
        <w:t xml:space="preserve">: the alleged responsibility </w:t>
      </w:r>
      <w:r w:rsidRPr="00C42BC8" w:rsidR="000B03C5">
        <w:rPr>
          <w:snapToGrid w:val="0"/>
          <w:szCs w:val="24"/>
        </w:rPr>
        <w:t xml:space="preserve">of the Russian authorities </w:t>
      </w:r>
      <w:r w:rsidRPr="00C42BC8" w:rsidR="00EF52D2">
        <w:rPr>
          <w:snapToGrid w:val="0"/>
          <w:szCs w:val="24"/>
        </w:rPr>
        <w:t xml:space="preserve">for </w:t>
      </w:r>
      <w:r w:rsidRPr="00C42BC8" w:rsidR="00E628CC">
        <w:rPr>
          <w:snapToGrid w:val="0"/>
          <w:szCs w:val="24"/>
        </w:rPr>
        <w:t xml:space="preserve">the </w:t>
      </w:r>
      <w:r w:rsidRPr="00C42BC8" w:rsidR="00EF52D2">
        <w:rPr>
          <w:snapToGrid w:val="0"/>
          <w:szCs w:val="24"/>
        </w:rPr>
        <w:t>applicants</w:t>
      </w:r>
      <w:r w:rsidRPr="00C42BC8" w:rsidR="00C42BC8">
        <w:rPr>
          <w:snapToGrid w:val="0"/>
          <w:szCs w:val="24"/>
        </w:rPr>
        <w:t>’</w:t>
      </w:r>
      <w:r w:rsidRPr="00C42BC8" w:rsidR="00EF52D2">
        <w:rPr>
          <w:snapToGrid w:val="0"/>
          <w:szCs w:val="24"/>
        </w:rPr>
        <w:t xml:space="preserve"> disappearance, either through the direct involvement of State agents or through a failure to comply with their positive obligation to protect an applicant against the risk of disappearance; and their alleged failure to comply with the procedural obligation to conduct a thorough and effective investigation into </w:t>
      </w:r>
      <w:r w:rsidRPr="00C42BC8" w:rsidR="00906350">
        <w:rPr>
          <w:snapToGrid w:val="0"/>
          <w:szCs w:val="24"/>
        </w:rPr>
        <w:t xml:space="preserve">the </w:t>
      </w:r>
      <w:r w:rsidRPr="00C42BC8" w:rsidR="00EF52D2">
        <w:rPr>
          <w:snapToGrid w:val="0"/>
          <w:szCs w:val="24"/>
        </w:rPr>
        <w:t>disappearances. The determination of those issues depended on the existence at the material time of a well</w:t>
      </w:r>
      <w:r w:rsidRPr="00C42BC8" w:rsidR="00EF52D2">
        <w:rPr>
          <w:snapToGrid w:val="0"/>
          <w:szCs w:val="24"/>
        </w:rPr>
        <w:noBreakHyphen/>
        <w:t>founded risk that an applicant might be subjected to ill</w:t>
      </w:r>
      <w:r w:rsidRPr="00C42BC8" w:rsidR="00EF52D2">
        <w:rPr>
          <w:snapToGrid w:val="0"/>
          <w:szCs w:val="24"/>
        </w:rPr>
        <w:noBreakHyphen/>
        <w:t xml:space="preserve">treatment in the destination country (see </w:t>
      </w:r>
      <w:r w:rsidRPr="00C42BC8" w:rsidR="00100226">
        <w:rPr>
          <w:i/>
          <w:snapToGrid w:val="0"/>
          <w:szCs w:val="24"/>
          <w:lang w:val="en-GB"/>
        </w:rPr>
        <w:t>Ermakov</w:t>
      </w:r>
      <w:r w:rsidRPr="00C42BC8" w:rsidR="00100226">
        <w:rPr>
          <w:snapToGrid w:val="0"/>
          <w:szCs w:val="24"/>
          <w:lang w:val="en-GB"/>
        </w:rPr>
        <w:t xml:space="preserve">, </w:t>
      </w:r>
      <w:r w:rsidRPr="00C42BC8" w:rsidR="001F405B">
        <w:rPr>
          <w:snapToGrid w:val="0"/>
          <w:szCs w:val="24"/>
          <w:lang w:val="en-GB"/>
        </w:rPr>
        <w:t xml:space="preserve">cited above, </w:t>
      </w:r>
      <w:r w:rsidRPr="00C42BC8" w:rsidR="00100226">
        <w:rPr>
          <w:snapToGrid w:val="0"/>
          <w:szCs w:val="24"/>
          <w:lang w:val="en-GB"/>
        </w:rPr>
        <w:t xml:space="preserve">§ 192, </w:t>
      </w:r>
      <w:r w:rsidRPr="00C42BC8" w:rsidR="00525E18">
        <w:rPr>
          <w:snapToGrid w:val="0"/>
          <w:szCs w:val="24"/>
        </w:rPr>
        <w:t xml:space="preserve">and </w:t>
      </w:r>
      <w:r w:rsidRPr="00C42BC8" w:rsidR="00EF52D2">
        <w:rPr>
          <w:i/>
          <w:snapToGrid w:val="0"/>
          <w:szCs w:val="24"/>
        </w:rPr>
        <w:t>Kasymakhunov</w:t>
      </w:r>
      <w:r w:rsidRPr="00C42BC8" w:rsidR="00EF52D2">
        <w:rPr>
          <w:snapToGrid w:val="0"/>
          <w:szCs w:val="24"/>
        </w:rPr>
        <w:t>, cited above, § 120).</w:t>
      </w:r>
    </w:p>
    <w:p w:rsidRPr="00C42BC8" w:rsidR="00A35FD2" w:rsidP="00C42BC8" w:rsidRDefault="00C42BC8">
      <w:pPr>
        <w:pStyle w:val="ECHRPara"/>
        <w:rPr>
          <w:i/>
          <w:lang w:val="en-GB"/>
        </w:rPr>
      </w:pPr>
      <w:fldSimple w:instr=" SEQ level0 \*arabic ">
        <w:r w:rsidRPr="00C42BC8">
          <w:rPr>
            <w:noProof/>
          </w:rPr>
          <w:t>136</w:t>
        </w:r>
      </w:fldSimple>
      <w:r w:rsidRPr="00C42BC8" w:rsidR="00270E2F">
        <w:t>.  </w:t>
      </w:r>
      <w:r w:rsidRPr="00C42BC8" w:rsidR="00534FC4">
        <w:t>Al</w:t>
      </w:r>
      <w:r w:rsidRPr="00C42BC8" w:rsidR="000B03C5">
        <w:t xml:space="preserve">though </w:t>
      </w:r>
      <w:r w:rsidRPr="00C42BC8" w:rsidR="00534FC4">
        <w:t>the thrust of the present case is the applicant</w:t>
      </w:r>
      <w:r w:rsidRPr="00C42BC8">
        <w:t>’</w:t>
      </w:r>
      <w:r w:rsidRPr="00C42BC8" w:rsidR="00534FC4">
        <w:t>s alleged irregular removal from Russian territory, t</w:t>
      </w:r>
      <w:r w:rsidRPr="00C42BC8" w:rsidR="00130B05">
        <w:t xml:space="preserve">he Court </w:t>
      </w:r>
      <w:r w:rsidRPr="00C42BC8" w:rsidR="00534FC4">
        <w:t>considers</w:t>
      </w:r>
      <w:r w:rsidRPr="00C42BC8" w:rsidR="00130B05">
        <w:t xml:space="preserve"> that its analysis under Article 3 of the Convention ought to depart from the </w:t>
      </w:r>
      <w:r w:rsidRPr="00C42BC8" w:rsidR="000B03C5">
        <w:t>model a</w:t>
      </w:r>
      <w:r w:rsidRPr="00C42BC8" w:rsidR="00130B05">
        <w:t xml:space="preserve">pplied in the cases </w:t>
      </w:r>
      <w:r w:rsidRPr="00C42BC8" w:rsidR="00782A58">
        <w:t xml:space="preserve">mentioned in paragraph </w:t>
      </w:r>
      <w:r w:rsidRPr="00C42BC8" w:rsidR="00782A58">
        <w:fldChar w:fldCharType="begin"/>
      </w:r>
      <w:r w:rsidRPr="00C42BC8" w:rsidR="00782A58">
        <w:instrText xml:space="preserve"> REF cases1 \h </w:instrText>
      </w:r>
      <w:r w:rsidRPr="00C42BC8" w:rsidR="00782A58">
        <w:fldChar w:fldCharType="separate"/>
      </w:r>
      <w:r w:rsidRPr="00C42BC8">
        <w:rPr>
          <w:noProof/>
        </w:rPr>
        <w:t>135</w:t>
      </w:r>
      <w:r w:rsidRPr="00C42BC8" w:rsidR="00782A58">
        <w:fldChar w:fldCharType="end"/>
      </w:r>
      <w:r w:rsidRPr="00C42BC8" w:rsidR="00D920F4">
        <w:t xml:space="preserve"> </w:t>
      </w:r>
      <w:r w:rsidRPr="00C42BC8" w:rsidR="00130B05">
        <w:t>owing to the specificities of the factual circumstances at hand</w:t>
      </w:r>
      <w:r w:rsidRPr="00C42BC8" w:rsidR="00607E3B">
        <w:t>, which are listed below</w:t>
      </w:r>
      <w:r w:rsidRPr="00C42BC8" w:rsidR="00130B05">
        <w:t>.</w:t>
      </w:r>
    </w:p>
    <w:p w:rsidRPr="00C42BC8" w:rsidR="00A35FD2" w:rsidP="00C42BC8" w:rsidRDefault="001629CB">
      <w:pPr>
        <w:pStyle w:val="ECHRPara"/>
        <w:rPr>
          <w:snapToGrid w:val="0"/>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137</w:t>
      </w:r>
      <w:r w:rsidRPr="00C42BC8">
        <w:rPr>
          <w:lang w:val="en-GB"/>
        </w:rPr>
        <w:fldChar w:fldCharType="end"/>
      </w:r>
      <w:r w:rsidRPr="00C42BC8">
        <w:rPr>
          <w:lang w:val="en-GB"/>
        </w:rPr>
        <w:t>.  </w:t>
      </w:r>
      <w:r w:rsidRPr="00C42BC8" w:rsidR="00607E3B">
        <w:rPr>
          <w:lang w:val="en-GB"/>
        </w:rPr>
        <w:t xml:space="preserve">First, </w:t>
      </w:r>
      <w:r w:rsidRPr="00C42BC8" w:rsidR="000B03C5">
        <w:rPr>
          <w:lang w:val="en-GB"/>
        </w:rPr>
        <w:t>at</w:t>
      </w:r>
      <w:r w:rsidRPr="00C42BC8" w:rsidR="00F6486A">
        <w:rPr>
          <w:lang w:val="en-GB"/>
        </w:rPr>
        <w:t xml:space="preserve"> the time of his disappearance from Moscow</w:t>
      </w:r>
      <w:r w:rsidRPr="00C42BC8" w:rsidR="00FF3BB8">
        <w:rPr>
          <w:lang w:val="en-GB"/>
        </w:rPr>
        <w:t>,</w:t>
      </w:r>
      <w:r w:rsidRPr="00C42BC8" w:rsidR="00F6486A">
        <w:rPr>
          <w:lang w:val="en-GB"/>
        </w:rPr>
        <w:t xml:space="preserve"> the applicant </w:t>
      </w:r>
      <w:r w:rsidRPr="00C42BC8" w:rsidR="00E628CC">
        <w:rPr>
          <w:lang w:val="en-GB"/>
        </w:rPr>
        <w:t xml:space="preserve">was </w:t>
      </w:r>
      <w:r w:rsidRPr="00C42BC8" w:rsidR="00F6486A">
        <w:rPr>
          <w:lang w:val="en-GB"/>
        </w:rPr>
        <w:t xml:space="preserve">wanted in Uzbekistan for </w:t>
      </w:r>
      <w:r w:rsidRPr="00C42BC8" w:rsidR="000B03C5">
        <w:rPr>
          <w:lang w:val="en-GB"/>
        </w:rPr>
        <w:t xml:space="preserve">crimes related to </w:t>
      </w:r>
      <w:r w:rsidRPr="00C42BC8" w:rsidR="00F6486A">
        <w:rPr>
          <w:lang w:val="en-GB"/>
        </w:rPr>
        <w:t>religious extremism. In that</w:t>
      </w:r>
      <w:r w:rsidRPr="00C42BC8" w:rsidR="000B03C5">
        <w:rPr>
          <w:lang w:val="en-GB"/>
        </w:rPr>
        <w:t xml:space="preserve"> sense</w:t>
      </w:r>
      <w:r w:rsidRPr="00C42BC8" w:rsidR="00F6486A">
        <w:rPr>
          <w:lang w:val="en-GB"/>
        </w:rPr>
        <w:t xml:space="preserve">, the present application is similar to the cases </w:t>
      </w:r>
      <w:r w:rsidRPr="00C42BC8" w:rsidR="00F6486A">
        <w:t xml:space="preserve">in which the Court found that people </w:t>
      </w:r>
      <w:r w:rsidRPr="00C42BC8" w:rsidR="0097626F">
        <w:t xml:space="preserve">facing charges of politically or religiously motivated crimes </w:t>
      </w:r>
      <w:r w:rsidRPr="00C42BC8" w:rsidR="00F6486A">
        <w:t xml:space="preserve">had been forcibly transferred from Russia to either Uzbekistan or Tajikistan (see, among others, </w:t>
      </w:r>
      <w:r w:rsidRPr="00C42BC8" w:rsidR="0097626F">
        <w:rPr>
          <w:i/>
          <w:lang w:val="en-GB"/>
        </w:rPr>
        <w:t>Abdulkhakov</w:t>
      </w:r>
      <w:r w:rsidRPr="00C42BC8" w:rsidR="0097626F">
        <w:rPr>
          <w:snapToGrid w:val="0"/>
          <w:lang w:val="en-GB"/>
        </w:rPr>
        <w:t xml:space="preserve">; </w:t>
      </w:r>
      <w:r w:rsidRPr="00C42BC8" w:rsidR="0097626F">
        <w:rPr>
          <w:i/>
          <w:lang w:val="en-GB"/>
        </w:rPr>
        <w:t>Savriddin Dzhurayev</w:t>
      </w:r>
      <w:r w:rsidRPr="00C42BC8" w:rsidR="0097626F">
        <w:rPr>
          <w:lang w:val="en-GB"/>
        </w:rPr>
        <w:t xml:space="preserve">; </w:t>
      </w:r>
      <w:r w:rsidRPr="00C42BC8" w:rsidR="009A646C">
        <w:rPr>
          <w:i/>
          <w:lang w:val="en-GB"/>
        </w:rPr>
        <w:t>Ermakov</w:t>
      </w:r>
      <w:r w:rsidRPr="00C42BC8" w:rsidR="005B3171">
        <w:rPr>
          <w:snapToGrid w:val="0"/>
          <w:lang w:val="en-GB"/>
        </w:rPr>
        <w:t xml:space="preserve">; </w:t>
      </w:r>
      <w:r w:rsidRPr="00C42BC8" w:rsidR="005B3171">
        <w:rPr>
          <w:i/>
          <w:lang w:val="en-GB"/>
        </w:rPr>
        <w:t>Kasymakhunov</w:t>
      </w:r>
      <w:r w:rsidRPr="00C42BC8" w:rsidR="005B3171">
        <w:rPr>
          <w:snapToGrid w:val="0"/>
          <w:lang w:val="en-GB"/>
        </w:rPr>
        <w:t xml:space="preserve">; and </w:t>
      </w:r>
      <w:r w:rsidRPr="00C42BC8" w:rsidR="005B3171">
        <w:rPr>
          <w:i/>
          <w:lang w:val="en-GB"/>
        </w:rPr>
        <w:t>Mukhitdinov</w:t>
      </w:r>
      <w:r w:rsidRPr="00C42BC8" w:rsidR="009A646C">
        <w:rPr>
          <w:snapToGrid w:val="0"/>
          <w:lang w:val="en-GB"/>
        </w:rPr>
        <w:t>, all cited above</w:t>
      </w:r>
      <w:r w:rsidRPr="00C42BC8" w:rsidR="005B3171">
        <w:rPr>
          <w:snapToGrid w:val="0"/>
          <w:lang w:val="en-GB"/>
        </w:rPr>
        <w:t xml:space="preserve">). </w:t>
      </w:r>
      <w:r w:rsidRPr="00C42BC8" w:rsidR="00607E3B">
        <w:rPr>
          <w:snapToGrid w:val="0"/>
          <w:lang w:val="en-GB"/>
        </w:rPr>
        <w:t>However</w:t>
      </w:r>
      <w:r w:rsidRPr="00C42BC8" w:rsidR="005B3171">
        <w:rPr>
          <w:snapToGrid w:val="0"/>
          <w:lang w:val="en-GB"/>
        </w:rPr>
        <w:t xml:space="preserve">, the applicants </w:t>
      </w:r>
      <w:r w:rsidRPr="00C42BC8" w:rsidR="0029341F">
        <w:rPr>
          <w:snapToGrid w:val="0"/>
          <w:lang w:val="en-GB"/>
        </w:rPr>
        <w:t xml:space="preserve">in all those cases </w:t>
      </w:r>
      <w:r w:rsidRPr="00C42BC8" w:rsidR="005B3171">
        <w:rPr>
          <w:snapToGrid w:val="0"/>
          <w:lang w:val="en-GB"/>
        </w:rPr>
        <w:t>were removed from Russia after the respective applications had been lodged and interim measures had been indicated to the Ru</w:t>
      </w:r>
      <w:r w:rsidRPr="00C42BC8" w:rsidR="00DE64BD">
        <w:rPr>
          <w:snapToGrid w:val="0"/>
          <w:lang w:val="en-GB"/>
        </w:rPr>
        <w:t>ssian Government by the Court</w:t>
      </w:r>
      <w:r w:rsidRPr="00C42BC8" w:rsidR="000B03C5">
        <w:rPr>
          <w:snapToGrid w:val="0"/>
          <w:lang w:val="en-GB"/>
        </w:rPr>
        <w:t xml:space="preserve">. That </w:t>
      </w:r>
      <w:r w:rsidRPr="00C42BC8" w:rsidR="00DE64BD">
        <w:rPr>
          <w:snapToGrid w:val="0"/>
          <w:lang w:val="en-GB"/>
        </w:rPr>
        <w:t>renders them distinguishable</w:t>
      </w:r>
      <w:r w:rsidRPr="00C42BC8" w:rsidR="006E2535">
        <w:rPr>
          <w:snapToGrid w:val="0"/>
          <w:lang w:val="en-GB"/>
        </w:rPr>
        <w:t xml:space="preserve"> </w:t>
      </w:r>
      <w:r w:rsidRPr="00C42BC8" w:rsidR="00DE64BD">
        <w:rPr>
          <w:snapToGrid w:val="0"/>
          <w:lang w:val="en-GB"/>
        </w:rPr>
        <w:t xml:space="preserve">from the present case, </w:t>
      </w:r>
      <w:r w:rsidRPr="00C42BC8" w:rsidR="008A3210">
        <w:rPr>
          <w:snapToGrid w:val="0"/>
          <w:lang w:val="en-GB"/>
        </w:rPr>
        <w:t>where</w:t>
      </w:r>
      <w:r w:rsidRPr="00C42BC8" w:rsidR="00DE64BD">
        <w:rPr>
          <w:snapToGrid w:val="0"/>
          <w:lang w:val="en-GB"/>
        </w:rPr>
        <w:t xml:space="preserve"> the request for interim measures</w:t>
      </w:r>
      <w:r w:rsidRPr="00C42BC8" w:rsidR="00852D4E">
        <w:rPr>
          <w:snapToGrid w:val="0"/>
          <w:lang w:val="en-GB"/>
        </w:rPr>
        <w:t xml:space="preserve"> and the application as such</w:t>
      </w:r>
      <w:r w:rsidRPr="00C42BC8" w:rsidR="00DE64BD">
        <w:rPr>
          <w:snapToGrid w:val="0"/>
          <w:lang w:val="en-GB"/>
        </w:rPr>
        <w:t xml:space="preserve"> were brought before the Court after the applicant</w:t>
      </w:r>
      <w:r w:rsidRPr="00C42BC8" w:rsidR="00C42BC8">
        <w:rPr>
          <w:snapToGrid w:val="0"/>
          <w:lang w:val="en-GB"/>
        </w:rPr>
        <w:t>’</w:t>
      </w:r>
      <w:r w:rsidRPr="00C42BC8" w:rsidR="00DE64BD">
        <w:rPr>
          <w:snapToGrid w:val="0"/>
          <w:lang w:val="en-GB"/>
        </w:rPr>
        <w:t xml:space="preserve">s </w:t>
      </w:r>
      <w:r w:rsidRPr="00C42BC8" w:rsidR="008A3210">
        <w:rPr>
          <w:snapToGrid w:val="0"/>
          <w:lang w:val="en-GB"/>
        </w:rPr>
        <w:t>alleged abduction in</w:t>
      </w:r>
      <w:r w:rsidRPr="00C42BC8" w:rsidR="00DE64BD">
        <w:rPr>
          <w:snapToGrid w:val="0"/>
          <w:lang w:val="en-GB"/>
        </w:rPr>
        <w:t xml:space="preserve"> Moscow </w:t>
      </w:r>
      <w:r w:rsidRPr="00C42BC8" w:rsidR="00F92628">
        <w:rPr>
          <w:snapToGrid w:val="0"/>
          <w:lang w:val="en-GB"/>
        </w:rPr>
        <w:t>(see paragraph</w:t>
      </w:r>
      <w:r w:rsidRPr="00C42BC8" w:rsidR="00287711">
        <w:rPr>
          <w:snapToGrid w:val="0"/>
          <w:lang w:val="en-GB"/>
        </w:rPr>
        <w:t xml:space="preserve">s </w:t>
      </w:r>
      <w:r w:rsidRPr="00C42BC8" w:rsidR="00287711">
        <w:rPr>
          <w:snapToGrid w:val="0"/>
          <w:lang w:val="en-GB"/>
        </w:rPr>
        <w:fldChar w:fldCharType="begin"/>
      </w:r>
      <w:r w:rsidRPr="00C42BC8" w:rsidR="00287711">
        <w:rPr>
          <w:snapToGrid w:val="0"/>
          <w:lang w:val="en-GB"/>
        </w:rPr>
        <w:instrText xml:space="preserve"> REF doi \h </w:instrText>
      </w:r>
      <w:r w:rsidRPr="00C42BC8" w:rsidR="00287711">
        <w:rPr>
          <w:snapToGrid w:val="0"/>
          <w:lang w:val="en-GB"/>
        </w:rPr>
      </w:r>
      <w:r w:rsidRPr="00C42BC8" w:rsidR="00287711">
        <w:rPr>
          <w:snapToGrid w:val="0"/>
          <w:lang w:val="en-GB"/>
        </w:rPr>
        <w:fldChar w:fldCharType="separate"/>
      </w:r>
      <w:r w:rsidRPr="00C42BC8" w:rsidR="00C42BC8">
        <w:rPr>
          <w:noProof/>
          <w:lang w:val="en-GB"/>
        </w:rPr>
        <w:t>1</w:t>
      </w:r>
      <w:r w:rsidRPr="00C42BC8" w:rsidR="00287711">
        <w:rPr>
          <w:snapToGrid w:val="0"/>
          <w:lang w:val="en-GB"/>
        </w:rPr>
        <w:fldChar w:fldCharType="end"/>
      </w:r>
      <w:r w:rsidRPr="00C42BC8" w:rsidR="00287711">
        <w:rPr>
          <w:snapToGrid w:val="0"/>
          <w:lang w:val="en-GB"/>
        </w:rPr>
        <w:t xml:space="preserve"> and</w:t>
      </w:r>
      <w:r w:rsidRPr="00C42BC8" w:rsidR="00F92628">
        <w:rPr>
          <w:snapToGrid w:val="0"/>
          <w:lang w:val="en-GB"/>
        </w:rPr>
        <w:t> </w:t>
      </w:r>
      <w:r w:rsidRPr="00C42BC8" w:rsidR="00F92628">
        <w:rPr>
          <w:snapToGrid w:val="0"/>
          <w:lang w:val="en-GB"/>
        </w:rPr>
        <w:fldChar w:fldCharType="begin"/>
      </w:r>
      <w:r w:rsidRPr="00C42BC8" w:rsidR="00F92628">
        <w:rPr>
          <w:snapToGrid w:val="0"/>
          <w:lang w:val="en-GB"/>
        </w:rPr>
        <w:instrText xml:space="preserve"> REF R39 \h </w:instrText>
      </w:r>
      <w:r w:rsidRPr="00C42BC8" w:rsidR="00F92628">
        <w:rPr>
          <w:snapToGrid w:val="0"/>
          <w:lang w:val="en-GB"/>
        </w:rPr>
      </w:r>
      <w:r w:rsidRPr="00C42BC8" w:rsidR="00F92628">
        <w:rPr>
          <w:snapToGrid w:val="0"/>
          <w:lang w:val="en-GB"/>
        </w:rPr>
        <w:fldChar w:fldCharType="separate"/>
      </w:r>
      <w:r w:rsidRPr="00C42BC8" w:rsidR="00C42BC8">
        <w:rPr>
          <w:noProof/>
          <w:lang w:val="en-GB"/>
        </w:rPr>
        <w:t>4</w:t>
      </w:r>
      <w:r w:rsidRPr="00C42BC8" w:rsidR="00F92628">
        <w:rPr>
          <w:snapToGrid w:val="0"/>
          <w:lang w:val="en-GB"/>
        </w:rPr>
        <w:fldChar w:fldCharType="end"/>
      </w:r>
      <w:r w:rsidRPr="00C42BC8" w:rsidR="00F92628">
        <w:rPr>
          <w:snapToGrid w:val="0"/>
          <w:lang w:val="en-GB"/>
        </w:rPr>
        <w:t xml:space="preserve"> above)</w:t>
      </w:r>
      <w:r w:rsidRPr="00C42BC8" w:rsidR="00DE64BD">
        <w:rPr>
          <w:snapToGrid w:val="0"/>
          <w:lang w:val="en-GB"/>
        </w:rPr>
        <w:t>.</w:t>
      </w:r>
    </w:p>
    <w:p w:rsidRPr="00C42BC8" w:rsidR="00A35FD2" w:rsidP="00C42BC8" w:rsidRDefault="00607E3B">
      <w:pPr>
        <w:pStyle w:val="ECHRPara"/>
        <w:rPr>
          <w:snapToGrid w:val="0"/>
          <w:lang w:val="en-GB"/>
        </w:rPr>
      </w:pPr>
      <w:r w:rsidRPr="00C42BC8">
        <w:rPr>
          <w:snapToGrid w:val="0"/>
          <w:lang w:val="en-GB"/>
        </w:rPr>
        <w:fldChar w:fldCharType="begin"/>
      </w:r>
      <w:r w:rsidRPr="00C42BC8">
        <w:rPr>
          <w:snapToGrid w:val="0"/>
          <w:lang w:val="en-GB"/>
        </w:rPr>
        <w:instrText xml:space="preserve"> SEQ level0 \*arabic </w:instrText>
      </w:r>
      <w:r w:rsidRPr="00C42BC8">
        <w:rPr>
          <w:snapToGrid w:val="0"/>
          <w:lang w:val="en-GB"/>
        </w:rPr>
        <w:fldChar w:fldCharType="separate"/>
      </w:r>
      <w:r w:rsidRPr="00C42BC8" w:rsidR="00C42BC8">
        <w:rPr>
          <w:noProof/>
          <w:snapToGrid w:val="0"/>
          <w:lang w:val="en-GB"/>
        </w:rPr>
        <w:t>138</w:t>
      </w:r>
      <w:r w:rsidRPr="00C42BC8">
        <w:rPr>
          <w:snapToGrid w:val="0"/>
          <w:lang w:val="en-GB"/>
        </w:rPr>
        <w:fldChar w:fldCharType="end"/>
      </w:r>
      <w:r w:rsidRPr="00C42BC8">
        <w:rPr>
          <w:snapToGrid w:val="0"/>
          <w:lang w:val="en-GB"/>
        </w:rPr>
        <w:t>.  Secondly, no extradition or expulsion proceedings were pending in Russia against the applicant at the time of his disappearance</w:t>
      </w:r>
      <w:r w:rsidRPr="00C42BC8" w:rsidR="00527C3E">
        <w:rPr>
          <w:snapToGrid w:val="0"/>
          <w:lang w:val="en-GB"/>
        </w:rPr>
        <w:t xml:space="preserve"> (see paragraph </w:t>
      </w:r>
      <w:r w:rsidRPr="00C42BC8" w:rsidR="00527C3E">
        <w:rPr>
          <w:snapToGrid w:val="0"/>
          <w:lang w:val="en-GB"/>
        </w:rPr>
        <w:fldChar w:fldCharType="begin"/>
      </w:r>
      <w:r w:rsidRPr="00C42BC8" w:rsidR="00527C3E">
        <w:rPr>
          <w:snapToGrid w:val="0"/>
          <w:lang w:val="en-GB"/>
        </w:rPr>
        <w:instrText xml:space="preserve"> REF noextrd \h </w:instrText>
      </w:r>
      <w:r w:rsidRPr="00C42BC8" w:rsidR="00527C3E">
        <w:rPr>
          <w:snapToGrid w:val="0"/>
          <w:lang w:val="en-GB"/>
        </w:rPr>
      </w:r>
      <w:r w:rsidRPr="00C42BC8" w:rsidR="00527C3E">
        <w:rPr>
          <w:snapToGrid w:val="0"/>
          <w:lang w:val="en-GB"/>
        </w:rPr>
        <w:fldChar w:fldCharType="separate"/>
      </w:r>
      <w:r w:rsidRPr="00C42BC8" w:rsidR="00C42BC8">
        <w:rPr>
          <w:noProof/>
          <w:lang w:val="en-GB"/>
        </w:rPr>
        <w:t>14</w:t>
      </w:r>
      <w:r w:rsidRPr="00C42BC8" w:rsidR="00527C3E">
        <w:rPr>
          <w:snapToGrid w:val="0"/>
          <w:lang w:val="en-GB"/>
        </w:rPr>
        <w:fldChar w:fldCharType="end"/>
      </w:r>
      <w:r w:rsidRPr="00C42BC8" w:rsidR="00527C3E">
        <w:rPr>
          <w:snapToGrid w:val="0"/>
          <w:lang w:val="en-GB"/>
        </w:rPr>
        <w:t xml:space="preserve"> above)</w:t>
      </w:r>
      <w:r w:rsidRPr="00C42BC8">
        <w:rPr>
          <w:snapToGrid w:val="0"/>
          <w:lang w:val="en-GB"/>
        </w:rPr>
        <w:t xml:space="preserve">. Moreover, by 9 June 2014 the Moscow FMS had </w:t>
      </w:r>
      <w:r w:rsidRPr="00C42BC8" w:rsidR="0012596D">
        <w:rPr>
          <w:snapToGrid w:val="0"/>
          <w:lang w:val="en-GB"/>
        </w:rPr>
        <w:t xml:space="preserve">been </w:t>
      </w:r>
      <w:r w:rsidRPr="00C42BC8" w:rsidR="00743063">
        <w:rPr>
          <w:snapToGrid w:val="0"/>
          <w:lang w:val="en-GB"/>
        </w:rPr>
        <w:t>obliged</w:t>
      </w:r>
      <w:r w:rsidRPr="00C42BC8">
        <w:rPr>
          <w:snapToGrid w:val="0"/>
          <w:lang w:val="en-GB"/>
        </w:rPr>
        <w:t xml:space="preserve"> to grant the applicant refugee status </w:t>
      </w:r>
      <w:r w:rsidRPr="00C42BC8" w:rsidR="000B03C5">
        <w:rPr>
          <w:snapToGrid w:val="0"/>
          <w:lang w:val="en-GB"/>
        </w:rPr>
        <w:t xml:space="preserve">by </w:t>
      </w:r>
      <w:r w:rsidRPr="00C42BC8">
        <w:rPr>
          <w:snapToGrid w:val="0"/>
          <w:lang w:val="en-GB"/>
        </w:rPr>
        <w:t>the Zamoskvoretskiy District Court</w:t>
      </w:r>
      <w:r w:rsidRPr="00C42BC8" w:rsidR="00C42BC8">
        <w:rPr>
          <w:snapToGrid w:val="0"/>
          <w:lang w:val="en-GB"/>
        </w:rPr>
        <w:t>’</w:t>
      </w:r>
      <w:r w:rsidRPr="00C42BC8">
        <w:rPr>
          <w:snapToGrid w:val="0"/>
          <w:lang w:val="en-GB"/>
        </w:rPr>
        <w:t xml:space="preserve">s judgment of 12 May 2014 (see </w:t>
      </w:r>
      <w:r w:rsidRPr="00C42BC8" w:rsidR="00527C3E">
        <w:rPr>
          <w:snapToGrid w:val="0"/>
          <w:lang w:val="en-GB"/>
        </w:rPr>
        <w:t>paragraph </w:t>
      </w:r>
      <w:r w:rsidRPr="00C42BC8" w:rsidR="00407C9B">
        <w:rPr>
          <w:snapToGrid w:val="0"/>
          <w:lang w:val="en-GB"/>
        </w:rPr>
        <w:fldChar w:fldCharType="begin"/>
      </w:r>
      <w:r w:rsidRPr="00C42BC8" w:rsidR="00407C9B">
        <w:rPr>
          <w:snapToGrid w:val="0"/>
          <w:lang w:val="en-GB"/>
        </w:rPr>
        <w:instrText xml:space="preserve"> REF May122014 \h </w:instrText>
      </w:r>
      <w:r w:rsidRPr="00C42BC8" w:rsidR="00407C9B">
        <w:rPr>
          <w:snapToGrid w:val="0"/>
          <w:lang w:val="en-GB"/>
        </w:rPr>
      </w:r>
      <w:r w:rsidRPr="00C42BC8" w:rsidR="00407C9B">
        <w:rPr>
          <w:snapToGrid w:val="0"/>
          <w:lang w:val="en-GB"/>
        </w:rPr>
        <w:fldChar w:fldCharType="separate"/>
      </w:r>
      <w:r w:rsidRPr="00C42BC8" w:rsidR="00C42BC8">
        <w:rPr>
          <w:noProof/>
          <w:lang w:val="en-GB"/>
        </w:rPr>
        <w:t>17</w:t>
      </w:r>
      <w:r w:rsidRPr="00C42BC8" w:rsidR="00407C9B">
        <w:rPr>
          <w:snapToGrid w:val="0"/>
          <w:lang w:val="en-GB"/>
        </w:rPr>
        <w:fldChar w:fldCharType="end"/>
      </w:r>
      <w:r w:rsidRPr="00C42BC8" w:rsidR="00407C9B">
        <w:rPr>
          <w:snapToGrid w:val="0"/>
          <w:lang w:val="en-GB"/>
        </w:rPr>
        <w:t xml:space="preserve"> above).</w:t>
      </w:r>
    </w:p>
    <w:p w:rsidRPr="00C42BC8" w:rsidR="005F06A3" w:rsidP="00C42BC8" w:rsidRDefault="00607E3B">
      <w:pPr>
        <w:pStyle w:val="ECHRPara"/>
        <w:rPr>
          <w:snapToGrid w:val="0"/>
          <w:lang w:val="en-GB"/>
        </w:rPr>
      </w:pPr>
      <w:r w:rsidRPr="00C42BC8">
        <w:rPr>
          <w:snapToGrid w:val="0"/>
          <w:lang w:val="en-GB"/>
        </w:rPr>
        <w:fldChar w:fldCharType="begin"/>
      </w:r>
      <w:r w:rsidRPr="00C42BC8">
        <w:rPr>
          <w:snapToGrid w:val="0"/>
          <w:lang w:val="en-GB"/>
        </w:rPr>
        <w:instrText xml:space="preserve"> SEQ level0 \*arabic </w:instrText>
      </w:r>
      <w:r w:rsidRPr="00C42BC8">
        <w:rPr>
          <w:snapToGrid w:val="0"/>
          <w:lang w:val="en-GB"/>
        </w:rPr>
        <w:fldChar w:fldCharType="separate"/>
      </w:r>
      <w:r w:rsidRPr="00C42BC8" w:rsidR="00C42BC8">
        <w:rPr>
          <w:noProof/>
          <w:snapToGrid w:val="0"/>
          <w:lang w:val="en-GB"/>
        </w:rPr>
        <w:t>139</w:t>
      </w:r>
      <w:r w:rsidRPr="00C42BC8">
        <w:rPr>
          <w:snapToGrid w:val="0"/>
          <w:lang w:val="en-GB"/>
        </w:rPr>
        <w:fldChar w:fldCharType="end"/>
      </w:r>
      <w:r w:rsidRPr="00C42BC8">
        <w:rPr>
          <w:snapToGrid w:val="0"/>
          <w:lang w:val="en-GB"/>
        </w:rPr>
        <w:t>.  </w:t>
      </w:r>
      <w:r w:rsidRPr="00C42BC8" w:rsidR="00701DB9">
        <w:rPr>
          <w:snapToGrid w:val="0"/>
          <w:lang w:val="en-GB"/>
        </w:rPr>
        <w:t xml:space="preserve">In </w:t>
      </w:r>
      <w:r w:rsidRPr="00C42BC8" w:rsidR="000B03C5">
        <w:rPr>
          <w:snapToGrid w:val="0"/>
          <w:lang w:val="en-GB"/>
        </w:rPr>
        <w:t xml:space="preserve">those </w:t>
      </w:r>
      <w:r w:rsidRPr="00C42BC8" w:rsidR="00701DB9">
        <w:rPr>
          <w:snapToGrid w:val="0"/>
          <w:lang w:val="en-GB"/>
        </w:rPr>
        <w:t>circumstances, t</w:t>
      </w:r>
      <w:r w:rsidRPr="00C42BC8" w:rsidR="005F06A3">
        <w:rPr>
          <w:snapToGrid w:val="0"/>
          <w:lang w:val="en-GB"/>
        </w:rPr>
        <w:t>he</w:t>
      </w:r>
      <w:r w:rsidRPr="00C42BC8" w:rsidR="00815151">
        <w:rPr>
          <w:snapToGrid w:val="0"/>
          <w:lang w:val="en-GB"/>
        </w:rPr>
        <w:t xml:space="preserve"> Court deems it appropriate to </w:t>
      </w:r>
      <w:r w:rsidRPr="00C42BC8" w:rsidR="00CC470B">
        <w:rPr>
          <w:snapToGrid w:val="0"/>
          <w:lang w:val="en-GB"/>
        </w:rPr>
        <w:t>examine</w:t>
      </w:r>
      <w:r w:rsidRPr="00C42BC8" w:rsidR="005F06A3">
        <w:rPr>
          <w:snapToGrid w:val="0"/>
          <w:lang w:val="en-GB"/>
        </w:rPr>
        <w:t xml:space="preserve"> the applicant</w:t>
      </w:r>
      <w:r w:rsidRPr="00C42BC8" w:rsidR="00C42BC8">
        <w:rPr>
          <w:snapToGrid w:val="0"/>
          <w:lang w:val="en-GB"/>
        </w:rPr>
        <w:t>’</w:t>
      </w:r>
      <w:r w:rsidRPr="00C42BC8" w:rsidR="005F06A3">
        <w:rPr>
          <w:snapToGrid w:val="0"/>
          <w:lang w:val="en-GB"/>
        </w:rPr>
        <w:t xml:space="preserve">s complaints under Article 3 of the Convention </w:t>
      </w:r>
      <w:r w:rsidRPr="00C42BC8" w:rsidR="004D55A2">
        <w:rPr>
          <w:snapToGrid w:val="0"/>
          <w:lang w:val="en-GB"/>
        </w:rPr>
        <w:t xml:space="preserve">in the light of the </w:t>
      </w:r>
      <w:r w:rsidRPr="00C42BC8" w:rsidR="00701DB9">
        <w:rPr>
          <w:snapToGrid w:val="0"/>
          <w:lang w:val="en-GB"/>
        </w:rPr>
        <w:t xml:space="preserve">general principles referred to in paragraph </w:t>
      </w:r>
      <w:r w:rsidRPr="00C42BC8" w:rsidR="00701DB9">
        <w:rPr>
          <w:snapToGrid w:val="0"/>
          <w:lang w:val="en-GB"/>
        </w:rPr>
        <w:fldChar w:fldCharType="begin"/>
      </w:r>
      <w:r w:rsidRPr="00C42BC8" w:rsidR="00701DB9">
        <w:rPr>
          <w:snapToGrid w:val="0"/>
          <w:lang w:val="en-GB"/>
        </w:rPr>
        <w:instrText xml:space="preserve"> REF generalprinciples \h </w:instrText>
      </w:r>
      <w:r w:rsidRPr="00C42BC8" w:rsidR="00701DB9">
        <w:rPr>
          <w:snapToGrid w:val="0"/>
          <w:lang w:val="en-GB"/>
        </w:rPr>
      </w:r>
      <w:r w:rsidRPr="00C42BC8" w:rsidR="00701DB9">
        <w:rPr>
          <w:snapToGrid w:val="0"/>
          <w:lang w:val="en-GB"/>
        </w:rPr>
        <w:fldChar w:fldCharType="separate"/>
      </w:r>
      <w:r w:rsidRPr="00C42BC8" w:rsidR="00C42BC8">
        <w:rPr>
          <w:noProof/>
          <w:lang w:val="en-GB"/>
        </w:rPr>
        <w:t>134</w:t>
      </w:r>
      <w:r w:rsidRPr="00C42BC8" w:rsidR="00701DB9">
        <w:rPr>
          <w:snapToGrid w:val="0"/>
          <w:lang w:val="en-GB"/>
        </w:rPr>
        <w:fldChar w:fldCharType="end"/>
      </w:r>
      <w:r w:rsidRPr="00C42BC8" w:rsidR="00701DB9">
        <w:rPr>
          <w:snapToGrid w:val="0"/>
          <w:lang w:val="en-GB"/>
        </w:rPr>
        <w:t xml:space="preserve"> above and the </w:t>
      </w:r>
      <w:r w:rsidRPr="00C42BC8" w:rsidR="004D55A2">
        <w:rPr>
          <w:snapToGrid w:val="0"/>
          <w:lang w:val="en-GB"/>
        </w:rPr>
        <w:t>cases</w:t>
      </w:r>
      <w:r w:rsidRPr="00C42BC8" w:rsidR="00701DB9">
        <w:t xml:space="preserve"> </w:t>
      </w:r>
      <w:r w:rsidRPr="00C42BC8" w:rsidR="00701DB9">
        <w:rPr>
          <w:snapToGrid w:val="0"/>
        </w:rPr>
        <w:t xml:space="preserve">mentioned in paragraph </w:t>
      </w:r>
      <w:r w:rsidRPr="00C42BC8" w:rsidR="006F6FF6">
        <w:rPr>
          <w:snapToGrid w:val="0"/>
        </w:rPr>
        <w:fldChar w:fldCharType="begin"/>
      </w:r>
      <w:r w:rsidRPr="00C42BC8" w:rsidR="006F6FF6">
        <w:rPr>
          <w:snapToGrid w:val="0"/>
        </w:rPr>
        <w:instrText xml:space="preserve"> REF cases1 \h </w:instrText>
      </w:r>
      <w:r w:rsidRPr="00C42BC8" w:rsidR="006F6FF6">
        <w:rPr>
          <w:snapToGrid w:val="0"/>
        </w:rPr>
      </w:r>
      <w:r w:rsidRPr="00C42BC8" w:rsidR="006F6FF6">
        <w:rPr>
          <w:snapToGrid w:val="0"/>
        </w:rPr>
        <w:fldChar w:fldCharType="separate"/>
      </w:r>
      <w:r w:rsidRPr="00C42BC8" w:rsidR="00C42BC8">
        <w:rPr>
          <w:noProof/>
        </w:rPr>
        <w:t>135</w:t>
      </w:r>
      <w:r w:rsidRPr="00C42BC8" w:rsidR="006F6FF6">
        <w:rPr>
          <w:snapToGrid w:val="0"/>
        </w:rPr>
        <w:fldChar w:fldCharType="end"/>
      </w:r>
      <w:r w:rsidRPr="00C42BC8" w:rsidR="00625C00">
        <w:rPr>
          <w:snapToGrid w:val="0"/>
        </w:rPr>
        <w:t xml:space="preserve">, </w:t>
      </w:r>
      <w:r w:rsidRPr="00C42BC8" w:rsidR="005F06A3">
        <w:rPr>
          <w:snapToGrid w:val="0"/>
          <w:lang w:val="en-GB"/>
        </w:rPr>
        <w:t xml:space="preserve">bearing in mind </w:t>
      </w:r>
      <w:r w:rsidRPr="00C42BC8" w:rsidR="00EC621E">
        <w:rPr>
          <w:snapToGrid w:val="0"/>
          <w:lang w:val="en-GB"/>
        </w:rPr>
        <w:t>the need to draw a distinction</w:t>
      </w:r>
      <w:r w:rsidRPr="00C42BC8" w:rsidR="00DD2F7C">
        <w:rPr>
          <w:snapToGrid w:val="0"/>
          <w:lang w:val="en-GB"/>
        </w:rPr>
        <w:t xml:space="preserve"> where appropriate</w:t>
      </w:r>
      <w:r w:rsidRPr="00C42BC8" w:rsidR="003813BD">
        <w:rPr>
          <w:snapToGrid w:val="0"/>
          <w:lang w:val="en-GB"/>
        </w:rPr>
        <w:t>.</w:t>
      </w:r>
    </w:p>
    <w:p w:rsidRPr="00C42BC8" w:rsidR="00322E0F" w:rsidP="00C42BC8" w:rsidRDefault="004A6556">
      <w:pPr>
        <w:pStyle w:val="ECHRHeading4"/>
        <w:rPr>
          <w:lang w:val="en-GB"/>
        </w:rPr>
      </w:pPr>
      <w:r w:rsidRPr="00C42BC8">
        <w:rPr>
          <w:lang w:val="en-GB"/>
        </w:rPr>
        <w:t>(b</w:t>
      </w:r>
      <w:r w:rsidRPr="00C42BC8" w:rsidR="002D4629">
        <w:rPr>
          <w:lang w:val="en-GB"/>
        </w:rPr>
        <w:t>)</w:t>
      </w:r>
      <w:r w:rsidRPr="00C42BC8" w:rsidR="00F52BBB">
        <w:rPr>
          <w:lang w:val="en-GB"/>
        </w:rPr>
        <w:t>  The applicant</w:t>
      </w:r>
      <w:r w:rsidRPr="00C42BC8" w:rsidR="00C42BC8">
        <w:rPr>
          <w:lang w:val="en-GB"/>
        </w:rPr>
        <w:t>’</w:t>
      </w:r>
      <w:r w:rsidRPr="00C42BC8" w:rsidR="00F52BBB">
        <w:rPr>
          <w:lang w:val="en-GB"/>
        </w:rPr>
        <w:t xml:space="preserve">s exposure to </w:t>
      </w:r>
      <w:r w:rsidRPr="00C42BC8" w:rsidR="00906350">
        <w:rPr>
          <w:lang w:val="en-GB"/>
        </w:rPr>
        <w:t>a</w:t>
      </w:r>
      <w:r w:rsidRPr="00C42BC8" w:rsidR="00F52BBB">
        <w:rPr>
          <w:lang w:val="en-GB"/>
        </w:rPr>
        <w:t xml:space="preserve"> risk of ill-treatment in Uzbekistan</w:t>
      </w:r>
    </w:p>
    <w:p w:rsidRPr="00C42BC8" w:rsidR="00414BA2" w:rsidP="00C42BC8" w:rsidRDefault="00414BA2">
      <w:pPr>
        <w:pStyle w:val="ECHRPara"/>
        <w:rPr>
          <w:snapToGrid w:val="0"/>
          <w:lang w:val="en-GB"/>
        </w:rPr>
      </w:pPr>
      <w:r w:rsidRPr="00C42BC8">
        <w:rPr>
          <w:snapToGrid w:val="0"/>
          <w:lang w:val="en-GB"/>
        </w:rPr>
        <w:fldChar w:fldCharType="begin"/>
      </w:r>
      <w:r w:rsidRPr="00C42BC8">
        <w:rPr>
          <w:snapToGrid w:val="0"/>
          <w:lang w:val="en-GB"/>
        </w:rPr>
        <w:instrText xml:space="preserve"> SEQ level0 \*arabic </w:instrText>
      </w:r>
      <w:r w:rsidRPr="00C42BC8">
        <w:rPr>
          <w:snapToGrid w:val="0"/>
          <w:lang w:val="en-GB"/>
        </w:rPr>
        <w:fldChar w:fldCharType="separate"/>
      </w:r>
      <w:r w:rsidRPr="00C42BC8" w:rsidR="00C42BC8">
        <w:rPr>
          <w:noProof/>
          <w:snapToGrid w:val="0"/>
          <w:lang w:val="en-GB"/>
        </w:rPr>
        <w:t>140</w:t>
      </w:r>
      <w:r w:rsidRPr="00C42BC8">
        <w:rPr>
          <w:snapToGrid w:val="0"/>
          <w:lang w:val="en-GB"/>
        </w:rPr>
        <w:fldChar w:fldCharType="end"/>
      </w:r>
      <w:r w:rsidRPr="00C42BC8">
        <w:rPr>
          <w:snapToGrid w:val="0"/>
          <w:lang w:val="en-GB"/>
        </w:rPr>
        <w:t xml:space="preserve">.  In order to </w:t>
      </w:r>
      <w:r w:rsidRPr="00C42BC8" w:rsidR="001E13BA">
        <w:rPr>
          <w:snapToGrid w:val="0"/>
          <w:lang w:val="en-GB"/>
        </w:rPr>
        <w:t>proceed with the examination of the applicant</w:t>
      </w:r>
      <w:r w:rsidRPr="00C42BC8" w:rsidR="00C42BC8">
        <w:rPr>
          <w:snapToGrid w:val="0"/>
          <w:lang w:val="en-GB"/>
        </w:rPr>
        <w:t>’</w:t>
      </w:r>
      <w:r w:rsidRPr="00C42BC8" w:rsidR="001E13BA">
        <w:rPr>
          <w:snapToGrid w:val="0"/>
          <w:lang w:val="en-GB"/>
        </w:rPr>
        <w:t xml:space="preserve">s grievances under Article 3 of the Convention in its substantive and procedural aspects, the Court </w:t>
      </w:r>
      <w:r w:rsidRPr="00C42BC8" w:rsidR="000A64C0">
        <w:rPr>
          <w:snapToGrid w:val="0"/>
          <w:lang w:val="en-GB"/>
        </w:rPr>
        <w:t>considers it necessary</w:t>
      </w:r>
      <w:r w:rsidRPr="00C42BC8" w:rsidR="001E13BA">
        <w:rPr>
          <w:snapToGrid w:val="0"/>
          <w:lang w:val="en-GB"/>
        </w:rPr>
        <w:t xml:space="preserve"> to establish</w:t>
      </w:r>
      <w:r w:rsidRPr="00C42BC8">
        <w:rPr>
          <w:snapToGrid w:val="0"/>
          <w:lang w:val="en-GB"/>
        </w:rPr>
        <w:t xml:space="preserve"> first </w:t>
      </w:r>
      <w:r w:rsidRPr="00C42BC8" w:rsidR="00906350">
        <w:rPr>
          <w:snapToGrid w:val="0"/>
          <w:lang w:val="en-GB"/>
        </w:rPr>
        <w:t xml:space="preserve">of all </w:t>
      </w:r>
      <w:r w:rsidRPr="00C42BC8">
        <w:rPr>
          <w:snapToGrid w:val="0"/>
          <w:lang w:val="en-GB"/>
        </w:rPr>
        <w:t xml:space="preserve">whether the applicant could be said to have faced a real risk of ill-treatment in Uzbekistan. </w:t>
      </w:r>
      <w:r w:rsidRPr="00C42BC8" w:rsidR="00C51B12">
        <w:rPr>
          <w:snapToGrid w:val="0"/>
          <w:lang w:val="en-GB"/>
        </w:rPr>
        <w:t xml:space="preserve">It will do so in the light of the relevant general principles summarised, among many other authorities, in the </w:t>
      </w:r>
      <w:r w:rsidRPr="00C42BC8" w:rsidR="00C51B12">
        <w:rPr>
          <w:i/>
          <w:snapToGrid w:val="0"/>
          <w:lang w:val="en-GB"/>
        </w:rPr>
        <w:t>Savriddin Dzhurayev</w:t>
      </w:r>
      <w:r w:rsidRPr="00C42BC8" w:rsidR="00C51B12">
        <w:rPr>
          <w:snapToGrid w:val="0"/>
          <w:lang w:val="en-GB"/>
        </w:rPr>
        <w:t xml:space="preserve"> judgment (cited above, </w:t>
      </w:r>
      <w:r w:rsidRPr="00C42BC8" w:rsidR="00C51B12">
        <w:rPr>
          <w:rFonts w:cstheme="minorHAnsi"/>
          <w:snapToGrid w:val="0"/>
          <w:lang w:val="en-GB"/>
        </w:rPr>
        <w:t>§§</w:t>
      </w:r>
      <w:r w:rsidRPr="00C42BC8" w:rsidR="00C51B12">
        <w:rPr>
          <w:snapToGrid w:val="0"/>
          <w:lang w:val="en-GB"/>
        </w:rPr>
        <w:t xml:space="preserve"> 148-53).</w:t>
      </w:r>
    </w:p>
    <w:p w:rsidRPr="00C42BC8" w:rsidR="005B6F4D" w:rsidP="00C42BC8" w:rsidRDefault="005B6F4D">
      <w:pPr>
        <w:pStyle w:val="ECHRPara"/>
        <w:rPr>
          <w:noProof/>
          <w:snapToGrid w:val="0"/>
          <w:lang w:val="en-GB"/>
        </w:rPr>
      </w:pPr>
      <w:r w:rsidRPr="00C42BC8">
        <w:rPr>
          <w:noProof/>
          <w:snapToGrid w:val="0"/>
          <w:lang w:val="en-GB"/>
        </w:rPr>
        <w:fldChar w:fldCharType="begin"/>
      </w:r>
      <w:r w:rsidRPr="00C42BC8">
        <w:rPr>
          <w:noProof/>
          <w:snapToGrid w:val="0"/>
          <w:lang w:val="en-GB"/>
        </w:rPr>
        <w:instrText xml:space="preserve"> SEQ level0 \*arabic </w:instrText>
      </w:r>
      <w:r w:rsidRPr="00C42BC8">
        <w:rPr>
          <w:noProof/>
          <w:snapToGrid w:val="0"/>
          <w:lang w:val="en-GB"/>
        </w:rPr>
        <w:fldChar w:fldCharType="separate"/>
      </w:r>
      <w:r w:rsidRPr="00C42BC8" w:rsidR="00C42BC8">
        <w:rPr>
          <w:noProof/>
          <w:snapToGrid w:val="0"/>
          <w:lang w:val="en-GB"/>
        </w:rPr>
        <w:t>141</w:t>
      </w:r>
      <w:r w:rsidRPr="00C42BC8">
        <w:rPr>
          <w:noProof/>
          <w:snapToGrid w:val="0"/>
          <w:lang w:val="en-GB"/>
        </w:rPr>
        <w:fldChar w:fldCharType="end"/>
      </w:r>
      <w:r w:rsidRPr="00C42BC8">
        <w:rPr>
          <w:noProof/>
          <w:snapToGrid w:val="0"/>
          <w:lang w:val="en-GB"/>
        </w:rPr>
        <w:t>. </w:t>
      </w:r>
      <w:r w:rsidRPr="00C42BC8" w:rsidR="00125888">
        <w:rPr>
          <w:noProof/>
          <w:snapToGrid w:val="0"/>
          <w:lang w:val="en-GB"/>
        </w:rPr>
        <w:t> </w:t>
      </w:r>
      <w:r w:rsidRPr="00C42BC8">
        <w:rPr>
          <w:noProof/>
          <w:snapToGrid w:val="0"/>
          <w:lang w:val="en-GB"/>
        </w:rPr>
        <w:t xml:space="preserve">The Court has </w:t>
      </w:r>
      <w:r w:rsidRPr="00C42BC8" w:rsidR="00D87A68">
        <w:rPr>
          <w:noProof/>
          <w:snapToGrid w:val="0"/>
          <w:lang w:val="en-GB"/>
        </w:rPr>
        <w:t xml:space="preserve">dealt </w:t>
      </w:r>
      <w:r w:rsidRPr="00C42BC8">
        <w:rPr>
          <w:noProof/>
          <w:snapToGrid w:val="0"/>
          <w:lang w:val="en-GB"/>
        </w:rPr>
        <w:t>with a number of cases raising the issue of a risk of ill-treatment in the event of extradition or expulsion to Uzbekistan from Russi</w:t>
      </w:r>
      <w:r w:rsidRPr="00C42BC8" w:rsidR="0099395C">
        <w:rPr>
          <w:noProof/>
          <w:snapToGrid w:val="0"/>
          <w:lang w:val="en-GB"/>
        </w:rPr>
        <w:t>a or another Council of Europe M</w:t>
      </w:r>
      <w:r w:rsidRPr="00C42BC8">
        <w:rPr>
          <w:noProof/>
          <w:snapToGrid w:val="0"/>
          <w:lang w:val="en-GB"/>
        </w:rPr>
        <w:t xml:space="preserve">ember State. It has found, with reference to material from various sources, that the general situation with regard to human rights in Uzbekistan is alarming, that reliable international material has demonstrated the persistence of a serious issue of ill-treatment of detainees, the practice of torture against those in police custody being described as “systematic” and “indiscriminate”, and that there is no concrete evidence to demonstrate any fundamental improvement in that area (see, with further references, </w:t>
      </w:r>
      <w:r w:rsidRPr="00C42BC8">
        <w:rPr>
          <w:i/>
          <w:noProof/>
          <w:snapToGrid w:val="0"/>
          <w:lang w:val="en-GB"/>
        </w:rPr>
        <w:t>Mukhitdinov</w:t>
      </w:r>
      <w:r w:rsidRPr="00C42BC8">
        <w:rPr>
          <w:noProof/>
          <w:snapToGrid w:val="0"/>
          <w:lang w:val="en-GB"/>
        </w:rPr>
        <w:t>, cited above, § 52).</w:t>
      </w:r>
      <w:r w:rsidRPr="00C42BC8" w:rsidR="007E1D44">
        <w:rPr>
          <w:noProof/>
          <w:snapToGrid w:val="0"/>
          <w:lang w:val="en-GB"/>
        </w:rPr>
        <w:t xml:space="preserve"> Against th</w:t>
      </w:r>
      <w:r w:rsidRPr="00C42BC8" w:rsidR="00906350">
        <w:rPr>
          <w:noProof/>
          <w:snapToGrid w:val="0"/>
          <w:lang w:val="en-GB"/>
        </w:rPr>
        <w:t>at</w:t>
      </w:r>
      <w:r w:rsidRPr="00C42BC8" w:rsidR="007E1D44">
        <w:rPr>
          <w:noProof/>
          <w:snapToGrid w:val="0"/>
          <w:lang w:val="en-GB"/>
        </w:rPr>
        <w:t xml:space="preserve"> background, and having regard to the information summarised in paragraphs</w:t>
      </w:r>
      <w:r w:rsidRPr="00C42BC8" w:rsidR="0032327A">
        <w:rPr>
          <w:noProof/>
          <w:snapToGrid w:val="0"/>
          <w:lang w:val="en-GB"/>
        </w:rPr>
        <w:t> </w:t>
      </w:r>
      <w:r w:rsidRPr="00C42BC8" w:rsidR="0071126C">
        <w:rPr>
          <w:noProof/>
          <w:snapToGrid w:val="0"/>
          <w:lang w:val="en-GB"/>
        </w:rPr>
        <w:fldChar w:fldCharType="begin"/>
      </w:r>
      <w:r w:rsidRPr="00C42BC8" w:rsidR="0071126C">
        <w:rPr>
          <w:noProof/>
          <w:snapToGrid w:val="0"/>
          <w:lang w:val="en-GB"/>
        </w:rPr>
        <w:instrText xml:space="preserve"> REF UN \h  \* MERGEFORMAT </w:instrText>
      </w:r>
      <w:r w:rsidRPr="00C42BC8" w:rsidR="0071126C">
        <w:rPr>
          <w:noProof/>
          <w:snapToGrid w:val="0"/>
          <w:lang w:val="en-GB"/>
        </w:rPr>
      </w:r>
      <w:r w:rsidRPr="00C42BC8" w:rsidR="0071126C">
        <w:rPr>
          <w:noProof/>
          <w:snapToGrid w:val="0"/>
          <w:lang w:val="en-GB"/>
        </w:rPr>
        <w:fldChar w:fldCharType="separate"/>
      </w:r>
      <w:r w:rsidRPr="00C42BC8" w:rsidR="00C42BC8">
        <w:rPr>
          <w:noProof/>
          <w:snapToGrid w:val="0"/>
          <w:lang w:val="en-GB"/>
        </w:rPr>
        <w:t>96</w:t>
      </w:r>
      <w:r w:rsidRPr="00C42BC8" w:rsidR="0071126C">
        <w:rPr>
          <w:noProof/>
          <w:snapToGrid w:val="0"/>
          <w:lang w:val="en-GB"/>
        </w:rPr>
        <w:fldChar w:fldCharType="end"/>
      </w:r>
      <w:r w:rsidRPr="00C42BC8" w:rsidR="0071126C">
        <w:rPr>
          <w:noProof/>
          <w:snapToGrid w:val="0"/>
          <w:lang w:val="en-GB"/>
        </w:rPr>
        <w:t>-</w:t>
      </w:r>
      <w:r w:rsidRPr="00C42BC8" w:rsidR="0071126C">
        <w:rPr>
          <w:noProof/>
          <w:snapToGrid w:val="0"/>
          <w:lang w:val="en-GB"/>
        </w:rPr>
        <w:fldChar w:fldCharType="begin"/>
      </w:r>
      <w:r w:rsidRPr="00C42BC8" w:rsidR="0071126C">
        <w:rPr>
          <w:noProof/>
          <w:snapToGrid w:val="0"/>
          <w:lang w:val="en-GB"/>
        </w:rPr>
        <w:instrText xml:space="preserve"> REF AI1 \h  \* MERGEFORMAT </w:instrText>
      </w:r>
      <w:r w:rsidRPr="00C42BC8" w:rsidR="0071126C">
        <w:rPr>
          <w:noProof/>
          <w:snapToGrid w:val="0"/>
          <w:lang w:val="en-GB"/>
        </w:rPr>
      </w:r>
      <w:r w:rsidRPr="00C42BC8" w:rsidR="0071126C">
        <w:rPr>
          <w:noProof/>
          <w:snapToGrid w:val="0"/>
          <w:lang w:val="en-GB"/>
        </w:rPr>
        <w:fldChar w:fldCharType="separate"/>
      </w:r>
      <w:r w:rsidRPr="00C42BC8" w:rsidR="00C42BC8">
        <w:rPr>
          <w:noProof/>
          <w:snapToGrid w:val="0"/>
          <w:lang w:val="en-GB"/>
        </w:rPr>
        <w:t>99</w:t>
      </w:r>
      <w:r w:rsidRPr="00C42BC8" w:rsidR="0071126C">
        <w:rPr>
          <w:noProof/>
          <w:snapToGrid w:val="0"/>
          <w:lang w:val="en-GB"/>
        </w:rPr>
        <w:fldChar w:fldCharType="end"/>
      </w:r>
      <w:r w:rsidRPr="00C42BC8" w:rsidR="007E1D44">
        <w:rPr>
          <w:noProof/>
          <w:snapToGrid w:val="0"/>
          <w:lang w:val="en-GB"/>
        </w:rPr>
        <w:t xml:space="preserve"> above, the Court </w:t>
      </w:r>
      <w:r w:rsidRPr="00C42BC8" w:rsidR="0071126C">
        <w:rPr>
          <w:noProof/>
          <w:snapToGrid w:val="0"/>
          <w:lang w:val="en-GB"/>
        </w:rPr>
        <w:t>cannot but confirm that the ill</w:t>
      </w:r>
      <w:r w:rsidRPr="00C42BC8" w:rsidR="0071126C">
        <w:rPr>
          <w:noProof/>
          <w:snapToGrid w:val="0"/>
          <w:lang w:val="en-GB"/>
        </w:rPr>
        <w:noBreakHyphen/>
      </w:r>
      <w:r w:rsidRPr="00C42BC8" w:rsidR="007E1D44">
        <w:rPr>
          <w:noProof/>
          <w:snapToGrid w:val="0"/>
          <w:lang w:val="en-GB"/>
        </w:rPr>
        <w:t xml:space="preserve">treatment of detainees remains a pervasive and enduring problem in Uzbekistan (see </w:t>
      </w:r>
      <w:r w:rsidRPr="00C42BC8" w:rsidR="007E1D44">
        <w:rPr>
          <w:i/>
          <w:noProof/>
          <w:snapToGrid w:val="0"/>
          <w:lang w:val="en-GB"/>
        </w:rPr>
        <w:t>Nizamov and Others v. Russia</w:t>
      </w:r>
      <w:r w:rsidRPr="00C42BC8" w:rsidR="007E1D44">
        <w:rPr>
          <w:noProof/>
          <w:snapToGrid w:val="0"/>
          <w:lang w:val="en-GB"/>
        </w:rPr>
        <w:t xml:space="preserve">, nos. 22636/13 and </w:t>
      </w:r>
      <w:r w:rsidRPr="00C42BC8" w:rsidR="0032327A">
        <w:rPr>
          <w:noProof/>
          <w:snapToGrid w:val="0"/>
          <w:lang w:val="en-GB"/>
        </w:rPr>
        <w:t>3 others</w:t>
      </w:r>
      <w:r w:rsidRPr="00C42BC8" w:rsidR="007E1D44">
        <w:rPr>
          <w:noProof/>
          <w:snapToGrid w:val="0"/>
          <w:lang w:val="en-GB"/>
        </w:rPr>
        <w:t>, § 40, 7</w:t>
      </w:r>
      <w:r w:rsidRPr="00C42BC8" w:rsidR="00BF46BB">
        <w:rPr>
          <w:noProof/>
          <w:snapToGrid w:val="0"/>
          <w:lang w:val="en-GB"/>
        </w:rPr>
        <w:t> </w:t>
      </w:r>
      <w:r w:rsidRPr="00C42BC8" w:rsidR="007E1D44">
        <w:rPr>
          <w:noProof/>
          <w:snapToGrid w:val="0"/>
          <w:lang w:val="en-GB"/>
        </w:rPr>
        <w:t>May 2014).</w:t>
      </w:r>
    </w:p>
    <w:p w:rsidRPr="00C42BC8" w:rsidR="007E5BE8" w:rsidP="00C42BC8" w:rsidRDefault="009858F0">
      <w:pPr>
        <w:pStyle w:val="ECHRPara"/>
        <w:rPr>
          <w:i/>
        </w:rPr>
      </w:pPr>
      <w:r w:rsidRPr="00C42BC8">
        <w:rPr>
          <w:snapToGrid w:val="0"/>
        </w:rPr>
        <w:fldChar w:fldCharType="begin"/>
      </w:r>
      <w:r w:rsidRPr="00C42BC8">
        <w:rPr>
          <w:snapToGrid w:val="0"/>
        </w:rPr>
        <w:instrText xml:space="preserve"> SEQ level0 \*arabic </w:instrText>
      </w:r>
      <w:r w:rsidRPr="00C42BC8">
        <w:rPr>
          <w:snapToGrid w:val="0"/>
        </w:rPr>
        <w:fldChar w:fldCharType="separate"/>
      </w:r>
      <w:r w:rsidRPr="00C42BC8" w:rsidR="00C42BC8">
        <w:rPr>
          <w:noProof/>
          <w:snapToGrid w:val="0"/>
        </w:rPr>
        <w:t>142</w:t>
      </w:r>
      <w:r w:rsidRPr="00C42BC8">
        <w:rPr>
          <w:snapToGrid w:val="0"/>
        </w:rPr>
        <w:fldChar w:fldCharType="end"/>
      </w:r>
      <w:r w:rsidRPr="00C42BC8">
        <w:rPr>
          <w:snapToGrid w:val="0"/>
        </w:rPr>
        <w:t xml:space="preserve">.  The Court will now examine whether there </w:t>
      </w:r>
      <w:r w:rsidRPr="00C42BC8" w:rsidR="00625C00">
        <w:rPr>
          <w:snapToGrid w:val="0"/>
        </w:rPr>
        <w:t xml:space="preserve">were </w:t>
      </w:r>
      <w:r w:rsidRPr="00C42BC8">
        <w:rPr>
          <w:snapToGrid w:val="0"/>
        </w:rPr>
        <w:t>any individual circumstances substantiating the applicant</w:t>
      </w:r>
      <w:r w:rsidRPr="00C42BC8" w:rsidR="00C42BC8">
        <w:rPr>
          <w:snapToGrid w:val="0"/>
        </w:rPr>
        <w:t>’</w:t>
      </w:r>
      <w:r w:rsidRPr="00C42BC8">
        <w:rPr>
          <w:snapToGrid w:val="0"/>
        </w:rPr>
        <w:t xml:space="preserve">s fears of ill-treatment (see </w:t>
      </w:r>
      <w:r w:rsidRPr="00C42BC8">
        <w:rPr>
          <w:i/>
          <w:snapToGrid w:val="0"/>
        </w:rPr>
        <w:t>Mamatkulov and Askarov v. Turkey</w:t>
      </w:r>
      <w:r w:rsidRPr="00C42BC8">
        <w:rPr>
          <w:snapToGrid w:val="0"/>
        </w:rPr>
        <w:t xml:space="preserve"> [GC], nos. 46827/99 and 46951/99, § 73, ECHR 2005</w:t>
      </w:r>
      <w:r w:rsidRPr="00C42BC8">
        <w:rPr>
          <w:snapToGrid w:val="0"/>
        </w:rPr>
        <w:noBreakHyphen/>
        <w:t>I). It reiterates that where an applicant alleges that he or she is a member of a group systematical</w:t>
      </w:r>
      <w:r w:rsidRPr="00C42BC8" w:rsidR="002111F6">
        <w:rPr>
          <w:snapToGrid w:val="0"/>
        </w:rPr>
        <w:t>ly exposed to a practice of ill</w:t>
      </w:r>
      <w:r w:rsidRPr="00C42BC8" w:rsidR="002111F6">
        <w:rPr>
          <w:snapToGrid w:val="0"/>
        </w:rPr>
        <w:noBreakHyphen/>
      </w:r>
      <w:r w:rsidRPr="00C42BC8">
        <w:rPr>
          <w:snapToGrid w:val="0"/>
        </w:rPr>
        <w:t xml:space="preserve">treatment, the protection of Article 3 </w:t>
      </w:r>
      <w:r w:rsidRPr="00C42BC8" w:rsidR="009E79B5">
        <w:rPr>
          <w:snapToGrid w:val="0"/>
        </w:rPr>
        <w:t xml:space="preserve">of the Convention </w:t>
      </w:r>
      <w:r w:rsidRPr="00C42BC8">
        <w:rPr>
          <w:snapToGrid w:val="0"/>
        </w:rPr>
        <w:t>enters into play when the applicant establishes, where necessary on the basis of information contained in recent reports by independent international human righ</w:t>
      </w:r>
      <w:r w:rsidRPr="00C42BC8" w:rsidR="002111F6">
        <w:rPr>
          <w:snapToGrid w:val="0"/>
        </w:rPr>
        <w:t>ts protection bodies or non</w:t>
      </w:r>
      <w:r w:rsidRPr="00C42BC8" w:rsidR="002111F6">
        <w:rPr>
          <w:snapToGrid w:val="0"/>
        </w:rPr>
        <w:noBreakHyphen/>
      </w:r>
      <w:r w:rsidRPr="00C42BC8">
        <w:rPr>
          <w:snapToGrid w:val="0"/>
        </w:rPr>
        <w:t xml:space="preserve">governmental organisations, that there are serious reasons to believe in the existence of the practice in question and his or her membership of the group concerned. In those circumstances the Court will not then insist that the applicant show the existence of further special distinguishing features (see </w:t>
      </w:r>
      <w:r w:rsidRPr="00C42BC8" w:rsidR="001A5802">
        <w:rPr>
          <w:i/>
          <w:snapToGrid w:val="0"/>
        </w:rPr>
        <w:t>Saadi</w:t>
      </w:r>
      <w:r w:rsidRPr="00C42BC8" w:rsidR="001A5802">
        <w:rPr>
          <w:snapToGrid w:val="0"/>
        </w:rPr>
        <w:t>, cited above,</w:t>
      </w:r>
      <w:r w:rsidRPr="00C42BC8">
        <w:rPr>
          <w:snapToGrid w:val="0"/>
        </w:rPr>
        <w:t xml:space="preserve"> § 132, and </w:t>
      </w:r>
      <w:r w:rsidRPr="00C42BC8">
        <w:rPr>
          <w:i/>
          <w:snapToGrid w:val="0"/>
        </w:rPr>
        <w:t>N.A. v. the United Kingdom</w:t>
      </w:r>
      <w:r w:rsidRPr="00C42BC8">
        <w:rPr>
          <w:snapToGrid w:val="0"/>
        </w:rPr>
        <w:t>, no.</w:t>
      </w:r>
      <w:r w:rsidRPr="00C42BC8" w:rsidR="002111F6">
        <w:rPr>
          <w:snapToGrid w:val="0"/>
        </w:rPr>
        <w:t> </w:t>
      </w:r>
      <w:r w:rsidRPr="00C42BC8">
        <w:rPr>
          <w:snapToGrid w:val="0"/>
        </w:rPr>
        <w:t>25904/07, §</w:t>
      </w:r>
      <w:r w:rsidRPr="00C42BC8" w:rsidR="00BF46BB">
        <w:rPr>
          <w:snapToGrid w:val="0"/>
        </w:rPr>
        <w:t> </w:t>
      </w:r>
      <w:r w:rsidRPr="00C42BC8">
        <w:rPr>
          <w:snapToGrid w:val="0"/>
        </w:rPr>
        <w:t xml:space="preserve">116, 17 July 2008). </w:t>
      </w:r>
      <w:r w:rsidRPr="00C42BC8" w:rsidR="00781A95">
        <w:rPr>
          <w:snapToGrid w:val="0"/>
        </w:rPr>
        <w:t xml:space="preserve">The Court notes in this </w:t>
      </w:r>
      <w:r w:rsidRPr="00C42BC8" w:rsidR="00625C00">
        <w:rPr>
          <w:snapToGrid w:val="0"/>
        </w:rPr>
        <w:t xml:space="preserve">connection </w:t>
      </w:r>
      <w:r w:rsidRPr="00C42BC8" w:rsidR="00781A95">
        <w:rPr>
          <w:snapToGrid w:val="0"/>
        </w:rPr>
        <w:t xml:space="preserve">that the applicant was charged and convicted </w:t>
      </w:r>
      <w:r w:rsidRPr="00C42BC8" w:rsidR="00D61134">
        <w:rPr>
          <w:snapToGrid w:val="0"/>
        </w:rPr>
        <w:t>in Uzbekistan of “</w:t>
      </w:r>
      <w:r w:rsidRPr="00C42BC8" w:rsidR="00625C00">
        <w:rPr>
          <w:snapToGrid w:val="0"/>
        </w:rPr>
        <w:t xml:space="preserve">the </w:t>
      </w:r>
      <w:r w:rsidRPr="00C42BC8" w:rsidR="00D61134">
        <w:rPr>
          <w:snapToGrid w:val="0"/>
          <w:lang w:val="en-GB"/>
        </w:rPr>
        <w:t>illegal establishment of public associations or religious organisations” and of “</w:t>
      </w:r>
      <w:r w:rsidRPr="00C42BC8" w:rsidR="00625C00">
        <w:rPr>
          <w:snapToGrid w:val="0"/>
          <w:lang w:val="en-GB"/>
        </w:rPr>
        <w:t xml:space="preserve">the </w:t>
      </w:r>
      <w:r w:rsidRPr="00C42BC8" w:rsidR="00D61134">
        <w:rPr>
          <w:snapToGrid w:val="0"/>
          <w:lang w:val="en-GB"/>
        </w:rPr>
        <w:t xml:space="preserve">establishment of, management of, participation in religious extremist, separatist, fundamentalist or other proscribed organisations” </w:t>
      </w:r>
      <w:r w:rsidRPr="00C42BC8" w:rsidR="00781A95">
        <w:rPr>
          <w:snapToGrid w:val="0"/>
        </w:rPr>
        <w:t>(see paragraph</w:t>
      </w:r>
      <w:r w:rsidRPr="00C42BC8" w:rsidR="00B31B85">
        <w:rPr>
          <w:snapToGrid w:val="0"/>
        </w:rPr>
        <w:t> </w:t>
      </w:r>
      <w:r w:rsidRPr="00C42BC8" w:rsidR="00D61134">
        <w:rPr>
          <w:snapToGrid w:val="0"/>
        </w:rPr>
        <w:fldChar w:fldCharType="begin"/>
      </w:r>
      <w:r w:rsidRPr="00C42BC8" w:rsidR="00D61134">
        <w:rPr>
          <w:snapToGrid w:val="0"/>
        </w:rPr>
        <w:instrText xml:space="preserve"> REF trial \h </w:instrText>
      </w:r>
      <w:r w:rsidRPr="00C42BC8" w:rsidR="00D61134">
        <w:rPr>
          <w:snapToGrid w:val="0"/>
        </w:rPr>
      </w:r>
      <w:r w:rsidRPr="00C42BC8" w:rsidR="00D61134">
        <w:rPr>
          <w:snapToGrid w:val="0"/>
        </w:rPr>
        <w:fldChar w:fldCharType="separate"/>
      </w:r>
      <w:r w:rsidRPr="00C42BC8" w:rsidR="00C42BC8">
        <w:rPr>
          <w:noProof/>
          <w:lang w:val="en-GB"/>
        </w:rPr>
        <w:t>43</w:t>
      </w:r>
      <w:r w:rsidRPr="00C42BC8" w:rsidR="00D61134">
        <w:rPr>
          <w:snapToGrid w:val="0"/>
        </w:rPr>
        <w:fldChar w:fldCharType="end"/>
      </w:r>
      <w:r w:rsidRPr="00C42BC8" w:rsidR="00D61134">
        <w:rPr>
          <w:snapToGrid w:val="0"/>
        </w:rPr>
        <w:t xml:space="preserve"> </w:t>
      </w:r>
      <w:r w:rsidRPr="00C42BC8" w:rsidR="00781A95">
        <w:rPr>
          <w:snapToGrid w:val="0"/>
        </w:rPr>
        <w:t>above). In the Court</w:t>
      </w:r>
      <w:r w:rsidRPr="00C42BC8" w:rsidR="00C42BC8">
        <w:rPr>
          <w:snapToGrid w:val="0"/>
        </w:rPr>
        <w:t>’</w:t>
      </w:r>
      <w:r w:rsidRPr="00C42BC8" w:rsidR="00781A95">
        <w:rPr>
          <w:snapToGrid w:val="0"/>
        </w:rPr>
        <w:t>s view, th</w:t>
      </w:r>
      <w:r w:rsidRPr="00C42BC8" w:rsidR="00625C00">
        <w:rPr>
          <w:snapToGrid w:val="0"/>
        </w:rPr>
        <w:t>o</w:t>
      </w:r>
      <w:r w:rsidRPr="00C42BC8" w:rsidR="00781A95">
        <w:rPr>
          <w:snapToGrid w:val="0"/>
        </w:rPr>
        <w:t>se charges are, without an</w:t>
      </w:r>
      <w:r w:rsidRPr="00C42BC8" w:rsidR="008147C2">
        <w:rPr>
          <w:snapToGrid w:val="0"/>
        </w:rPr>
        <w:t xml:space="preserve">y doubt, of </w:t>
      </w:r>
      <w:r w:rsidRPr="00C42BC8" w:rsidR="00625C00">
        <w:rPr>
          <w:snapToGrid w:val="0"/>
        </w:rPr>
        <w:t xml:space="preserve">a </w:t>
      </w:r>
      <w:r w:rsidRPr="00C42BC8" w:rsidR="008147C2">
        <w:rPr>
          <w:snapToGrid w:val="0"/>
        </w:rPr>
        <w:t xml:space="preserve">political </w:t>
      </w:r>
      <w:r w:rsidRPr="00C42BC8" w:rsidR="006C5903">
        <w:rPr>
          <w:snapToGrid w:val="0"/>
        </w:rPr>
        <w:t xml:space="preserve">and religious </w:t>
      </w:r>
      <w:r w:rsidRPr="00C42BC8" w:rsidR="008147C2">
        <w:rPr>
          <w:snapToGrid w:val="0"/>
        </w:rPr>
        <w:t>character</w:t>
      </w:r>
      <w:r w:rsidRPr="00C42BC8" w:rsidR="00EE7629">
        <w:rPr>
          <w:snapToGrid w:val="0"/>
        </w:rPr>
        <w:t xml:space="preserve"> </w:t>
      </w:r>
      <w:r w:rsidRPr="00C42BC8" w:rsidR="00781A95">
        <w:rPr>
          <w:snapToGrid w:val="0"/>
        </w:rPr>
        <w:t xml:space="preserve">(see </w:t>
      </w:r>
      <w:r w:rsidRPr="00C42BC8" w:rsidR="00781A95">
        <w:rPr>
          <w:i/>
        </w:rPr>
        <w:t>Kholmurodov v. Russia</w:t>
      </w:r>
      <w:r w:rsidRPr="00C42BC8" w:rsidR="00A35FD2">
        <w:t>, no. </w:t>
      </w:r>
      <w:r w:rsidRPr="00C42BC8" w:rsidR="00781A95">
        <w:t>58923/14</w:t>
      </w:r>
      <w:r w:rsidRPr="00C42BC8" w:rsidR="00781A95">
        <w:rPr>
          <w:snapToGrid w:val="0"/>
        </w:rPr>
        <w:t>, § 65, 1</w:t>
      </w:r>
      <w:r w:rsidRPr="00C42BC8" w:rsidR="00BF46BB">
        <w:rPr>
          <w:snapToGrid w:val="0"/>
        </w:rPr>
        <w:t> </w:t>
      </w:r>
      <w:r w:rsidRPr="00C42BC8" w:rsidR="00781A95">
        <w:rPr>
          <w:snapToGrid w:val="0"/>
        </w:rPr>
        <w:t>March 2016).</w:t>
      </w:r>
      <w:r w:rsidRPr="00C42BC8" w:rsidR="008147C2">
        <w:rPr>
          <w:i/>
        </w:rPr>
        <w:t xml:space="preserve"> </w:t>
      </w:r>
      <w:r w:rsidRPr="00C42BC8" w:rsidR="008147C2">
        <w:t xml:space="preserve">Accordingly, </w:t>
      </w:r>
      <w:r w:rsidRPr="00C42BC8" w:rsidR="00781A95">
        <w:rPr>
          <w:snapToGrid w:val="0"/>
        </w:rPr>
        <w:t xml:space="preserve">the Court is satisfied that </w:t>
      </w:r>
      <w:r w:rsidRPr="00C42BC8" w:rsidR="00EE7629">
        <w:rPr>
          <w:snapToGrid w:val="0"/>
        </w:rPr>
        <w:t>the applicant</w:t>
      </w:r>
      <w:r w:rsidRPr="00C42BC8" w:rsidR="00781A95">
        <w:rPr>
          <w:snapToGrid w:val="0"/>
        </w:rPr>
        <w:t xml:space="preserve"> belongs to a particularly vulnerable group, </w:t>
      </w:r>
      <w:r w:rsidRPr="00C42BC8" w:rsidR="00625C00">
        <w:rPr>
          <w:snapToGrid w:val="0"/>
        </w:rPr>
        <w:t xml:space="preserve">whose </w:t>
      </w:r>
      <w:r w:rsidRPr="00C42BC8" w:rsidR="00781A95">
        <w:rPr>
          <w:snapToGrid w:val="0"/>
        </w:rPr>
        <w:t>members are routinely subjected to treatment proscribed by Article 3 of the Convention in the destination country.</w:t>
      </w:r>
    </w:p>
    <w:p w:rsidRPr="00C42BC8" w:rsidR="007E5BE8" w:rsidP="00C42BC8" w:rsidRDefault="007E5BE8">
      <w:pPr>
        <w:pStyle w:val="ECHRPara"/>
        <w:rPr>
          <w:i/>
          <w:szCs w:val="24"/>
          <w:lang w:val="en-GB"/>
        </w:rPr>
      </w:pPr>
      <w:r w:rsidRPr="00C42BC8">
        <w:rPr>
          <w:snapToGrid w:val="0"/>
        </w:rPr>
        <w:fldChar w:fldCharType="begin"/>
      </w:r>
      <w:r w:rsidRPr="00C42BC8">
        <w:rPr>
          <w:snapToGrid w:val="0"/>
        </w:rPr>
        <w:instrText xml:space="preserve"> SEQ level0 \*arabic </w:instrText>
      </w:r>
      <w:r w:rsidRPr="00C42BC8">
        <w:rPr>
          <w:snapToGrid w:val="0"/>
        </w:rPr>
        <w:fldChar w:fldCharType="separate"/>
      </w:r>
      <w:r w:rsidRPr="00C42BC8" w:rsidR="00C42BC8">
        <w:rPr>
          <w:noProof/>
          <w:snapToGrid w:val="0"/>
        </w:rPr>
        <w:t>143</w:t>
      </w:r>
      <w:r w:rsidRPr="00C42BC8">
        <w:rPr>
          <w:snapToGrid w:val="0"/>
          <w:lang w:val="en-GB"/>
        </w:rPr>
        <w:fldChar w:fldCharType="end"/>
      </w:r>
      <w:r w:rsidRPr="00C42BC8">
        <w:rPr>
          <w:snapToGrid w:val="0"/>
        </w:rPr>
        <w:t>.  </w:t>
      </w:r>
      <w:r w:rsidRPr="00C42BC8" w:rsidR="00905234">
        <w:rPr>
          <w:snapToGrid w:val="0"/>
        </w:rPr>
        <w:t>Moreover</w:t>
      </w:r>
      <w:r w:rsidRPr="00C42BC8">
        <w:rPr>
          <w:snapToGrid w:val="0"/>
        </w:rPr>
        <w:t>, the information in the Court</w:t>
      </w:r>
      <w:r w:rsidRPr="00C42BC8" w:rsidR="00C42BC8">
        <w:rPr>
          <w:snapToGrid w:val="0"/>
        </w:rPr>
        <w:t>’</w:t>
      </w:r>
      <w:r w:rsidRPr="00C42BC8">
        <w:rPr>
          <w:snapToGrid w:val="0"/>
        </w:rPr>
        <w:t>s possession concerning the applicant</w:t>
      </w:r>
      <w:r w:rsidRPr="00C42BC8" w:rsidR="00C42BC8">
        <w:rPr>
          <w:snapToGrid w:val="0"/>
        </w:rPr>
        <w:t>’</w:t>
      </w:r>
      <w:r w:rsidRPr="00C42BC8">
        <w:rPr>
          <w:snapToGrid w:val="0"/>
        </w:rPr>
        <w:t xml:space="preserve">s fate in Uzbekistan, albeit </w:t>
      </w:r>
      <w:r w:rsidRPr="00C42BC8" w:rsidR="0029341F">
        <w:rPr>
          <w:snapToGrid w:val="0"/>
        </w:rPr>
        <w:t>limited</w:t>
      </w:r>
      <w:r w:rsidRPr="00C42BC8">
        <w:rPr>
          <w:snapToGrid w:val="0"/>
        </w:rPr>
        <w:t>, sugg</w:t>
      </w:r>
      <w:r w:rsidRPr="00C42BC8" w:rsidR="00D61134">
        <w:rPr>
          <w:snapToGrid w:val="0"/>
        </w:rPr>
        <w:t>ests that when in Tashkent the applicant</w:t>
      </w:r>
      <w:r w:rsidRPr="00C42BC8" w:rsidR="00C42BC8">
        <w:rPr>
          <w:snapToGrid w:val="0"/>
        </w:rPr>
        <w:t>’</w:t>
      </w:r>
      <w:r w:rsidRPr="00C42BC8" w:rsidR="00D61134">
        <w:rPr>
          <w:snapToGrid w:val="0"/>
        </w:rPr>
        <w:t xml:space="preserve">s contacts with the outside world were severely restricted </w:t>
      </w:r>
      <w:r w:rsidRPr="00C42BC8">
        <w:rPr>
          <w:snapToGrid w:val="0"/>
        </w:rPr>
        <w:t xml:space="preserve">(see paragraphs </w:t>
      </w:r>
      <w:r w:rsidRPr="00C42BC8">
        <w:rPr>
          <w:snapToGrid w:val="0"/>
        </w:rPr>
        <w:fldChar w:fldCharType="begin"/>
      </w:r>
      <w:r w:rsidRPr="00C42BC8">
        <w:rPr>
          <w:snapToGrid w:val="0"/>
        </w:rPr>
        <w:instrText xml:space="preserve"> REF incomm0 \h </w:instrText>
      </w:r>
      <w:r w:rsidRPr="00C42BC8">
        <w:rPr>
          <w:snapToGrid w:val="0"/>
        </w:rPr>
      </w:r>
      <w:r w:rsidRPr="00C42BC8">
        <w:rPr>
          <w:snapToGrid w:val="0"/>
        </w:rPr>
        <w:fldChar w:fldCharType="separate"/>
      </w:r>
      <w:r w:rsidRPr="00C42BC8" w:rsidR="00C42BC8">
        <w:rPr>
          <w:noProof/>
          <w:lang w:val="en-GB"/>
        </w:rPr>
        <w:t>26</w:t>
      </w:r>
      <w:r w:rsidRPr="00C42BC8">
        <w:rPr>
          <w:snapToGrid w:val="0"/>
          <w:lang w:val="en-GB"/>
        </w:rPr>
        <w:fldChar w:fldCharType="end"/>
      </w:r>
      <w:r w:rsidRPr="00C42BC8">
        <w:rPr>
          <w:snapToGrid w:val="0"/>
        </w:rPr>
        <w:t xml:space="preserve">, </w:t>
      </w:r>
      <w:r w:rsidRPr="00C42BC8">
        <w:rPr>
          <w:snapToGrid w:val="0"/>
        </w:rPr>
        <w:fldChar w:fldCharType="begin"/>
      </w:r>
      <w:r w:rsidRPr="00C42BC8">
        <w:rPr>
          <w:snapToGrid w:val="0"/>
        </w:rPr>
        <w:instrText xml:space="preserve"> REF incomm1 \h </w:instrText>
      </w:r>
      <w:r w:rsidRPr="00C42BC8">
        <w:rPr>
          <w:snapToGrid w:val="0"/>
        </w:rPr>
      </w:r>
      <w:r w:rsidRPr="00C42BC8">
        <w:rPr>
          <w:snapToGrid w:val="0"/>
        </w:rPr>
        <w:fldChar w:fldCharType="separate"/>
      </w:r>
      <w:r w:rsidRPr="00C42BC8" w:rsidR="00C42BC8">
        <w:rPr>
          <w:noProof/>
          <w:lang w:val="en-GB"/>
        </w:rPr>
        <w:t>36</w:t>
      </w:r>
      <w:r w:rsidRPr="00C42BC8">
        <w:rPr>
          <w:snapToGrid w:val="0"/>
          <w:lang w:val="en-GB"/>
        </w:rPr>
        <w:fldChar w:fldCharType="end"/>
      </w:r>
      <w:r w:rsidRPr="00C42BC8">
        <w:rPr>
          <w:snapToGrid w:val="0"/>
        </w:rPr>
        <w:t xml:space="preserve"> and </w:t>
      </w:r>
      <w:r w:rsidRPr="00C42BC8">
        <w:rPr>
          <w:snapToGrid w:val="0"/>
        </w:rPr>
        <w:fldChar w:fldCharType="begin"/>
      </w:r>
      <w:r w:rsidRPr="00C42BC8">
        <w:rPr>
          <w:snapToGrid w:val="0"/>
        </w:rPr>
        <w:instrText xml:space="preserve"> REF incomm2 \h </w:instrText>
      </w:r>
      <w:r w:rsidRPr="00C42BC8">
        <w:rPr>
          <w:snapToGrid w:val="0"/>
        </w:rPr>
      </w:r>
      <w:r w:rsidRPr="00C42BC8">
        <w:rPr>
          <w:snapToGrid w:val="0"/>
        </w:rPr>
        <w:fldChar w:fldCharType="separate"/>
      </w:r>
      <w:r w:rsidRPr="00C42BC8" w:rsidR="00C42BC8">
        <w:rPr>
          <w:noProof/>
          <w:lang w:val="en-GB"/>
        </w:rPr>
        <w:t>42</w:t>
      </w:r>
      <w:r w:rsidRPr="00C42BC8">
        <w:rPr>
          <w:snapToGrid w:val="0"/>
          <w:lang w:val="en-GB"/>
        </w:rPr>
        <w:fldChar w:fldCharType="end"/>
      </w:r>
      <w:r w:rsidRPr="00C42BC8">
        <w:rPr>
          <w:snapToGrid w:val="0"/>
        </w:rPr>
        <w:t xml:space="preserve"> above), which is in line with concerns</w:t>
      </w:r>
      <w:r w:rsidRPr="00C42BC8" w:rsidR="00060944">
        <w:rPr>
          <w:snapToGrid w:val="0"/>
        </w:rPr>
        <w:t>,</w:t>
      </w:r>
      <w:r w:rsidRPr="00C42BC8">
        <w:rPr>
          <w:snapToGrid w:val="0"/>
        </w:rPr>
        <w:t xml:space="preserve"> voiced </w:t>
      </w:r>
      <w:r w:rsidRPr="00C42BC8" w:rsidR="00060944">
        <w:rPr>
          <w:snapToGrid w:val="0"/>
        </w:rPr>
        <w:t xml:space="preserve">in particular </w:t>
      </w:r>
      <w:r w:rsidRPr="00C42BC8">
        <w:rPr>
          <w:snapToGrid w:val="0"/>
        </w:rPr>
        <w:t>by Amnesty International</w:t>
      </w:r>
      <w:r w:rsidRPr="00C42BC8" w:rsidR="00060944">
        <w:rPr>
          <w:snapToGrid w:val="0"/>
        </w:rPr>
        <w:t>,</w:t>
      </w:r>
      <w:r w:rsidRPr="00C42BC8">
        <w:rPr>
          <w:snapToGrid w:val="0"/>
        </w:rPr>
        <w:t xml:space="preserve"> that individuals returned to Uzbekistan from other countries were held incommunicado, which increased their risk of being ill</w:t>
      </w:r>
      <w:r w:rsidRPr="00C42BC8">
        <w:rPr>
          <w:snapToGrid w:val="0"/>
        </w:rPr>
        <w:noBreakHyphen/>
        <w:t xml:space="preserve">treated (see </w:t>
      </w:r>
      <w:r w:rsidRPr="00C42BC8" w:rsidR="00E87D67">
        <w:rPr>
          <w:i/>
          <w:lang w:val="en-GB"/>
        </w:rPr>
        <w:t>Ermakov</w:t>
      </w:r>
      <w:r w:rsidRPr="00C42BC8" w:rsidR="00100226">
        <w:rPr>
          <w:lang w:val="en-GB"/>
        </w:rPr>
        <w:t xml:space="preserve">, cited above, </w:t>
      </w:r>
      <w:r w:rsidRPr="00C42BC8" w:rsidR="00E87D67">
        <w:rPr>
          <w:snapToGrid w:val="0"/>
          <w:lang w:val="en-GB"/>
        </w:rPr>
        <w:t>§</w:t>
      </w:r>
      <w:r w:rsidRPr="00C42BC8" w:rsidR="00100226">
        <w:rPr>
          <w:snapToGrid w:val="0"/>
          <w:lang w:val="en-GB"/>
        </w:rPr>
        <w:t> </w:t>
      </w:r>
      <w:r w:rsidRPr="00C42BC8" w:rsidR="00E87D67">
        <w:rPr>
          <w:snapToGrid w:val="0"/>
          <w:lang w:val="en-GB"/>
        </w:rPr>
        <w:t>206</w:t>
      </w:r>
      <w:r w:rsidRPr="00C42BC8">
        <w:rPr>
          <w:snapToGrid w:val="0"/>
        </w:rPr>
        <w:t>).</w:t>
      </w:r>
    </w:p>
    <w:bookmarkStart w:name="expusure" w:id="57"/>
    <w:p w:rsidRPr="00C42BC8" w:rsidR="007E5BE8" w:rsidP="00C42BC8" w:rsidRDefault="007E5BE8">
      <w:pPr>
        <w:pStyle w:val="ECHRPara"/>
        <w:rPr>
          <w:snapToGrid w:val="0"/>
        </w:rPr>
      </w:pPr>
      <w:r w:rsidRPr="00C42BC8">
        <w:rPr>
          <w:snapToGrid w:val="0"/>
        </w:rPr>
        <w:fldChar w:fldCharType="begin"/>
      </w:r>
      <w:r w:rsidRPr="00C42BC8">
        <w:rPr>
          <w:snapToGrid w:val="0"/>
        </w:rPr>
        <w:instrText xml:space="preserve"> SEQ level0 \*arabic </w:instrText>
      </w:r>
      <w:r w:rsidRPr="00C42BC8">
        <w:rPr>
          <w:snapToGrid w:val="0"/>
        </w:rPr>
        <w:fldChar w:fldCharType="separate"/>
      </w:r>
      <w:r w:rsidRPr="00C42BC8" w:rsidR="00C42BC8">
        <w:rPr>
          <w:noProof/>
          <w:snapToGrid w:val="0"/>
        </w:rPr>
        <w:t>144</w:t>
      </w:r>
      <w:r w:rsidRPr="00C42BC8">
        <w:rPr>
          <w:snapToGrid w:val="0"/>
          <w:lang w:val="en-GB"/>
        </w:rPr>
        <w:fldChar w:fldCharType="end"/>
      </w:r>
      <w:bookmarkEnd w:id="57"/>
      <w:r w:rsidRPr="00C42BC8">
        <w:rPr>
          <w:snapToGrid w:val="0"/>
        </w:rPr>
        <w:t>.  In view of the foregoing, the Court concludes that the applicant</w:t>
      </w:r>
      <w:r w:rsidRPr="00C42BC8" w:rsidR="00C42BC8">
        <w:rPr>
          <w:snapToGrid w:val="0"/>
        </w:rPr>
        <w:t>’</w:t>
      </w:r>
      <w:r w:rsidRPr="00C42BC8">
        <w:rPr>
          <w:snapToGrid w:val="0"/>
        </w:rPr>
        <w:t xml:space="preserve">s </w:t>
      </w:r>
      <w:r w:rsidRPr="00C42BC8" w:rsidR="00905234">
        <w:rPr>
          <w:snapToGrid w:val="0"/>
        </w:rPr>
        <w:t>involuntary removal</w:t>
      </w:r>
      <w:r w:rsidRPr="00C42BC8">
        <w:rPr>
          <w:snapToGrid w:val="0"/>
        </w:rPr>
        <w:t xml:space="preserve"> to Uzbekistan exposed him to a real risk of treatment contrary to Article 3 of the Convention.</w:t>
      </w:r>
    </w:p>
    <w:p w:rsidRPr="00C42BC8" w:rsidR="00782A58" w:rsidP="00C42BC8" w:rsidRDefault="00782A58">
      <w:pPr>
        <w:pStyle w:val="ECHRHeading4"/>
        <w:rPr>
          <w:lang w:val="en-GB"/>
        </w:rPr>
      </w:pPr>
      <w:r w:rsidRPr="00C42BC8">
        <w:rPr>
          <w:lang w:val="en-GB"/>
        </w:rPr>
        <w:t>(</w:t>
      </w:r>
      <w:r w:rsidRPr="00C42BC8" w:rsidR="004A6556">
        <w:rPr>
          <w:lang w:val="en-GB"/>
        </w:rPr>
        <w:t>c</w:t>
      </w:r>
      <w:r w:rsidRPr="00C42BC8">
        <w:rPr>
          <w:lang w:val="en-GB"/>
        </w:rPr>
        <w:t>)  Substantive aspect of Article 3 of the Convention</w:t>
      </w:r>
    </w:p>
    <w:p w:rsidRPr="00C42BC8" w:rsidR="00C61737" w:rsidP="00C42BC8" w:rsidRDefault="00C61737">
      <w:pPr>
        <w:pStyle w:val="ECHRHeading5"/>
        <w:ind w:left="833" w:firstLine="0"/>
      </w:pPr>
      <w:r w:rsidRPr="00C42BC8">
        <w:rPr>
          <w:lang w:val="en-GB"/>
        </w:rPr>
        <w:t>(i)  The respondent State</w:t>
      </w:r>
      <w:r w:rsidRPr="00C42BC8" w:rsidR="00C42BC8">
        <w:rPr>
          <w:lang w:val="en-GB"/>
        </w:rPr>
        <w:t>’</w:t>
      </w:r>
      <w:r w:rsidRPr="00C42BC8">
        <w:rPr>
          <w:lang w:val="en-GB"/>
        </w:rPr>
        <w:t xml:space="preserve">s </w:t>
      </w:r>
      <w:r w:rsidRPr="00C42BC8">
        <w:t>positive obligation to protect the applicant against a real and immediate risk of forcible transfer to Uzbekistan</w:t>
      </w:r>
    </w:p>
    <w:bookmarkStart w:name="pattern" w:id="58"/>
    <w:p w:rsidRPr="00C42BC8" w:rsidR="00A35FD2" w:rsidP="00C42BC8" w:rsidRDefault="00C61737">
      <w:pPr>
        <w:pStyle w:val="ECHRPara"/>
      </w:pPr>
      <w:r w:rsidRPr="00C42BC8">
        <w:fldChar w:fldCharType="begin"/>
      </w:r>
      <w:r w:rsidRPr="00C42BC8">
        <w:instrText xml:space="preserve"> SEQ level0 \*arabic </w:instrText>
      </w:r>
      <w:r w:rsidRPr="00C42BC8">
        <w:fldChar w:fldCharType="separate"/>
      </w:r>
      <w:r w:rsidRPr="00C42BC8" w:rsidR="00C42BC8">
        <w:rPr>
          <w:noProof/>
        </w:rPr>
        <w:t>145</w:t>
      </w:r>
      <w:r w:rsidRPr="00C42BC8">
        <w:rPr>
          <w:noProof/>
        </w:rPr>
        <w:fldChar w:fldCharType="end"/>
      </w:r>
      <w:bookmarkEnd w:id="58"/>
      <w:r w:rsidRPr="00C42BC8">
        <w:t>.  The Court has already found that where the authorities of a State party are informed of a real and immediate risk to an individual on account of his or her exposure to a real and imminent risk of torture and ill</w:t>
      </w:r>
      <w:r w:rsidRPr="00C42BC8">
        <w:noBreakHyphen/>
        <w:t xml:space="preserve">treatment through his or her transfer by any person to another State they have an obligation under the Convention to take, within the scope of their powers, such preventive operational measures as, judged reasonably, might be expected to avoid that risk (see, with further references, </w:t>
      </w:r>
      <w:r w:rsidRPr="00C42BC8" w:rsidR="00A35FD2">
        <w:rPr>
          <w:i/>
        </w:rPr>
        <w:t>Savriddin </w:t>
      </w:r>
      <w:r w:rsidRPr="00C42BC8">
        <w:rPr>
          <w:i/>
        </w:rPr>
        <w:t>Dzhurayev</w:t>
      </w:r>
      <w:r w:rsidRPr="00C42BC8">
        <w:t xml:space="preserve">, cited above, </w:t>
      </w:r>
      <w:r w:rsidRPr="00C42BC8">
        <w:rPr>
          <w:rFonts w:cstheme="minorHAnsi"/>
        </w:rPr>
        <w:t>§</w:t>
      </w:r>
      <w:r w:rsidRPr="00C42BC8">
        <w:t xml:space="preserve"> 180). The Russian authorities have been alerted by both the Court and the Committee of Ministers to the recurrence of similar incidents of the unlawful transfer from Russia to States not parties to the Convention, in particular Tajikistan and Uzbekistan, of applicants subject to an interim measure indicated by the Court under Rule 39 of the Rules of Court (for a summary of the relevant statements, see </w:t>
      </w:r>
      <w:r w:rsidRPr="00C42BC8" w:rsidR="00A35FD2">
        <w:rPr>
          <w:i/>
        </w:rPr>
        <w:t>Savriddin </w:t>
      </w:r>
      <w:r w:rsidRPr="00C42BC8">
        <w:rPr>
          <w:i/>
        </w:rPr>
        <w:t>Dzhurayev</w:t>
      </w:r>
      <w:r w:rsidRPr="00C42BC8">
        <w:t xml:space="preserve">, cited above, </w:t>
      </w:r>
      <w:r w:rsidRPr="00C42BC8">
        <w:rPr>
          <w:rFonts w:cstheme="minorHAnsi"/>
        </w:rPr>
        <w:t>§§</w:t>
      </w:r>
      <w:r w:rsidRPr="00C42BC8">
        <w:t xml:space="preserve"> 121-26, and </w:t>
      </w:r>
      <w:r w:rsidRPr="00C42BC8">
        <w:rPr>
          <w:i/>
        </w:rPr>
        <w:t>Kasymakhunov</w:t>
      </w:r>
      <w:r w:rsidRPr="00C42BC8">
        <w:t xml:space="preserve">, cited above, </w:t>
      </w:r>
      <w:r w:rsidRPr="00C42BC8">
        <w:rPr>
          <w:rFonts w:cstheme="minorHAnsi"/>
        </w:rPr>
        <w:t>§</w:t>
      </w:r>
      <w:r w:rsidRPr="00C42BC8">
        <w:t> 136). Furthermore, by a letter of 25 April 2012 the Registrar of the Court expressed on behalf of the President of the Court profound concern at the disappearance of another applicant, Savriddin Dzhurayev, in Russia and his subsequent transfer to Tajikistan “notwithstanding the interim measures indicated under Rule 39 of the Rules of Court” (for the full text of the letter, see</w:t>
      </w:r>
      <w:r w:rsidRPr="00C42BC8">
        <w:rPr>
          <w:i/>
        </w:rPr>
        <w:t xml:space="preserve"> Savriddin Dzhurayev</w:t>
      </w:r>
      <w:r w:rsidRPr="00C42BC8">
        <w:t>, cited above, § 52).</w:t>
      </w:r>
    </w:p>
    <w:p w:rsidRPr="00C42BC8" w:rsidR="00A35FD2" w:rsidP="00C42BC8" w:rsidRDefault="00C42BC8">
      <w:pPr>
        <w:pStyle w:val="ECHRPara"/>
      </w:pPr>
      <w:fldSimple w:instr=" SEQ level0 \*arabic ">
        <w:r w:rsidRPr="00C42BC8">
          <w:rPr>
            <w:noProof/>
          </w:rPr>
          <w:t>146</w:t>
        </w:r>
      </w:fldSimple>
      <w:r w:rsidRPr="00C42BC8" w:rsidR="00C61737">
        <w:t xml:space="preserve">.  However, the Court is not persuaded that an obligation to take preventive operational measures arose in the present case as no interim measure had been applied by the Court in respect of the applicant at the time of his abduction (see, by contrast, </w:t>
      </w:r>
      <w:r w:rsidRPr="00C42BC8" w:rsidR="00C61737">
        <w:rPr>
          <w:i/>
        </w:rPr>
        <w:t>Savriddin Dzhurayev</w:t>
      </w:r>
      <w:r w:rsidRPr="00C42BC8" w:rsidR="00C61737">
        <w:t>, cited above, §</w:t>
      </w:r>
      <w:r w:rsidRPr="00C42BC8" w:rsidR="00C61737">
        <w:rPr>
          <w:rFonts w:cstheme="minorHAnsi"/>
        </w:rPr>
        <w:t>§</w:t>
      </w:r>
      <w:r w:rsidRPr="00C42BC8" w:rsidR="00C61737">
        <w:t xml:space="preserve"> 4 and 38; </w:t>
      </w:r>
      <w:r w:rsidRPr="00C42BC8" w:rsidR="00C61737">
        <w:rPr>
          <w:i/>
        </w:rPr>
        <w:t>Nizomkhon Dzhurayev</w:t>
      </w:r>
      <w:r w:rsidRPr="00C42BC8" w:rsidR="00C61737">
        <w:t xml:space="preserve">, cited above, </w:t>
      </w:r>
      <w:r w:rsidRPr="00C42BC8" w:rsidR="00C61737">
        <w:rPr>
          <w:rFonts w:cstheme="minorHAnsi"/>
        </w:rPr>
        <w:t>§§ 4 and 67</w:t>
      </w:r>
      <w:r w:rsidRPr="00C42BC8" w:rsidR="00C61737">
        <w:t xml:space="preserve">; </w:t>
      </w:r>
      <w:r w:rsidRPr="00C42BC8" w:rsidR="00C61737">
        <w:rPr>
          <w:i/>
        </w:rPr>
        <w:t>Ermakov</w:t>
      </w:r>
      <w:r w:rsidRPr="00C42BC8" w:rsidR="00C61737">
        <w:t xml:space="preserve">, cited above, </w:t>
      </w:r>
      <w:r w:rsidRPr="00C42BC8" w:rsidR="00C61737">
        <w:rPr>
          <w:rFonts w:cstheme="minorHAnsi"/>
        </w:rPr>
        <w:t>§§</w:t>
      </w:r>
      <w:r w:rsidRPr="00C42BC8" w:rsidR="00C61737">
        <w:t xml:space="preserve"> 4 and 85</w:t>
      </w:r>
      <w:r w:rsidRPr="00C42BC8" w:rsidR="00C61737">
        <w:noBreakHyphen/>
        <w:t xml:space="preserve">88; and </w:t>
      </w:r>
      <w:r w:rsidRPr="00C42BC8" w:rsidR="00C61737">
        <w:rPr>
          <w:i/>
        </w:rPr>
        <w:t>Kasymakhunov</w:t>
      </w:r>
      <w:r w:rsidRPr="00C42BC8" w:rsidR="00C61737">
        <w:t xml:space="preserve">, cited above, </w:t>
      </w:r>
      <w:r w:rsidRPr="00C42BC8" w:rsidR="00C61737">
        <w:rPr>
          <w:rFonts w:cstheme="minorHAnsi"/>
        </w:rPr>
        <w:t>§§</w:t>
      </w:r>
      <w:r w:rsidRPr="00C42BC8" w:rsidR="00C61737">
        <w:t xml:space="preserve"> 4 and 44-49). The Court considers that it would be too far-reaching, if not unwarranted, to find that the Russian authorities had any particular grounds to exercise special vigilance in respect of the applicant, who only became subject to interim measures after his abduction. To hold otherwise would suggest that there existed an obligation on the authorities constantly to supervise any Uzbek or Tajik nationals on Russian territory, which would not only impose an unrealistic burden on the State but would also run contrary to the notion of the personal autonomy of such foreign nationals, which is an important principle underlying the interpretation of the guarantees of Article 8 of the Convention (see </w:t>
      </w:r>
      <w:r w:rsidRPr="00C42BC8" w:rsidR="00C61737">
        <w:rPr>
          <w:i/>
          <w:lang w:val="en-GB"/>
        </w:rPr>
        <w:t>Pretty v. the United Kingdom</w:t>
      </w:r>
      <w:r w:rsidRPr="00C42BC8" w:rsidR="00A35FD2">
        <w:rPr>
          <w:lang w:val="en-GB"/>
        </w:rPr>
        <w:t>, no. 2346/02, § 61, ECHR </w:t>
      </w:r>
      <w:r w:rsidRPr="00C42BC8" w:rsidR="00C61737">
        <w:rPr>
          <w:lang w:val="en-GB"/>
        </w:rPr>
        <w:t>2002</w:t>
      </w:r>
      <w:r w:rsidRPr="00C42BC8" w:rsidR="00C61737">
        <w:rPr>
          <w:lang w:val="en-GB"/>
        </w:rPr>
        <w:noBreakHyphen/>
        <w:t>III)</w:t>
      </w:r>
      <w:r w:rsidRPr="00C42BC8" w:rsidR="00C61737">
        <w:t>.</w:t>
      </w:r>
    </w:p>
    <w:bookmarkStart w:name="preventB" w:id="59"/>
    <w:bookmarkStart w:name="p147" w:id="60"/>
    <w:p w:rsidRPr="00C42BC8" w:rsidR="00C61737" w:rsidP="00C42BC8" w:rsidRDefault="00C61737">
      <w:pPr>
        <w:pStyle w:val="ECHRPara"/>
      </w:pPr>
      <w:r w:rsidRPr="00C42BC8">
        <w:fldChar w:fldCharType="begin"/>
      </w:r>
      <w:r w:rsidRPr="00C42BC8">
        <w:instrText xml:space="preserve"> SEQ level0 \*arabic </w:instrText>
      </w:r>
      <w:r w:rsidRPr="00C42BC8">
        <w:fldChar w:fldCharType="separate"/>
      </w:r>
      <w:r w:rsidRPr="00C42BC8" w:rsidR="00C42BC8">
        <w:rPr>
          <w:noProof/>
        </w:rPr>
        <w:t>147</w:t>
      </w:r>
      <w:r w:rsidRPr="00C42BC8">
        <w:fldChar w:fldCharType="end"/>
      </w:r>
      <w:bookmarkEnd w:id="59"/>
      <w:bookmarkEnd w:id="60"/>
      <w:r w:rsidRPr="00C42BC8">
        <w:t>.  Accordingly, the Court does not find, in the particular circumstances of the present case, that the Russian authorities were under an obligation to take preventive operational measures to avoid the risk of the applicant</w:t>
      </w:r>
      <w:r w:rsidRPr="00C42BC8" w:rsidR="00C42BC8">
        <w:t>’</w:t>
      </w:r>
      <w:r w:rsidRPr="00C42BC8">
        <w:t>s involuntary transfer to Uzbekistan.</w:t>
      </w:r>
    </w:p>
    <w:p w:rsidRPr="00C42BC8" w:rsidR="0017336A" w:rsidP="00C42BC8" w:rsidRDefault="0017336A">
      <w:pPr>
        <w:pStyle w:val="ECHRHeading5"/>
        <w:rPr>
          <w:lang w:val="en-GB"/>
        </w:rPr>
      </w:pPr>
      <w:r w:rsidRPr="00C42BC8">
        <w:rPr>
          <w:lang w:val="en-GB"/>
        </w:rPr>
        <w:t>(</w:t>
      </w:r>
      <w:r w:rsidRPr="00C42BC8" w:rsidR="00C61737">
        <w:rPr>
          <w:lang w:val="en-GB"/>
        </w:rPr>
        <w:t>i</w:t>
      </w:r>
      <w:r w:rsidRPr="00C42BC8">
        <w:rPr>
          <w:lang w:val="en-GB"/>
        </w:rPr>
        <w:t>i)  The respondent State</w:t>
      </w:r>
      <w:r w:rsidRPr="00C42BC8" w:rsidR="00C42BC8">
        <w:rPr>
          <w:lang w:val="en-GB"/>
        </w:rPr>
        <w:t>’</w:t>
      </w:r>
      <w:r w:rsidRPr="00C42BC8">
        <w:rPr>
          <w:lang w:val="en-GB"/>
        </w:rPr>
        <w:t>s responsibility for the applicant</w:t>
      </w:r>
      <w:r w:rsidRPr="00C42BC8" w:rsidR="00C42BC8">
        <w:rPr>
          <w:lang w:val="en-GB"/>
        </w:rPr>
        <w:t>’</w:t>
      </w:r>
      <w:r w:rsidRPr="00C42BC8">
        <w:rPr>
          <w:lang w:val="en-GB"/>
        </w:rPr>
        <w:t>s removal to Uzbekistan</w:t>
      </w:r>
    </w:p>
    <w:p w:rsidRPr="00C42BC8" w:rsidR="00322E0F" w:rsidP="00C42BC8" w:rsidRDefault="00C42BC8">
      <w:pPr>
        <w:pStyle w:val="ECHRPara"/>
      </w:pPr>
      <w:fldSimple w:instr=" SEQ level0 \*arabic ">
        <w:r w:rsidRPr="00C42BC8">
          <w:rPr>
            <w:noProof/>
          </w:rPr>
          <w:t>148</w:t>
        </w:r>
      </w:fldSimple>
      <w:r w:rsidRPr="00C42BC8" w:rsidR="00322E0F">
        <w:t>.  </w:t>
      </w:r>
      <w:r w:rsidRPr="00C42BC8" w:rsidR="007E3994">
        <w:t xml:space="preserve">The Court has already found it established in paragraph </w:t>
      </w:r>
      <w:r w:rsidRPr="00C42BC8" w:rsidR="00D22557">
        <w:fldChar w:fldCharType="begin"/>
      </w:r>
      <w:r w:rsidRPr="00C42BC8" w:rsidR="00D22557">
        <w:instrText xml:space="preserve"> REF involvement \h  \* MERGEFORMAT </w:instrText>
      </w:r>
      <w:r w:rsidRPr="00C42BC8" w:rsidR="00D22557">
        <w:fldChar w:fldCharType="separate"/>
      </w:r>
      <w:r w:rsidRPr="00C42BC8">
        <w:rPr>
          <w:noProof/>
        </w:rPr>
        <w:t>126</w:t>
      </w:r>
      <w:r w:rsidRPr="00C42BC8" w:rsidR="00D22557">
        <w:fldChar w:fldCharType="end"/>
      </w:r>
      <w:r w:rsidRPr="00C42BC8" w:rsidR="00D22557">
        <w:t xml:space="preserve"> </w:t>
      </w:r>
      <w:r w:rsidRPr="00C42BC8" w:rsidR="007E3994">
        <w:t xml:space="preserve">above that </w:t>
      </w:r>
      <w:r w:rsidRPr="00C42BC8" w:rsidR="00804F5C">
        <w:t>the Russian authorities were either directly or indirectly involved in the applicant</w:t>
      </w:r>
      <w:r w:rsidRPr="00C42BC8">
        <w:t>’</w:t>
      </w:r>
      <w:r w:rsidRPr="00C42BC8" w:rsidR="00804F5C">
        <w:t>s forcible transfer to Tashkent.</w:t>
      </w:r>
    </w:p>
    <w:p w:rsidRPr="00C42BC8" w:rsidR="0017336A" w:rsidP="00C42BC8" w:rsidRDefault="00C42BC8">
      <w:pPr>
        <w:pStyle w:val="ECHRPara"/>
        <w:rPr>
          <w:lang w:val="en-GB"/>
        </w:rPr>
      </w:pPr>
      <w:fldSimple w:instr=" SEQ level0 \*arabic ">
        <w:r w:rsidRPr="00C42BC8">
          <w:rPr>
            <w:noProof/>
          </w:rPr>
          <w:t>149</w:t>
        </w:r>
      </w:fldSimple>
      <w:r w:rsidRPr="00C42BC8" w:rsidR="00FF40CF">
        <w:t>.  </w:t>
      </w:r>
      <w:r w:rsidRPr="00C42BC8" w:rsidR="00A7067F">
        <w:t xml:space="preserve">The Court </w:t>
      </w:r>
      <w:r w:rsidRPr="00C42BC8" w:rsidR="00622F17">
        <w:t xml:space="preserve">further </w:t>
      </w:r>
      <w:r w:rsidRPr="00C42BC8" w:rsidR="00A7067F">
        <w:t>notes that it must consider the present case in its context, having regard in particular to the recurrent disappearances of individuals subject to extradition from Russia to Tajikistan or Uzbekistan, and their subsequent resurfacing in police custody in their home country (see paragraph</w:t>
      </w:r>
      <w:r w:rsidRPr="00C42BC8" w:rsidR="00C61737">
        <w:t xml:space="preserve"> </w:t>
      </w:r>
      <w:r w:rsidRPr="00C42BC8" w:rsidR="00C61737">
        <w:fldChar w:fldCharType="begin"/>
      </w:r>
      <w:r w:rsidRPr="00C42BC8" w:rsidR="00C61737">
        <w:instrText xml:space="preserve"> REF pattern \h </w:instrText>
      </w:r>
      <w:r w:rsidRPr="00C42BC8" w:rsidR="00C61737">
        <w:fldChar w:fldCharType="separate"/>
      </w:r>
      <w:r w:rsidRPr="00C42BC8">
        <w:rPr>
          <w:noProof/>
        </w:rPr>
        <w:t>145</w:t>
      </w:r>
      <w:r w:rsidRPr="00C42BC8" w:rsidR="00C61737">
        <w:fldChar w:fldCharType="end"/>
      </w:r>
      <w:r w:rsidRPr="00C42BC8" w:rsidR="00A7067F">
        <w:t xml:space="preserve"> above; also, see </w:t>
      </w:r>
      <w:r w:rsidRPr="00C42BC8" w:rsidR="00A7067F">
        <w:rPr>
          <w:i/>
        </w:rPr>
        <w:t>Ermakov</w:t>
      </w:r>
      <w:r w:rsidRPr="00C42BC8" w:rsidR="00A7067F">
        <w:t xml:space="preserve">, cited above, </w:t>
      </w:r>
      <w:r w:rsidRPr="00C42BC8" w:rsidR="00A7067F">
        <w:rPr>
          <w:rFonts w:cstheme="minorHAnsi"/>
        </w:rPr>
        <w:t>§ 181).</w:t>
      </w:r>
      <w:r w:rsidRPr="00C42BC8" w:rsidR="00A7067F">
        <w:t xml:space="preserve"> The regular recurrence of such incidents, for which the authorities have not provided any adequate explanation, lends further support to the version of the facts presented to the Court by the applicant</w:t>
      </w:r>
      <w:r w:rsidRPr="00C42BC8">
        <w:t>’</w:t>
      </w:r>
      <w:r w:rsidRPr="00C42BC8" w:rsidR="00A7067F">
        <w:t>s representatives.</w:t>
      </w:r>
    </w:p>
    <w:p w:rsidRPr="00C42BC8" w:rsidR="0017336A" w:rsidP="00C42BC8" w:rsidRDefault="0017336A">
      <w:pPr>
        <w:pStyle w:val="ECHRPara"/>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150</w:t>
      </w:r>
      <w:r w:rsidRPr="00C42BC8">
        <w:fldChar w:fldCharType="end"/>
      </w:r>
      <w:r w:rsidRPr="00C42BC8">
        <w:rPr>
          <w:lang w:val="en-GB"/>
        </w:rPr>
        <w:t xml:space="preserve">.  The Court has already established that in cases concerning disappearance from the Russian territory of individuals wanted for “extremism” crimes in Uzbekistan and Tajikistan </w:t>
      </w:r>
      <w:r w:rsidRPr="00C42BC8">
        <w:t>that the Russian authorities bear the burden of proof to show that the applicant</w:t>
      </w:r>
      <w:r w:rsidRPr="00C42BC8" w:rsidR="00C42BC8">
        <w:t>’</w:t>
      </w:r>
      <w:r w:rsidRPr="00C42BC8">
        <w:t xml:space="preserve">s disappearance was not due to the passive or active involvement of the State agents (see, with further references, </w:t>
      </w:r>
      <w:r w:rsidRPr="00C42BC8">
        <w:rPr>
          <w:i/>
        </w:rPr>
        <w:t>Mukhitdinov</w:t>
      </w:r>
      <w:r w:rsidRPr="00C42BC8">
        <w:t>, cited above, § 76). It notes that the Government have not discharged the burden in the present case. Their claim that the State agents were not involved in the applicant</w:t>
      </w:r>
      <w:r w:rsidRPr="00C42BC8" w:rsidR="00C42BC8">
        <w:t>’</w:t>
      </w:r>
      <w:r w:rsidRPr="00C42BC8">
        <w:t>s kidnapping as such does not suffice to absolve the State from responsibility. The Court accordingly finds that the respondent State must therefore be held accountable for the applicant</w:t>
      </w:r>
      <w:r w:rsidRPr="00C42BC8" w:rsidR="00C42BC8">
        <w:t>’</w:t>
      </w:r>
      <w:r w:rsidRPr="00C42BC8">
        <w:t>s disappearance.</w:t>
      </w:r>
    </w:p>
    <w:p w:rsidRPr="00C42BC8" w:rsidR="0017336A" w:rsidP="00C42BC8" w:rsidRDefault="00C42BC8">
      <w:pPr>
        <w:pStyle w:val="ECHRPara"/>
      </w:pPr>
      <w:fldSimple w:instr=" SEQ level0 \*arabic ">
        <w:r w:rsidRPr="00C42BC8">
          <w:rPr>
            <w:noProof/>
          </w:rPr>
          <w:t>151</w:t>
        </w:r>
      </w:fldSimple>
      <w:r w:rsidRPr="00C42BC8" w:rsidR="0017336A">
        <w:t xml:space="preserve">.  There has </w:t>
      </w:r>
      <w:r w:rsidRPr="00C42BC8" w:rsidR="00F04DFE">
        <w:t xml:space="preserve">therefore </w:t>
      </w:r>
      <w:r w:rsidRPr="00C42BC8" w:rsidR="0017336A">
        <w:t>been a violation of Article 3 of the Convention in its substantive aspect.</w:t>
      </w:r>
    </w:p>
    <w:p w:rsidRPr="00C42BC8" w:rsidR="00BC7597" w:rsidP="00C42BC8" w:rsidRDefault="004A6556">
      <w:pPr>
        <w:pStyle w:val="ECHRHeading4"/>
        <w:rPr>
          <w:lang w:val="en-GB"/>
        </w:rPr>
      </w:pPr>
      <w:r w:rsidRPr="00C42BC8">
        <w:rPr>
          <w:lang w:val="en-GB"/>
        </w:rPr>
        <w:t>(d</w:t>
      </w:r>
      <w:r w:rsidRPr="00C42BC8" w:rsidR="00FF53E2">
        <w:rPr>
          <w:lang w:val="en-GB"/>
        </w:rPr>
        <w:t>)</w:t>
      </w:r>
      <w:r w:rsidRPr="00C42BC8" w:rsidR="00BC7597">
        <w:rPr>
          <w:lang w:val="en-GB"/>
        </w:rPr>
        <w:t xml:space="preserve">  Procedural </w:t>
      </w:r>
      <w:r w:rsidRPr="00C42BC8" w:rsidR="00BD11B6">
        <w:rPr>
          <w:lang w:val="en-GB"/>
        </w:rPr>
        <w:t xml:space="preserve">aspect of </w:t>
      </w:r>
      <w:r w:rsidRPr="00C42BC8" w:rsidR="00530EF4">
        <w:rPr>
          <w:lang w:val="en-GB"/>
        </w:rPr>
        <w:t>Article 3 of the Convention</w:t>
      </w:r>
    </w:p>
    <w:p w:rsidRPr="00C42BC8" w:rsidR="00A35FD2" w:rsidP="00C42BC8" w:rsidRDefault="00C42BC8">
      <w:pPr>
        <w:pStyle w:val="ECHRPara"/>
      </w:pPr>
      <w:fldSimple w:instr=" SEQ level0 \*arabic ">
        <w:r w:rsidRPr="00C42BC8">
          <w:rPr>
            <w:noProof/>
          </w:rPr>
          <w:t>152</w:t>
        </w:r>
      </w:fldSimple>
      <w:r w:rsidRPr="00C42BC8" w:rsidR="00BC7597">
        <w:t xml:space="preserve">.  The Court will </w:t>
      </w:r>
      <w:r w:rsidRPr="00C42BC8" w:rsidR="00D81237">
        <w:t>now</w:t>
      </w:r>
      <w:r w:rsidRPr="00C42BC8" w:rsidR="00BC7597">
        <w:t xml:space="preserve"> examine whether</w:t>
      </w:r>
      <w:r w:rsidRPr="00C42BC8" w:rsidR="00800130">
        <w:t xml:space="preserve"> the Russian authorities have complied with their obligations arising from </w:t>
      </w:r>
      <w:r w:rsidRPr="00C42BC8" w:rsidR="00BC7597">
        <w:t>Article 3 of the C</w:t>
      </w:r>
      <w:r w:rsidRPr="00C42BC8" w:rsidR="00800130">
        <w:t>onvention in its procedural limb</w:t>
      </w:r>
      <w:r w:rsidRPr="00C42BC8" w:rsidR="00BC7597">
        <w:t>.</w:t>
      </w:r>
    </w:p>
    <w:p w:rsidRPr="00C42BC8" w:rsidR="009B6A3F" w:rsidP="00C42BC8" w:rsidRDefault="00C42BC8">
      <w:pPr>
        <w:pStyle w:val="ECHRPara"/>
        <w:rPr>
          <w:i/>
          <w:lang w:val="en-GB"/>
        </w:rPr>
      </w:pPr>
      <w:fldSimple w:instr=" SEQ level0 \*arabic ">
        <w:r w:rsidRPr="00C42BC8">
          <w:rPr>
            <w:noProof/>
          </w:rPr>
          <w:t>153</w:t>
        </w:r>
      </w:fldSimple>
      <w:r w:rsidRPr="00C42BC8" w:rsidR="00BD11B6">
        <w:t>.  The Court refers to the general principles pertaining to the procedural aspect of Article 3 of the</w:t>
      </w:r>
      <w:r w:rsidRPr="00C42BC8" w:rsidR="00A35FD2">
        <w:t xml:space="preserve"> </w:t>
      </w:r>
      <w:r w:rsidRPr="00C42BC8" w:rsidR="00BD11B6">
        <w:t>Convention set out, among many other</w:t>
      </w:r>
      <w:r w:rsidRPr="00C42BC8" w:rsidR="00710F42">
        <w:t xml:space="preserve"> authorities</w:t>
      </w:r>
      <w:r w:rsidRPr="00C42BC8" w:rsidR="00BD11B6">
        <w:t xml:space="preserve">, in </w:t>
      </w:r>
      <w:r w:rsidRPr="00C42BC8" w:rsidR="00BD11B6">
        <w:rPr>
          <w:i/>
          <w:lang w:val="en-GB"/>
        </w:rPr>
        <w:t xml:space="preserve">Bouyid v. Belgium </w:t>
      </w:r>
      <w:r w:rsidRPr="00C42BC8" w:rsidR="00BD11B6">
        <w:rPr>
          <w:lang w:val="en-GB"/>
        </w:rPr>
        <w:t xml:space="preserve">([GC], no. 23380/09, </w:t>
      </w:r>
      <w:r w:rsidRPr="00C42BC8" w:rsidR="00BD11B6">
        <w:rPr>
          <w:rFonts w:cstheme="minorHAnsi"/>
          <w:lang w:val="en-GB"/>
        </w:rPr>
        <w:t>§</w:t>
      </w:r>
      <w:r w:rsidRPr="00C42BC8" w:rsidR="00A35FD2">
        <w:rPr>
          <w:lang w:val="en-GB"/>
        </w:rPr>
        <w:t>§ 114-23, ECHR </w:t>
      </w:r>
      <w:r w:rsidRPr="00C42BC8" w:rsidR="00BD11B6">
        <w:rPr>
          <w:lang w:val="en-GB"/>
        </w:rPr>
        <w:t>2015</w:t>
      </w:r>
      <w:r w:rsidRPr="00C42BC8" w:rsidR="009B6A3F">
        <w:t xml:space="preserve">). </w:t>
      </w:r>
      <w:r w:rsidRPr="00C42BC8" w:rsidR="00BD11B6">
        <w:t>It reiterates that</w:t>
      </w:r>
      <w:r w:rsidRPr="00C42BC8" w:rsidR="009B6A3F">
        <w:t xml:space="preserve"> th</w:t>
      </w:r>
      <w:r w:rsidRPr="00C42BC8" w:rsidR="00710F42">
        <w:t>o</w:t>
      </w:r>
      <w:r w:rsidRPr="00C42BC8" w:rsidR="009B6A3F">
        <w:t xml:space="preserve">se general principles fully apply to </w:t>
      </w:r>
      <w:r w:rsidRPr="00C42BC8" w:rsidR="00710F42">
        <w:t>a</w:t>
      </w:r>
      <w:r w:rsidRPr="00C42BC8" w:rsidR="009B6A3F">
        <w:t xml:space="preserve"> situation </w:t>
      </w:r>
      <w:r w:rsidRPr="00C42BC8" w:rsidR="00BC7597">
        <w:t>where the authorities of a State party are informed of an individual</w:t>
      </w:r>
      <w:r w:rsidRPr="00C42BC8">
        <w:t>’</w:t>
      </w:r>
      <w:r w:rsidRPr="00C42BC8" w:rsidR="00BC7597">
        <w:t>s exposure to a real and imminent risk of torture or ill</w:t>
      </w:r>
      <w:r w:rsidRPr="00C42BC8" w:rsidR="00BC7597">
        <w:noBreakHyphen/>
        <w:t>treatment through his forci</w:t>
      </w:r>
      <w:r w:rsidRPr="00C42BC8" w:rsidR="009B6A3F">
        <w:t xml:space="preserve">ble transfer to another State (see </w:t>
      </w:r>
      <w:r w:rsidRPr="00C42BC8" w:rsidR="00D81237">
        <w:rPr>
          <w:i/>
          <w:lang w:val="en-GB"/>
        </w:rPr>
        <w:t xml:space="preserve">Savriddin Dzhurayev, </w:t>
      </w:r>
      <w:r w:rsidRPr="00C42BC8" w:rsidR="00D81237">
        <w:rPr>
          <w:lang w:val="en-GB"/>
        </w:rPr>
        <w:t xml:space="preserve">cited above, </w:t>
      </w:r>
      <w:r w:rsidRPr="00C42BC8" w:rsidR="009B6A3F">
        <w:rPr>
          <w:snapToGrid w:val="0"/>
          <w:lang w:val="en-GB"/>
        </w:rPr>
        <w:t>§</w:t>
      </w:r>
      <w:r w:rsidRPr="00C42BC8" w:rsidR="00AA0642">
        <w:rPr>
          <w:snapToGrid w:val="0"/>
          <w:lang w:val="en-GB"/>
        </w:rPr>
        <w:t> </w:t>
      </w:r>
      <w:r w:rsidRPr="00C42BC8" w:rsidR="009B6A3F">
        <w:rPr>
          <w:snapToGrid w:val="0"/>
          <w:lang w:val="en-GB"/>
        </w:rPr>
        <w:t>190</w:t>
      </w:r>
      <w:r w:rsidRPr="00C42BC8" w:rsidR="009B6A3F">
        <w:rPr>
          <w:lang w:val="en-GB"/>
        </w:rPr>
        <w:t xml:space="preserve">; </w:t>
      </w:r>
      <w:r w:rsidRPr="00C42BC8" w:rsidR="009B6A3F">
        <w:rPr>
          <w:i/>
          <w:lang w:val="en-GB"/>
        </w:rPr>
        <w:t>Kasymakhunov</w:t>
      </w:r>
      <w:r w:rsidRPr="00C42BC8" w:rsidR="009B6A3F">
        <w:rPr>
          <w:snapToGrid w:val="0"/>
          <w:lang w:val="en-GB"/>
        </w:rPr>
        <w:t>,</w:t>
      </w:r>
      <w:r w:rsidRPr="00C42BC8" w:rsidR="00D81237">
        <w:rPr>
          <w:snapToGrid w:val="0"/>
          <w:lang w:val="en-GB"/>
        </w:rPr>
        <w:t xml:space="preserve"> cited above,</w:t>
      </w:r>
      <w:r w:rsidRPr="00C42BC8" w:rsidR="009B6A3F">
        <w:rPr>
          <w:snapToGrid w:val="0"/>
          <w:lang w:val="en-GB"/>
        </w:rPr>
        <w:t xml:space="preserve"> § 144; and</w:t>
      </w:r>
      <w:r w:rsidRPr="00C42BC8" w:rsidR="009B6A3F">
        <w:t xml:space="preserve"> </w:t>
      </w:r>
      <w:r w:rsidRPr="00C42BC8" w:rsidR="00D81237">
        <w:rPr>
          <w:i/>
          <w:lang w:val="en-GB"/>
        </w:rPr>
        <w:t>Mukhitdinov</w:t>
      </w:r>
      <w:r w:rsidRPr="00C42BC8" w:rsidR="00D81237">
        <w:rPr>
          <w:lang w:val="en-GB"/>
        </w:rPr>
        <w:t xml:space="preserve">, cited above, </w:t>
      </w:r>
      <w:r w:rsidRPr="00C42BC8" w:rsidR="009B6A3F">
        <w:rPr>
          <w:lang w:val="en-GB"/>
        </w:rPr>
        <w:t>§</w:t>
      </w:r>
      <w:r w:rsidRPr="00C42BC8" w:rsidR="00AA0642">
        <w:rPr>
          <w:lang w:val="en-GB"/>
        </w:rPr>
        <w:t> </w:t>
      </w:r>
      <w:r w:rsidRPr="00C42BC8" w:rsidR="009B6A3F">
        <w:rPr>
          <w:lang w:val="en-GB"/>
        </w:rPr>
        <w:t>65</w:t>
      </w:r>
      <w:r w:rsidRPr="00C42BC8" w:rsidR="00D81237">
        <w:rPr>
          <w:lang w:val="en-GB"/>
        </w:rPr>
        <w:t>).</w:t>
      </w:r>
    </w:p>
    <w:p w:rsidRPr="00C42BC8" w:rsidR="001E13BA" w:rsidP="00C42BC8" w:rsidRDefault="00BC7597">
      <w:pPr>
        <w:pStyle w:val="ECHRPara"/>
        <w:rPr>
          <w:i/>
          <w:lang w:val="en-GB"/>
        </w:rPr>
      </w:pPr>
      <w:r w:rsidRPr="00C42BC8">
        <w:rPr>
          <w:snapToGrid w:val="0"/>
          <w:lang w:val="en-GB"/>
        </w:rPr>
        <w:fldChar w:fldCharType="begin"/>
      </w:r>
      <w:r w:rsidRPr="00C42BC8">
        <w:rPr>
          <w:snapToGrid w:val="0"/>
          <w:lang w:val="en-GB"/>
        </w:rPr>
        <w:instrText xml:space="preserve"> SEQ level0 \*arabic </w:instrText>
      </w:r>
      <w:r w:rsidRPr="00C42BC8">
        <w:rPr>
          <w:snapToGrid w:val="0"/>
          <w:lang w:val="en-GB"/>
        </w:rPr>
        <w:fldChar w:fldCharType="separate"/>
      </w:r>
      <w:r w:rsidRPr="00C42BC8" w:rsidR="00C42BC8">
        <w:rPr>
          <w:noProof/>
          <w:snapToGrid w:val="0"/>
          <w:lang w:val="en-GB"/>
        </w:rPr>
        <w:t>154</w:t>
      </w:r>
      <w:r w:rsidRPr="00C42BC8">
        <w:rPr>
          <w:snapToGrid w:val="0"/>
          <w:lang w:val="en-GB"/>
        </w:rPr>
        <w:fldChar w:fldCharType="end"/>
      </w:r>
      <w:r w:rsidRPr="00C42BC8">
        <w:rPr>
          <w:snapToGrid w:val="0"/>
          <w:lang w:val="en-GB"/>
        </w:rPr>
        <w:t>.  </w:t>
      </w:r>
      <w:r w:rsidRPr="00C42BC8" w:rsidR="00626FD3">
        <w:rPr>
          <w:snapToGrid w:val="0"/>
          <w:lang w:val="en-GB"/>
        </w:rPr>
        <w:t xml:space="preserve">Turning to the circumstances of the present case, the Court </w:t>
      </w:r>
      <w:r w:rsidRPr="00C42BC8" w:rsidR="00E46CBE">
        <w:rPr>
          <w:snapToGrid w:val="0"/>
          <w:lang w:val="en-GB"/>
        </w:rPr>
        <w:t>considers</w:t>
      </w:r>
      <w:r w:rsidRPr="00C42BC8" w:rsidR="00626FD3">
        <w:rPr>
          <w:snapToGrid w:val="0"/>
          <w:lang w:val="en-GB"/>
        </w:rPr>
        <w:t xml:space="preserve"> that</w:t>
      </w:r>
      <w:r w:rsidRPr="00C42BC8" w:rsidR="00BE7277">
        <w:rPr>
          <w:snapToGrid w:val="0"/>
          <w:lang w:val="en-GB"/>
        </w:rPr>
        <w:t xml:space="preserve"> once </w:t>
      </w:r>
      <w:r w:rsidRPr="00C42BC8" w:rsidR="00B438BD">
        <w:rPr>
          <w:snapToGrid w:val="0"/>
          <w:lang w:val="en-GB"/>
        </w:rPr>
        <w:t xml:space="preserve">it had been </w:t>
      </w:r>
      <w:r w:rsidRPr="00C42BC8" w:rsidR="00BE7277">
        <w:rPr>
          <w:snapToGrid w:val="0"/>
          <w:lang w:val="en-GB"/>
        </w:rPr>
        <w:t xml:space="preserve">informed </w:t>
      </w:r>
      <w:r w:rsidRPr="00C42BC8" w:rsidR="001E13BA">
        <w:rPr>
          <w:snapToGrid w:val="0"/>
          <w:lang w:val="en-GB"/>
        </w:rPr>
        <w:t>of the applicant</w:t>
      </w:r>
      <w:r w:rsidRPr="00C42BC8" w:rsidR="00C42BC8">
        <w:rPr>
          <w:snapToGrid w:val="0"/>
          <w:lang w:val="en-GB"/>
        </w:rPr>
        <w:t>’</w:t>
      </w:r>
      <w:r w:rsidRPr="00C42BC8" w:rsidR="001E13BA">
        <w:rPr>
          <w:snapToGrid w:val="0"/>
          <w:lang w:val="en-GB"/>
        </w:rPr>
        <w:t>s abdu</w:t>
      </w:r>
      <w:r w:rsidRPr="00C42BC8" w:rsidR="00BE7277">
        <w:rPr>
          <w:snapToGrid w:val="0"/>
          <w:lang w:val="en-GB"/>
        </w:rPr>
        <w:t xml:space="preserve">ction (see paragraph </w:t>
      </w:r>
      <w:r w:rsidRPr="00C42BC8" w:rsidR="00E46CBE">
        <w:rPr>
          <w:snapToGrid w:val="0"/>
          <w:lang w:val="en-GB"/>
        </w:rPr>
        <w:fldChar w:fldCharType="begin"/>
      </w:r>
      <w:r w:rsidRPr="00C42BC8" w:rsidR="00E46CBE">
        <w:rPr>
          <w:snapToGrid w:val="0"/>
          <w:lang w:val="en-GB"/>
        </w:rPr>
        <w:instrText xml:space="preserve"> REF TimurZakhar1 \h </w:instrText>
      </w:r>
      <w:r w:rsidRPr="00C42BC8" w:rsidR="00E46CBE">
        <w:rPr>
          <w:snapToGrid w:val="0"/>
          <w:lang w:val="en-GB"/>
        </w:rPr>
      </w:r>
      <w:r w:rsidRPr="00C42BC8" w:rsidR="00E46CBE">
        <w:rPr>
          <w:snapToGrid w:val="0"/>
          <w:lang w:val="en-GB"/>
        </w:rPr>
        <w:fldChar w:fldCharType="separate"/>
      </w:r>
      <w:r w:rsidRPr="00C42BC8" w:rsidR="00C42BC8">
        <w:rPr>
          <w:noProof/>
          <w:lang w:val="en-GB"/>
        </w:rPr>
        <w:t>23</w:t>
      </w:r>
      <w:r w:rsidRPr="00C42BC8" w:rsidR="00E46CBE">
        <w:rPr>
          <w:snapToGrid w:val="0"/>
          <w:lang w:val="en-GB"/>
        </w:rPr>
        <w:fldChar w:fldCharType="end"/>
      </w:r>
      <w:r w:rsidRPr="00C42BC8" w:rsidR="00E46CBE">
        <w:rPr>
          <w:snapToGrid w:val="0"/>
          <w:lang w:val="en-GB"/>
        </w:rPr>
        <w:t xml:space="preserve"> </w:t>
      </w:r>
      <w:r w:rsidRPr="00C42BC8" w:rsidR="00BE7277">
        <w:rPr>
          <w:snapToGrid w:val="0"/>
          <w:lang w:val="en-GB"/>
        </w:rPr>
        <w:t xml:space="preserve">above) the Russian authorities </w:t>
      </w:r>
      <w:r w:rsidRPr="00C42BC8" w:rsidR="00532980">
        <w:rPr>
          <w:snapToGrid w:val="0"/>
          <w:lang w:val="en-GB"/>
        </w:rPr>
        <w:t>were under an</w:t>
      </w:r>
      <w:r w:rsidRPr="00C42BC8" w:rsidR="001E13BA">
        <w:rPr>
          <w:snapToGrid w:val="0"/>
          <w:lang w:val="en-GB"/>
        </w:rPr>
        <w:t xml:space="preserve"> obligat</w:t>
      </w:r>
      <w:r w:rsidRPr="00C42BC8" w:rsidR="00532980">
        <w:rPr>
          <w:snapToGrid w:val="0"/>
          <w:lang w:val="en-GB"/>
        </w:rPr>
        <w:t>ion to investigate the incident</w:t>
      </w:r>
      <w:r w:rsidRPr="00C42BC8" w:rsidR="00986A94">
        <w:rPr>
          <w:snapToGrid w:val="0"/>
          <w:lang w:val="en-GB"/>
        </w:rPr>
        <w:t xml:space="preserve">, irrespective of the issues of imputability and positive obligations discussed above. </w:t>
      </w:r>
      <w:r w:rsidRPr="00C42BC8" w:rsidR="00EE2EB6">
        <w:rPr>
          <w:snapToGrid w:val="0"/>
          <w:lang w:val="en-GB"/>
        </w:rPr>
        <w:t>It reiterates that Article 3 of the Convention</w:t>
      </w:r>
      <w:r w:rsidRPr="00C42BC8" w:rsidR="00EE2EB6">
        <w:rPr>
          <w:snapToGrid w:val="0"/>
        </w:rPr>
        <w:t xml:space="preserve"> requires the authorities to conduct an effective official investigation into alleged ill-treatment inflicted by private individuals </w:t>
      </w:r>
      <w:r w:rsidRPr="00C42BC8" w:rsidR="00710F42">
        <w:rPr>
          <w:snapToGrid w:val="0"/>
        </w:rPr>
        <w:t xml:space="preserve">and that the </w:t>
      </w:r>
      <w:r w:rsidRPr="00C42BC8" w:rsidR="00EE2EB6">
        <w:rPr>
          <w:snapToGrid w:val="0"/>
        </w:rPr>
        <w:t>investigation should, in principle, be capable of leading to the establishment of the facts of the case and to the identification and punishment of those responsible. That investigation should be conducted independently, promptly and with reasonable expedition. The victim should be able to participate effectively</w:t>
      </w:r>
      <w:r w:rsidRPr="00C42BC8" w:rsidR="00532980">
        <w:rPr>
          <w:snapToGrid w:val="0"/>
          <w:lang w:val="en-GB"/>
        </w:rPr>
        <w:t xml:space="preserve"> (see </w:t>
      </w:r>
      <w:r w:rsidRPr="00C42BC8" w:rsidR="00532980">
        <w:rPr>
          <w:i/>
          <w:lang w:val="en-GB"/>
        </w:rPr>
        <w:t>O</w:t>
      </w:r>
      <w:r w:rsidRPr="00C42BC8" w:rsidR="00C42BC8">
        <w:rPr>
          <w:i/>
          <w:lang w:val="en-GB"/>
        </w:rPr>
        <w:t>’</w:t>
      </w:r>
      <w:r w:rsidRPr="00C42BC8" w:rsidR="00532980">
        <w:rPr>
          <w:i/>
          <w:lang w:val="en-GB"/>
        </w:rPr>
        <w:t xml:space="preserve">Keeffe </w:t>
      </w:r>
      <w:r w:rsidRPr="00C42BC8" w:rsidR="00532980">
        <w:rPr>
          <w:i/>
          <w:snapToGrid w:val="0"/>
          <w:lang w:val="en-GB"/>
        </w:rPr>
        <w:t xml:space="preserve">v. Ireland </w:t>
      </w:r>
      <w:r w:rsidRPr="00C42BC8" w:rsidR="00532980">
        <w:rPr>
          <w:snapToGrid w:val="0"/>
          <w:lang w:val="en-GB"/>
        </w:rPr>
        <w:t xml:space="preserve">[GC], </w:t>
      </w:r>
      <w:r w:rsidRPr="00C42BC8" w:rsidR="00532980">
        <w:rPr>
          <w:lang w:val="en-GB"/>
        </w:rPr>
        <w:t>no.</w:t>
      </w:r>
      <w:r w:rsidRPr="00C42BC8" w:rsidR="00AA0642">
        <w:rPr>
          <w:lang w:val="en-GB"/>
        </w:rPr>
        <w:t> </w:t>
      </w:r>
      <w:r w:rsidRPr="00C42BC8" w:rsidR="00532980">
        <w:rPr>
          <w:lang w:val="en-GB"/>
        </w:rPr>
        <w:t>35810/09</w:t>
      </w:r>
      <w:r w:rsidRPr="00C42BC8" w:rsidR="00532980">
        <w:rPr>
          <w:snapToGrid w:val="0"/>
          <w:lang w:val="en-GB"/>
        </w:rPr>
        <w:t>, §</w:t>
      </w:r>
      <w:r w:rsidRPr="00C42BC8" w:rsidR="00EE2EB6">
        <w:rPr>
          <w:snapToGrid w:val="0"/>
          <w:lang w:val="en-GB"/>
        </w:rPr>
        <w:t xml:space="preserve"> 172</w:t>
      </w:r>
      <w:r w:rsidRPr="00C42BC8" w:rsidR="00532980">
        <w:rPr>
          <w:snapToGrid w:val="0"/>
          <w:lang w:val="en-GB"/>
        </w:rPr>
        <w:t>, ECHR 2014 (extracts)</w:t>
      </w:r>
      <w:r w:rsidRPr="00C42BC8" w:rsidR="00EE2EB6">
        <w:rPr>
          <w:snapToGrid w:val="0"/>
          <w:lang w:val="en-GB"/>
        </w:rPr>
        <w:t>).</w:t>
      </w:r>
    </w:p>
    <w:p w:rsidRPr="00C42BC8" w:rsidR="00BC7597" w:rsidP="00C42BC8" w:rsidRDefault="001E13BA">
      <w:pPr>
        <w:pStyle w:val="ECHRPara"/>
        <w:rPr>
          <w:snapToGrid w:val="0"/>
          <w:lang w:val="en-GB"/>
        </w:rPr>
      </w:pPr>
      <w:r w:rsidRPr="00C42BC8">
        <w:rPr>
          <w:snapToGrid w:val="0"/>
          <w:lang w:val="en-GB"/>
        </w:rPr>
        <w:fldChar w:fldCharType="begin"/>
      </w:r>
      <w:r w:rsidRPr="00C42BC8">
        <w:rPr>
          <w:snapToGrid w:val="0"/>
          <w:lang w:val="en-GB"/>
        </w:rPr>
        <w:instrText xml:space="preserve"> SEQ level0 \*arabic </w:instrText>
      </w:r>
      <w:r w:rsidRPr="00C42BC8">
        <w:rPr>
          <w:snapToGrid w:val="0"/>
          <w:lang w:val="en-GB"/>
        </w:rPr>
        <w:fldChar w:fldCharType="separate"/>
      </w:r>
      <w:r w:rsidRPr="00C42BC8" w:rsidR="00C42BC8">
        <w:rPr>
          <w:noProof/>
          <w:snapToGrid w:val="0"/>
          <w:lang w:val="en-GB"/>
        </w:rPr>
        <w:t>155</w:t>
      </w:r>
      <w:r w:rsidRPr="00C42BC8">
        <w:rPr>
          <w:snapToGrid w:val="0"/>
          <w:lang w:val="en-GB"/>
        </w:rPr>
        <w:fldChar w:fldCharType="end"/>
      </w:r>
      <w:r w:rsidRPr="00C42BC8">
        <w:rPr>
          <w:snapToGrid w:val="0"/>
          <w:lang w:val="en-GB"/>
        </w:rPr>
        <w:t xml:space="preserve">.  The Court observes that a </w:t>
      </w:r>
      <w:r w:rsidRPr="00C42BC8" w:rsidR="00BC7597">
        <w:rPr>
          <w:snapToGrid w:val="0"/>
          <w:lang w:val="en-GB"/>
        </w:rPr>
        <w:t>criminal investigation into the appli</w:t>
      </w:r>
      <w:r w:rsidRPr="00C42BC8" w:rsidR="00626FD3">
        <w:rPr>
          <w:snapToGrid w:val="0"/>
          <w:lang w:val="en-GB"/>
        </w:rPr>
        <w:t>cant</w:t>
      </w:r>
      <w:r w:rsidRPr="00C42BC8" w:rsidR="00C42BC8">
        <w:rPr>
          <w:snapToGrid w:val="0"/>
          <w:lang w:val="en-GB"/>
        </w:rPr>
        <w:t>’</w:t>
      </w:r>
      <w:r w:rsidRPr="00C42BC8" w:rsidR="00626FD3">
        <w:rPr>
          <w:snapToGrid w:val="0"/>
          <w:lang w:val="en-GB"/>
        </w:rPr>
        <w:t>s abduction</w:t>
      </w:r>
      <w:r w:rsidRPr="00C42BC8">
        <w:rPr>
          <w:snapToGrid w:val="0"/>
          <w:lang w:val="en-GB"/>
        </w:rPr>
        <w:t xml:space="preserve"> was opened. I</w:t>
      </w:r>
      <w:r w:rsidRPr="00C42BC8" w:rsidR="00BC7597">
        <w:rPr>
          <w:snapToGrid w:val="0"/>
          <w:lang w:val="en-GB"/>
        </w:rPr>
        <w:t xml:space="preserve">t </w:t>
      </w:r>
      <w:r w:rsidRPr="00C42BC8" w:rsidR="003177FA">
        <w:rPr>
          <w:snapToGrid w:val="0"/>
          <w:lang w:val="en-GB"/>
        </w:rPr>
        <w:t>e</w:t>
      </w:r>
      <w:r w:rsidRPr="00C42BC8" w:rsidR="00A749E0">
        <w:rPr>
          <w:snapToGrid w:val="0"/>
          <w:lang w:val="en-GB"/>
        </w:rPr>
        <w:t>mphasises</w:t>
      </w:r>
      <w:r w:rsidRPr="00C42BC8" w:rsidR="00521CE9">
        <w:rPr>
          <w:snapToGrid w:val="0"/>
          <w:lang w:val="en-GB"/>
        </w:rPr>
        <w:t xml:space="preserve"> once again</w:t>
      </w:r>
      <w:r w:rsidRPr="00C42BC8">
        <w:rPr>
          <w:snapToGrid w:val="0"/>
          <w:lang w:val="en-GB"/>
        </w:rPr>
        <w:t xml:space="preserve"> </w:t>
      </w:r>
      <w:r w:rsidRPr="00C42BC8" w:rsidR="00BC7597">
        <w:rPr>
          <w:snapToGrid w:val="0"/>
          <w:lang w:val="en-GB"/>
        </w:rPr>
        <w:t xml:space="preserve">that the information </w:t>
      </w:r>
      <w:r w:rsidRPr="00C42BC8" w:rsidR="00710F42">
        <w:rPr>
          <w:snapToGrid w:val="0"/>
          <w:lang w:val="en-GB"/>
        </w:rPr>
        <w:t xml:space="preserve">at its disposal </w:t>
      </w:r>
      <w:r w:rsidRPr="00C42BC8" w:rsidR="00BC7597">
        <w:rPr>
          <w:snapToGrid w:val="0"/>
          <w:lang w:val="en-GB"/>
        </w:rPr>
        <w:t xml:space="preserve">on the course of the investigation </w:t>
      </w:r>
      <w:r w:rsidRPr="00C42BC8" w:rsidR="00710F42">
        <w:rPr>
          <w:snapToGrid w:val="0"/>
          <w:lang w:val="en-GB"/>
        </w:rPr>
        <w:t xml:space="preserve">of </w:t>
      </w:r>
      <w:r w:rsidRPr="00C42BC8" w:rsidR="00BC7597">
        <w:rPr>
          <w:snapToGrid w:val="0"/>
          <w:lang w:val="en-GB"/>
        </w:rPr>
        <w:t xml:space="preserve">case no. </w:t>
      </w:r>
      <w:r w:rsidRPr="00C42BC8" w:rsidR="00A15B91">
        <w:rPr>
          <w:snapToGrid w:val="0"/>
          <w:lang w:val="en-GB"/>
        </w:rPr>
        <w:t xml:space="preserve">815447 </w:t>
      </w:r>
      <w:r w:rsidRPr="00C42BC8" w:rsidR="00BC7597">
        <w:rPr>
          <w:snapToGrid w:val="0"/>
          <w:lang w:val="en-GB"/>
        </w:rPr>
        <w:t xml:space="preserve">is </w:t>
      </w:r>
      <w:r w:rsidRPr="00C42BC8" w:rsidR="00A50158">
        <w:rPr>
          <w:snapToGrid w:val="0"/>
          <w:lang w:val="en-GB"/>
        </w:rPr>
        <w:t xml:space="preserve">limited </w:t>
      </w:r>
      <w:r w:rsidRPr="00C42BC8" w:rsidR="00A15B91">
        <w:rPr>
          <w:snapToGrid w:val="0"/>
          <w:lang w:val="en-GB"/>
        </w:rPr>
        <w:t>and fragmented</w:t>
      </w:r>
      <w:r w:rsidRPr="00C42BC8" w:rsidR="007D1E6B">
        <w:rPr>
          <w:snapToGrid w:val="0"/>
          <w:lang w:val="en-GB"/>
        </w:rPr>
        <w:t xml:space="preserve">. </w:t>
      </w:r>
      <w:r w:rsidRPr="00C42BC8" w:rsidR="00DD2861">
        <w:rPr>
          <w:snapToGrid w:val="0"/>
          <w:lang w:val="en-GB"/>
        </w:rPr>
        <w:t>T</w:t>
      </w:r>
      <w:r w:rsidRPr="00C42BC8" w:rsidR="007D1E6B">
        <w:rPr>
          <w:snapToGrid w:val="0"/>
          <w:lang w:val="en-GB"/>
        </w:rPr>
        <w:t>h</w:t>
      </w:r>
      <w:r w:rsidRPr="00C42BC8" w:rsidR="00710F42">
        <w:rPr>
          <w:snapToGrid w:val="0"/>
          <w:lang w:val="en-GB"/>
        </w:rPr>
        <w:t>at</w:t>
      </w:r>
      <w:r w:rsidRPr="00C42BC8" w:rsidR="007D1E6B">
        <w:rPr>
          <w:snapToGrid w:val="0"/>
          <w:lang w:val="en-GB"/>
        </w:rPr>
        <w:t xml:space="preserve"> regrettable situation is a direct result of the Government</w:t>
      </w:r>
      <w:r w:rsidRPr="00C42BC8" w:rsidR="00C42BC8">
        <w:rPr>
          <w:snapToGrid w:val="0"/>
          <w:lang w:val="en-GB"/>
        </w:rPr>
        <w:t>’</w:t>
      </w:r>
      <w:r w:rsidRPr="00C42BC8" w:rsidR="007D1E6B">
        <w:rPr>
          <w:snapToGrid w:val="0"/>
          <w:lang w:val="en-GB"/>
        </w:rPr>
        <w:t xml:space="preserve">s disregard for their obligation under Article 38 of the Convention (see paragraph </w:t>
      </w:r>
      <w:r w:rsidRPr="00C42BC8" w:rsidR="007D1E6B">
        <w:rPr>
          <w:snapToGrid w:val="0"/>
          <w:lang w:val="en-GB"/>
        </w:rPr>
        <w:fldChar w:fldCharType="begin"/>
      </w:r>
      <w:r w:rsidRPr="00C42BC8" w:rsidR="007D1E6B">
        <w:rPr>
          <w:snapToGrid w:val="0"/>
          <w:lang w:val="en-GB"/>
        </w:rPr>
        <w:instrText xml:space="preserve"> REF A38 \h </w:instrText>
      </w:r>
      <w:r w:rsidRPr="00C42BC8" w:rsidR="007D1E6B">
        <w:rPr>
          <w:snapToGrid w:val="0"/>
          <w:lang w:val="en-GB"/>
        </w:rPr>
      </w:r>
      <w:r w:rsidRPr="00C42BC8" w:rsidR="007D1E6B">
        <w:rPr>
          <w:snapToGrid w:val="0"/>
          <w:lang w:val="en-GB"/>
        </w:rPr>
        <w:fldChar w:fldCharType="separate"/>
      </w:r>
      <w:r w:rsidRPr="00C42BC8" w:rsidR="00C42BC8">
        <w:rPr>
          <w:noProof/>
          <w:szCs w:val="24"/>
        </w:rPr>
        <w:t>109</w:t>
      </w:r>
      <w:r w:rsidRPr="00C42BC8" w:rsidR="007D1E6B">
        <w:rPr>
          <w:snapToGrid w:val="0"/>
          <w:lang w:val="en-GB"/>
        </w:rPr>
        <w:fldChar w:fldCharType="end"/>
      </w:r>
      <w:r w:rsidRPr="00C42BC8" w:rsidR="007D1E6B">
        <w:rPr>
          <w:snapToGrid w:val="0"/>
          <w:lang w:val="en-GB"/>
        </w:rPr>
        <w:t xml:space="preserve"> above).</w:t>
      </w:r>
      <w:r w:rsidRPr="00C42BC8">
        <w:rPr>
          <w:snapToGrid w:val="0"/>
          <w:lang w:val="en-GB"/>
        </w:rPr>
        <w:t xml:space="preserve"> </w:t>
      </w:r>
      <w:r w:rsidRPr="00C42BC8" w:rsidR="00D22E1D">
        <w:rPr>
          <w:snapToGrid w:val="0"/>
          <w:lang w:val="en-GB"/>
        </w:rPr>
        <w:t xml:space="preserve">Nevertheless, even the few </w:t>
      </w:r>
      <w:r w:rsidRPr="00C42BC8" w:rsidR="00BC7597">
        <w:rPr>
          <w:snapToGrid w:val="0"/>
          <w:lang w:val="en-GB"/>
        </w:rPr>
        <w:t xml:space="preserve">elements </w:t>
      </w:r>
      <w:r w:rsidRPr="00C42BC8" w:rsidR="00D22E1D">
        <w:rPr>
          <w:snapToGrid w:val="0"/>
          <w:lang w:val="en-GB"/>
        </w:rPr>
        <w:t xml:space="preserve">that </w:t>
      </w:r>
      <w:r w:rsidRPr="00C42BC8" w:rsidR="00626FD3">
        <w:rPr>
          <w:snapToGrid w:val="0"/>
          <w:lang w:val="en-GB"/>
        </w:rPr>
        <w:t>could be</w:t>
      </w:r>
      <w:r w:rsidRPr="00C42BC8" w:rsidR="00A15B91">
        <w:rPr>
          <w:snapToGrid w:val="0"/>
          <w:lang w:val="en-GB"/>
        </w:rPr>
        <w:t xml:space="preserve"> discerned</w:t>
      </w:r>
      <w:r w:rsidRPr="00C42BC8" w:rsidR="006C48D8">
        <w:rPr>
          <w:snapToGrid w:val="0"/>
          <w:lang w:val="en-GB"/>
        </w:rPr>
        <w:t xml:space="preserve"> </w:t>
      </w:r>
      <w:r w:rsidRPr="00C42BC8" w:rsidR="00D22E1D">
        <w:rPr>
          <w:snapToGrid w:val="0"/>
          <w:lang w:val="en-GB"/>
        </w:rPr>
        <w:t xml:space="preserve">from the material submitted by the Government </w:t>
      </w:r>
      <w:r w:rsidRPr="00C42BC8" w:rsidR="006C48D8">
        <w:rPr>
          <w:snapToGrid w:val="0"/>
          <w:lang w:val="en-GB"/>
        </w:rPr>
        <w:t>to enable the Court to assess compliance with the procedural aspect of Article 3 of the Convention</w:t>
      </w:r>
      <w:r w:rsidRPr="00C42BC8" w:rsidR="00D22E1D">
        <w:rPr>
          <w:snapToGrid w:val="0"/>
          <w:lang w:val="en-GB"/>
        </w:rPr>
        <w:t xml:space="preserve"> hint at serious deficiencies in the investigation.</w:t>
      </w:r>
    </w:p>
    <w:p w:rsidRPr="00C42BC8" w:rsidR="006C48D8" w:rsidP="00C42BC8" w:rsidRDefault="00BC7597">
      <w:pPr>
        <w:pStyle w:val="ECHRPara"/>
        <w:rPr>
          <w:snapToGrid w:val="0"/>
        </w:rPr>
      </w:pPr>
      <w:r w:rsidRPr="00C42BC8">
        <w:rPr>
          <w:snapToGrid w:val="0"/>
          <w:lang w:val="en-GB"/>
        </w:rPr>
        <w:fldChar w:fldCharType="begin"/>
      </w:r>
      <w:r w:rsidRPr="00C42BC8">
        <w:rPr>
          <w:snapToGrid w:val="0"/>
          <w:lang w:val="en-GB"/>
        </w:rPr>
        <w:instrText xml:space="preserve"> SEQ level0 \*arabic </w:instrText>
      </w:r>
      <w:r w:rsidRPr="00C42BC8">
        <w:rPr>
          <w:snapToGrid w:val="0"/>
          <w:lang w:val="en-GB"/>
        </w:rPr>
        <w:fldChar w:fldCharType="separate"/>
      </w:r>
      <w:r w:rsidRPr="00C42BC8" w:rsidR="00C42BC8">
        <w:rPr>
          <w:noProof/>
          <w:snapToGrid w:val="0"/>
          <w:lang w:val="en-GB"/>
        </w:rPr>
        <w:t>156</w:t>
      </w:r>
      <w:r w:rsidRPr="00C42BC8">
        <w:rPr>
          <w:snapToGrid w:val="0"/>
          <w:lang w:val="en-GB"/>
        </w:rPr>
        <w:fldChar w:fldCharType="end"/>
      </w:r>
      <w:r w:rsidRPr="00C42BC8">
        <w:rPr>
          <w:snapToGrid w:val="0"/>
          <w:lang w:val="en-GB"/>
        </w:rPr>
        <w:t>.  </w:t>
      </w:r>
      <w:r w:rsidRPr="00C42BC8" w:rsidR="00D22E1D">
        <w:rPr>
          <w:snapToGrid w:val="0"/>
          <w:lang w:val="en-GB"/>
        </w:rPr>
        <w:t xml:space="preserve">First, as </w:t>
      </w:r>
      <w:r w:rsidRPr="00C42BC8" w:rsidR="00710F42">
        <w:rPr>
          <w:snapToGrid w:val="0"/>
          <w:lang w:val="en-GB"/>
        </w:rPr>
        <w:t xml:space="preserve">can be seen </w:t>
      </w:r>
      <w:r w:rsidRPr="00C42BC8" w:rsidR="00D22E1D">
        <w:rPr>
          <w:snapToGrid w:val="0"/>
          <w:lang w:val="en-GB"/>
        </w:rPr>
        <w:t xml:space="preserve">from one of the documents provided by </w:t>
      </w:r>
      <w:r w:rsidRPr="00C42BC8" w:rsidR="00A15B91">
        <w:rPr>
          <w:snapToGrid w:val="0"/>
          <w:lang w:val="en-GB"/>
        </w:rPr>
        <w:t>the Government</w:t>
      </w:r>
      <w:r w:rsidRPr="00C42BC8" w:rsidR="00D22E1D">
        <w:rPr>
          <w:snapToGrid w:val="0"/>
          <w:lang w:val="en-GB"/>
        </w:rPr>
        <w:t xml:space="preserve"> (see paragraph </w:t>
      </w:r>
      <w:r w:rsidRPr="00C42BC8" w:rsidR="00D22E1D">
        <w:rPr>
          <w:snapToGrid w:val="0"/>
          <w:lang w:val="en-GB"/>
        </w:rPr>
        <w:fldChar w:fldCharType="begin"/>
      </w:r>
      <w:r w:rsidRPr="00C42BC8" w:rsidR="00D22E1D">
        <w:rPr>
          <w:snapToGrid w:val="0"/>
          <w:lang w:val="en-GB"/>
        </w:rPr>
        <w:instrText xml:space="preserve"> REF open2 \h </w:instrText>
      </w:r>
      <w:r w:rsidRPr="00C42BC8" w:rsidR="00D22E1D">
        <w:rPr>
          <w:snapToGrid w:val="0"/>
          <w:lang w:val="en-GB"/>
        </w:rPr>
      </w:r>
      <w:r w:rsidRPr="00C42BC8" w:rsidR="00D22E1D">
        <w:rPr>
          <w:snapToGrid w:val="0"/>
          <w:lang w:val="en-GB"/>
        </w:rPr>
        <w:fldChar w:fldCharType="separate"/>
      </w:r>
      <w:r w:rsidRPr="00C42BC8" w:rsidR="00C42BC8">
        <w:rPr>
          <w:noProof/>
          <w:lang w:val="en-GB"/>
        </w:rPr>
        <w:t>77</w:t>
      </w:r>
      <w:r w:rsidRPr="00C42BC8" w:rsidR="00D22E1D">
        <w:rPr>
          <w:snapToGrid w:val="0"/>
          <w:lang w:val="en-GB"/>
        </w:rPr>
        <w:fldChar w:fldCharType="end"/>
      </w:r>
      <w:r w:rsidRPr="00C42BC8" w:rsidR="00D22E1D">
        <w:rPr>
          <w:snapToGrid w:val="0"/>
          <w:lang w:val="en-GB"/>
        </w:rPr>
        <w:t xml:space="preserve"> above), </w:t>
      </w:r>
      <w:r w:rsidRPr="00C42BC8" w:rsidR="00A15B91">
        <w:rPr>
          <w:snapToGrid w:val="0"/>
          <w:lang w:val="en-GB"/>
        </w:rPr>
        <w:t>t</w:t>
      </w:r>
      <w:r w:rsidRPr="00C42BC8">
        <w:rPr>
          <w:snapToGrid w:val="0"/>
          <w:lang w:val="en-GB"/>
        </w:rPr>
        <w:t xml:space="preserve">he investigative authority opened an investigation </w:t>
      </w:r>
      <w:r w:rsidRPr="00C42BC8" w:rsidR="00D22E1D">
        <w:rPr>
          <w:snapToGrid w:val="0"/>
          <w:lang w:val="en-GB"/>
        </w:rPr>
        <w:t>into the applicant</w:t>
      </w:r>
      <w:r w:rsidRPr="00C42BC8" w:rsidR="00C42BC8">
        <w:rPr>
          <w:snapToGrid w:val="0"/>
          <w:lang w:val="en-GB"/>
        </w:rPr>
        <w:t>’</w:t>
      </w:r>
      <w:r w:rsidRPr="00C42BC8" w:rsidR="00D22E1D">
        <w:rPr>
          <w:snapToGrid w:val="0"/>
          <w:lang w:val="en-GB"/>
        </w:rPr>
        <w:t xml:space="preserve">s abduction </w:t>
      </w:r>
      <w:r w:rsidRPr="00C42BC8">
        <w:rPr>
          <w:snapToGrid w:val="0"/>
          <w:lang w:val="en-GB"/>
        </w:rPr>
        <w:t xml:space="preserve">on </w:t>
      </w:r>
      <w:r w:rsidRPr="00C42BC8" w:rsidR="00A15B91">
        <w:rPr>
          <w:snapToGrid w:val="0"/>
          <w:lang w:val="en-GB"/>
        </w:rPr>
        <w:t xml:space="preserve">9 </w:t>
      </w:r>
      <w:r w:rsidRPr="00C42BC8" w:rsidR="00695234">
        <w:rPr>
          <w:snapToGrid w:val="0"/>
          <w:lang w:val="en-GB"/>
        </w:rPr>
        <w:t>July</w:t>
      </w:r>
      <w:r w:rsidRPr="00C42BC8" w:rsidR="00A15B91">
        <w:rPr>
          <w:snapToGrid w:val="0"/>
          <w:lang w:val="en-GB"/>
        </w:rPr>
        <w:t xml:space="preserve"> 2014, </w:t>
      </w:r>
      <w:r w:rsidRPr="00C42BC8" w:rsidR="00695234">
        <w:rPr>
          <w:snapToGrid w:val="0"/>
          <w:lang w:val="en-GB"/>
        </w:rPr>
        <w:t xml:space="preserve">a month </w:t>
      </w:r>
      <w:r w:rsidRPr="00C42BC8">
        <w:rPr>
          <w:snapToGrid w:val="0"/>
          <w:lang w:val="en-GB"/>
        </w:rPr>
        <w:t xml:space="preserve">after the abduction had been reported. </w:t>
      </w:r>
      <w:r w:rsidRPr="00C42BC8">
        <w:rPr>
          <w:snapToGrid w:val="0"/>
        </w:rPr>
        <w:t>In the Court</w:t>
      </w:r>
      <w:r w:rsidRPr="00C42BC8" w:rsidR="00C42BC8">
        <w:rPr>
          <w:snapToGrid w:val="0"/>
        </w:rPr>
        <w:t>’</w:t>
      </w:r>
      <w:r w:rsidRPr="00C42BC8">
        <w:rPr>
          <w:snapToGrid w:val="0"/>
        </w:rPr>
        <w:t>s view,</w:t>
      </w:r>
      <w:r w:rsidRPr="00C42BC8" w:rsidR="006C48D8">
        <w:rPr>
          <w:snapToGrid w:val="0"/>
        </w:rPr>
        <w:t xml:space="preserve"> such a </w:t>
      </w:r>
      <w:r w:rsidRPr="00C42BC8" w:rsidR="00A50158">
        <w:rPr>
          <w:snapToGrid w:val="0"/>
        </w:rPr>
        <w:t xml:space="preserve">long </w:t>
      </w:r>
      <w:r w:rsidRPr="00C42BC8" w:rsidR="006C48D8">
        <w:rPr>
          <w:snapToGrid w:val="0"/>
        </w:rPr>
        <w:t>delay in commenc</w:t>
      </w:r>
      <w:r w:rsidRPr="00C42BC8" w:rsidR="002A03F1">
        <w:rPr>
          <w:snapToGrid w:val="0"/>
        </w:rPr>
        <w:t xml:space="preserve">ing </w:t>
      </w:r>
      <w:r w:rsidRPr="00C42BC8" w:rsidR="006C48D8">
        <w:rPr>
          <w:snapToGrid w:val="0"/>
        </w:rPr>
        <w:t>the investigation</w:t>
      </w:r>
      <w:r w:rsidRPr="00C42BC8" w:rsidR="002A03F1">
        <w:rPr>
          <w:snapToGrid w:val="0"/>
        </w:rPr>
        <w:t>,</w:t>
      </w:r>
      <w:r w:rsidRPr="00C42BC8" w:rsidR="006C48D8">
        <w:rPr>
          <w:snapToGrid w:val="0"/>
        </w:rPr>
        <w:t xml:space="preserve"> resulting in </w:t>
      </w:r>
      <w:r w:rsidRPr="00C42BC8" w:rsidR="002A03F1">
        <w:rPr>
          <w:snapToGrid w:val="0"/>
        </w:rPr>
        <w:t>a</w:t>
      </w:r>
      <w:r w:rsidRPr="00C42BC8" w:rsidR="006C48D8">
        <w:rPr>
          <w:snapToGrid w:val="0"/>
        </w:rPr>
        <w:t xml:space="preserve"> loss of precious time</w:t>
      </w:r>
      <w:r w:rsidRPr="00C42BC8" w:rsidR="002A03F1">
        <w:rPr>
          <w:snapToGrid w:val="0"/>
        </w:rPr>
        <w:t>,</w:t>
      </w:r>
      <w:r w:rsidRPr="00C42BC8" w:rsidR="006C48D8">
        <w:rPr>
          <w:snapToGrid w:val="0"/>
        </w:rPr>
        <w:t xml:space="preserve"> in itself had a serious</w:t>
      </w:r>
      <w:r w:rsidRPr="00C42BC8" w:rsidR="002A03F1">
        <w:rPr>
          <w:snapToGrid w:val="0"/>
        </w:rPr>
        <w:t>,</w:t>
      </w:r>
      <w:r w:rsidRPr="00C42BC8" w:rsidR="006C48D8">
        <w:rPr>
          <w:snapToGrid w:val="0"/>
        </w:rPr>
        <w:t xml:space="preserve"> adverse</w:t>
      </w:r>
      <w:r w:rsidRPr="00C42BC8">
        <w:rPr>
          <w:snapToGrid w:val="0"/>
        </w:rPr>
        <w:t xml:space="preserve"> impact on </w:t>
      </w:r>
      <w:r w:rsidRPr="00C42BC8" w:rsidR="006C48D8">
        <w:rPr>
          <w:snapToGrid w:val="0"/>
        </w:rPr>
        <w:t>the investigation</w:t>
      </w:r>
      <w:r w:rsidRPr="00C42BC8" w:rsidR="00C42BC8">
        <w:rPr>
          <w:snapToGrid w:val="0"/>
        </w:rPr>
        <w:t>’</w:t>
      </w:r>
      <w:r w:rsidRPr="00C42BC8" w:rsidR="002A03F1">
        <w:rPr>
          <w:snapToGrid w:val="0"/>
        </w:rPr>
        <w:t>s prospects of success</w:t>
      </w:r>
      <w:r w:rsidRPr="00C42BC8" w:rsidR="006C48D8">
        <w:rPr>
          <w:snapToGrid w:val="0"/>
        </w:rPr>
        <w:t>.</w:t>
      </w:r>
    </w:p>
    <w:p w:rsidRPr="00C42BC8" w:rsidR="00026CBE" w:rsidP="00C42BC8" w:rsidRDefault="00BC7597">
      <w:pPr>
        <w:pStyle w:val="ECHRPara"/>
        <w:rPr>
          <w:snapToGrid w:val="0"/>
        </w:rPr>
      </w:pPr>
      <w:r w:rsidRPr="00C42BC8">
        <w:rPr>
          <w:snapToGrid w:val="0"/>
        </w:rPr>
        <w:fldChar w:fldCharType="begin"/>
      </w:r>
      <w:r w:rsidRPr="00C42BC8">
        <w:rPr>
          <w:snapToGrid w:val="0"/>
        </w:rPr>
        <w:instrText xml:space="preserve"> SEQ level0 \*arabic </w:instrText>
      </w:r>
      <w:r w:rsidRPr="00C42BC8">
        <w:rPr>
          <w:snapToGrid w:val="0"/>
        </w:rPr>
        <w:fldChar w:fldCharType="separate"/>
      </w:r>
      <w:r w:rsidRPr="00C42BC8" w:rsidR="00C42BC8">
        <w:rPr>
          <w:noProof/>
          <w:snapToGrid w:val="0"/>
        </w:rPr>
        <w:t>157</w:t>
      </w:r>
      <w:r w:rsidRPr="00C42BC8">
        <w:rPr>
          <w:snapToGrid w:val="0"/>
        </w:rPr>
        <w:fldChar w:fldCharType="end"/>
      </w:r>
      <w:r w:rsidRPr="00C42BC8">
        <w:rPr>
          <w:snapToGrid w:val="0"/>
        </w:rPr>
        <w:t>.  </w:t>
      </w:r>
      <w:r w:rsidRPr="00C42BC8" w:rsidR="00D22E1D">
        <w:rPr>
          <w:snapToGrid w:val="0"/>
        </w:rPr>
        <w:t xml:space="preserve">Secondly, </w:t>
      </w:r>
      <w:r w:rsidRPr="00C42BC8" w:rsidR="00B35637">
        <w:rPr>
          <w:snapToGrid w:val="0"/>
        </w:rPr>
        <w:t xml:space="preserve">between July 2014 and April 2015 the investigation was suspended and then resumed at least four </w:t>
      </w:r>
      <w:r w:rsidRPr="00C42BC8" w:rsidR="002A03F1">
        <w:rPr>
          <w:snapToGrid w:val="0"/>
        </w:rPr>
        <w:t>times</w:t>
      </w:r>
      <w:r w:rsidRPr="00C42BC8" w:rsidR="00B35637">
        <w:rPr>
          <w:snapToGrid w:val="0"/>
        </w:rPr>
        <w:t xml:space="preserve"> </w:t>
      </w:r>
      <w:r w:rsidRPr="00C42BC8" w:rsidR="006C48D8">
        <w:rPr>
          <w:snapToGrid w:val="0"/>
        </w:rPr>
        <w:t>(see paragraph</w:t>
      </w:r>
      <w:r w:rsidRPr="00C42BC8" w:rsidR="00695234">
        <w:rPr>
          <w:snapToGrid w:val="0"/>
        </w:rPr>
        <w:t xml:space="preserve"> </w:t>
      </w:r>
      <w:r w:rsidRPr="00C42BC8" w:rsidR="00695234">
        <w:rPr>
          <w:snapToGrid w:val="0"/>
        </w:rPr>
        <w:fldChar w:fldCharType="begin"/>
      </w:r>
      <w:r w:rsidRPr="00C42BC8" w:rsidR="00695234">
        <w:rPr>
          <w:snapToGrid w:val="0"/>
        </w:rPr>
        <w:instrText xml:space="preserve"> REF doc \h </w:instrText>
      </w:r>
      <w:r w:rsidRPr="00C42BC8" w:rsidR="00695234">
        <w:rPr>
          <w:snapToGrid w:val="0"/>
        </w:rPr>
      </w:r>
      <w:r w:rsidRPr="00C42BC8" w:rsidR="00695234">
        <w:rPr>
          <w:snapToGrid w:val="0"/>
        </w:rPr>
        <w:fldChar w:fldCharType="separate"/>
      </w:r>
      <w:r w:rsidRPr="00C42BC8" w:rsidR="00C42BC8">
        <w:rPr>
          <w:noProof/>
          <w:lang w:val="en-GB"/>
        </w:rPr>
        <w:t>82</w:t>
      </w:r>
      <w:r w:rsidRPr="00C42BC8" w:rsidR="00695234">
        <w:rPr>
          <w:snapToGrid w:val="0"/>
        </w:rPr>
        <w:fldChar w:fldCharType="end"/>
      </w:r>
      <w:r w:rsidRPr="00C42BC8" w:rsidR="00695234">
        <w:rPr>
          <w:snapToGrid w:val="0"/>
        </w:rPr>
        <w:t xml:space="preserve"> above)</w:t>
      </w:r>
      <w:r w:rsidRPr="00C42BC8" w:rsidR="00B35637">
        <w:rPr>
          <w:snapToGrid w:val="0"/>
        </w:rPr>
        <w:t xml:space="preserve">. </w:t>
      </w:r>
      <w:r w:rsidRPr="00C42BC8" w:rsidR="00B23FA2">
        <w:rPr>
          <w:snapToGrid w:val="0"/>
        </w:rPr>
        <w:t xml:space="preserve">The reasons for resuming the investigation in each instance could not be established owing to the </w:t>
      </w:r>
      <w:r w:rsidRPr="00C42BC8" w:rsidR="002A03F1">
        <w:rPr>
          <w:snapToGrid w:val="0"/>
        </w:rPr>
        <w:t xml:space="preserve">lack </w:t>
      </w:r>
      <w:r w:rsidRPr="00C42BC8" w:rsidR="00B23FA2">
        <w:rPr>
          <w:snapToGrid w:val="0"/>
        </w:rPr>
        <w:t xml:space="preserve">of information available to the Court. However, as </w:t>
      </w:r>
      <w:r w:rsidRPr="00C42BC8" w:rsidR="002A03F1">
        <w:rPr>
          <w:snapToGrid w:val="0"/>
        </w:rPr>
        <w:t xml:space="preserve">can be seen </w:t>
      </w:r>
      <w:r w:rsidRPr="00C42BC8" w:rsidR="00B23FA2">
        <w:rPr>
          <w:snapToGrid w:val="0"/>
        </w:rPr>
        <w:t xml:space="preserve">from the list of measures to be taken to ensure a comprehensive investigation appearing in the decision of 29 April 2015 (see paragraph </w:t>
      </w:r>
      <w:r w:rsidRPr="00C42BC8" w:rsidR="00B23FA2">
        <w:rPr>
          <w:snapToGrid w:val="0"/>
        </w:rPr>
        <w:fldChar w:fldCharType="begin"/>
      </w:r>
      <w:r w:rsidRPr="00C42BC8" w:rsidR="00B23FA2">
        <w:rPr>
          <w:snapToGrid w:val="0"/>
        </w:rPr>
        <w:instrText xml:space="preserve"> REF April2915 \h </w:instrText>
      </w:r>
      <w:r w:rsidRPr="00C42BC8" w:rsidR="00B23FA2">
        <w:rPr>
          <w:snapToGrid w:val="0"/>
        </w:rPr>
      </w:r>
      <w:r w:rsidRPr="00C42BC8" w:rsidR="00B23FA2">
        <w:rPr>
          <w:snapToGrid w:val="0"/>
        </w:rPr>
        <w:fldChar w:fldCharType="separate"/>
      </w:r>
      <w:r w:rsidRPr="00C42BC8" w:rsidR="00C42BC8">
        <w:rPr>
          <w:noProof/>
          <w:lang w:val="en-GB"/>
        </w:rPr>
        <w:t>81</w:t>
      </w:r>
      <w:r w:rsidRPr="00C42BC8" w:rsidR="00B23FA2">
        <w:rPr>
          <w:snapToGrid w:val="0"/>
        </w:rPr>
        <w:fldChar w:fldCharType="end"/>
      </w:r>
      <w:r w:rsidRPr="00C42BC8" w:rsidR="00B23FA2">
        <w:rPr>
          <w:snapToGrid w:val="0"/>
        </w:rPr>
        <w:t xml:space="preserve"> above), on 25 April 2015 an investigator </w:t>
      </w:r>
      <w:r w:rsidRPr="00C42BC8" w:rsidR="002C3E27">
        <w:rPr>
          <w:snapToGrid w:val="0"/>
        </w:rPr>
        <w:t xml:space="preserve">had </w:t>
      </w:r>
      <w:r w:rsidRPr="00C42BC8" w:rsidR="00B23FA2">
        <w:rPr>
          <w:snapToGrid w:val="0"/>
        </w:rPr>
        <w:t xml:space="preserve">decided to suspend the investigation in spite of </w:t>
      </w:r>
      <w:r w:rsidRPr="00C42BC8" w:rsidR="002A03F1">
        <w:rPr>
          <w:snapToGrid w:val="0"/>
        </w:rPr>
        <w:t>a</w:t>
      </w:r>
      <w:r w:rsidRPr="00C42BC8" w:rsidR="00B23FA2">
        <w:rPr>
          <w:snapToGrid w:val="0"/>
        </w:rPr>
        <w:t xml:space="preserve"> lack of response </w:t>
      </w:r>
      <w:r w:rsidRPr="00C42BC8" w:rsidR="002A03F1">
        <w:rPr>
          <w:snapToGrid w:val="0"/>
        </w:rPr>
        <w:t xml:space="preserve">from </w:t>
      </w:r>
      <w:r w:rsidRPr="00C42BC8" w:rsidR="00B23FA2">
        <w:rPr>
          <w:snapToGrid w:val="0"/>
        </w:rPr>
        <w:t xml:space="preserve">the Uzbek authorities to the </w:t>
      </w:r>
      <w:r w:rsidRPr="00C42BC8" w:rsidR="002A03F1">
        <w:rPr>
          <w:snapToGrid w:val="0"/>
        </w:rPr>
        <w:t xml:space="preserve">request for </w:t>
      </w:r>
      <w:r w:rsidRPr="00C42BC8" w:rsidR="00B23FA2">
        <w:rPr>
          <w:snapToGrid w:val="0"/>
        </w:rPr>
        <w:t>mutual legal assistance</w:t>
      </w:r>
      <w:r w:rsidRPr="00C42BC8" w:rsidR="00026CBE">
        <w:rPr>
          <w:snapToGrid w:val="0"/>
        </w:rPr>
        <w:t>, which suggest</w:t>
      </w:r>
      <w:r w:rsidRPr="00C42BC8" w:rsidR="002A03F1">
        <w:rPr>
          <w:snapToGrid w:val="0"/>
        </w:rPr>
        <w:t>s</w:t>
      </w:r>
      <w:r w:rsidRPr="00C42BC8" w:rsidR="00026CBE">
        <w:rPr>
          <w:snapToGrid w:val="0"/>
        </w:rPr>
        <w:t xml:space="preserve"> a perfunctory handling of the investigation.</w:t>
      </w:r>
    </w:p>
    <w:p w:rsidRPr="00C42BC8" w:rsidR="00BB74D7" w:rsidP="00C42BC8" w:rsidRDefault="00222F9D">
      <w:pPr>
        <w:pStyle w:val="ECHRPara"/>
        <w:rPr>
          <w:snapToGrid w:val="0"/>
          <w:lang w:val="en-GB"/>
        </w:rPr>
      </w:pPr>
      <w:r w:rsidRPr="00C42BC8">
        <w:rPr>
          <w:snapToGrid w:val="0"/>
        </w:rPr>
        <w:fldChar w:fldCharType="begin"/>
      </w:r>
      <w:r w:rsidRPr="00C42BC8">
        <w:rPr>
          <w:snapToGrid w:val="0"/>
        </w:rPr>
        <w:instrText xml:space="preserve"> SEQ level0 \*arabic </w:instrText>
      </w:r>
      <w:r w:rsidRPr="00C42BC8">
        <w:rPr>
          <w:snapToGrid w:val="0"/>
        </w:rPr>
        <w:fldChar w:fldCharType="separate"/>
      </w:r>
      <w:r w:rsidRPr="00C42BC8" w:rsidR="00C42BC8">
        <w:rPr>
          <w:noProof/>
          <w:snapToGrid w:val="0"/>
        </w:rPr>
        <w:t>158</w:t>
      </w:r>
      <w:r w:rsidRPr="00C42BC8">
        <w:rPr>
          <w:snapToGrid w:val="0"/>
        </w:rPr>
        <w:fldChar w:fldCharType="end"/>
      </w:r>
      <w:r w:rsidRPr="00C42BC8">
        <w:rPr>
          <w:snapToGrid w:val="0"/>
        </w:rPr>
        <w:t>.  T</w:t>
      </w:r>
      <w:r w:rsidRPr="00C42BC8" w:rsidR="00026CBE">
        <w:rPr>
          <w:snapToGrid w:val="0"/>
        </w:rPr>
        <w:t xml:space="preserve">hirdly, </w:t>
      </w:r>
      <w:r w:rsidRPr="00C42BC8">
        <w:rPr>
          <w:snapToGrid w:val="0"/>
        </w:rPr>
        <w:t xml:space="preserve">as </w:t>
      </w:r>
      <w:r w:rsidRPr="00C42BC8" w:rsidR="002A03F1">
        <w:rPr>
          <w:snapToGrid w:val="0"/>
        </w:rPr>
        <w:t xml:space="preserve">seen </w:t>
      </w:r>
      <w:r w:rsidRPr="00C42BC8" w:rsidR="00A50158">
        <w:rPr>
          <w:snapToGrid w:val="0"/>
        </w:rPr>
        <w:t>in t</w:t>
      </w:r>
      <w:r w:rsidRPr="00C42BC8">
        <w:rPr>
          <w:snapToGrid w:val="0"/>
        </w:rPr>
        <w:t>he Basmannyy police</w:t>
      </w:r>
      <w:r w:rsidRPr="00C42BC8" w:rsidR="00C42BC8">
        <w:rPr>
          <w:snapToGrid w:val="0"/>
        </w:rPr>
        <w:t>’</w:t>
      </w:r>
      <w:r w:rsidRPr="00C42BC8">
        <w:rPr>
          <w:snapToGrid w:val="0"/>
        </w:rPr>
        <w:t>s report</w:t>
      </w:r>
      <w:r w:rsidRPr="00C42BC8" w:rsidR="00026CBE">
        <w:rPr>
          <w:snapToGrid w:val="0"/>
        </w:rPr>
        <w:t xml:space="preserve"> </w:t>
      </w:r>
      <w:r w:rsidRPr="00C42BC8" w:rsidR="00026CBE">
        <w:rPr>
          <w:snapToGrid w:val="0"/>
          <w:lang w:val="en-GB"/>
        </w:rPr>
        <w:t>(see paragraph</w:t>
      </w:r>
      <w:r w:rsidRPr="00C42BC8" w:rsidR="00326D9F">
        <w:rPr>
          <w:snapToGrid w:val="0"/>
          <w:lang w:val="en-GB"/>
        </w:rPr>
        <w:t> </w:t>
      </w:r>
      <w:r w:rsidRPr="00C42BC8" w:rsidR="00026CBE">
        <w:rPr>
          <w:snapToGrid w:val="0"/>
          <w:lang w:val="en-GB"/>
        </w:rPr>
        <w:fldChar w:fldCharType="begin"/>
      </w:r>
      <w:r w:rsidRPr="00C42BC8" w:rsidR="00026CBE">
        <w:rPr>
          <w:snapToGrid w:val="0"/>
          <w:lang w:val="en-GB"/>
        </w:rPr>
        <w:instrText xml:space="preserve"> REF June3014 \h </w:instrText>
      </w:r>
      <w:r w:rsidRPr="00C42BC8" w:rsidR="00026CBE">
        <w:rPr>
          <w:snapToGrid w:val="0"/>
          <w:lang w:val="en-GB"/>
        </w:rPr>
      </w:r>
      <w:r w:rsidRPr="00C42BC8" w:rsidR="00026CBE">
        <w:rPr>
          <w:snapToGrid w:val="0"/>
          <w:lang w:val="en-GB"/>
        </w:rPr>
        <w:fldChar w:fldCharType="separate"/>
      </w:r>
      <w:r w:rsidRPr="00C42BC8" w:rsidR="00C42BC8">
        <w:rPr>
          <w:noProof/>
          <w:lang w:val="en-GB"/>
        </w:rPr>
        <w:t>76</w:t>
      </w:r>
      <w:r w:rsidRPr="00C42BC8" w:rsidR="00026CBE">
        <w:rPr>
          <w:snapToGrid w:val="0"/>
          <w:lang w:val="en-GB"/>
        </w:rPr>
        <w:fldChar w:fldCharType="end"/>
      </w:r>
      <w:r w:rsidRPr="00C42BC8" w:rsidR="00026CBE">
        <w:rPr>
          <w:snapToGrid w:val="0"/>
          <w:lang w:val="en-GB"/>
        </w:rPr>
        <w:t xml:space="preserve"> above)</w:t>
      </w:r>
      <w:r w:rsidRPr="00C42BC8">
        <w:rPr>
          <w:snapToGrid w:val="0"/>
        </w:rPr>
        <w:t xml:space="preserve">, </w:t>
      </w:r>
      <w:r w:rsidRPr="00C42BC8" w:rsidR="002A03F1">
        <w:rPr>
          <w:snapToGrid w:val="0"/>
        </w:rPr>
        <w:t xml:space="preserve">the </w:t>
      </w:r>
      <w:r w:rsidRPr="00C42BC8">
        <w:rPr>
          <w:snapToGrid w:val="0"/>
        </w:rPr>
        <w:t xml:space="preserve">offices of </w:t>
      </w:r>
      <w:r w:rsidRPr="00C42BC8">
        <w:rPr>
          <w:snapToGrid w:val="0"/>
          <w:lang w:val="en-GB"/>
        </w:rPr>
        <w:t xml:space="preserve">the FSB and the Russian Ministry of the Interior </w:t>
      </w:r>
      <w:r w:rsidRPr="00C42BC8" w:rsidR="002A03F1">
        <w:rPr>
          <w:snapToGrid w:val="0"/>
          <w:lang w:val="en-GB"/>
        </w:rPr>
        <w:t>sen</w:t>
      </w:r>
      <w:r w:rsidRPr="00C42BC8" w:rsidR="002C3E27">
        <w:rPr>
          <w:snapToGrid w:val="0"/>
          <w:lang w:val="en-GB"/>
        </w:rPr>
        <w:t xml:space="preserve">t no </w:t>
      </w:r>
      <w:r w:rsidRPr="00C42BC8" w:rsidR="00026CBE">
        <w:rPr>
          <w:snapToGrid w:val="0"/>
          <w:lang w:val="en-GB"/>
        </w:rPr>
        <w:t xml:space="preserve">reply to the police </w:t>
      </w:r>
      <w:r w:rsidRPr="00C42BC8" w:rsidR="002A03F1">
        <w:rPr>
          <w:snapToGrid w:val="0"/>
          <w:lang w:val="en-GB"/>
        </w:rPr>
        <w:t>en</w:t>
      </w:r>
      <w:r w:rsidRPr="00C42BC8">
        <w:rPr>
          <w:snapToGrid w:val="0"/>
          <w:lang w:val="en-GB"/>
        </w:rPr>
        <w:t>qu</w:t>
      </w:r>
      <w:r w:rsidRPr="00C42BC8" w:rsidR="002A03F1">
        <w:rPr>
          <w:snapToGrid w:val="0"/>
          <w:lang w:val="en-GB"/>
        </w:rPr>
        <w:t>i</w:t>
      </w:r>
      <w:r w:rsidRPr="00C42BC8">
        <w:rPr>
          <w:snapToGrid w:val="0"/>
          <w:lang w:val="en-GB"/>
        </w:rPr>
        <w:t>ries</w:t>
      </w:r>
      <w:r w:rsidRPr="00C42BC8" w:rsidR="00026CBE">
        <w:rPr>
          <w:snapToGrid w:val="0"/>
          <w:lang w:val="en-GB"/>
        </w:rPr>
        <w:t>.</w:t>
      </w:r>
      <w:r w:rsidRPr="00C42BC8">
        <w:rPr>
          <w:snapToGrid w:val="0"/>
          <w:lang w:val="en-GB"/>
        </w:rPr>
        <w:t xml:space="preserve"> </w:t>
      </w:r>
      <w:r w:rsidRPr="00C42BC8" w:rsidR="0027019E">
        <w:rPr>
          <w:snapToGrid w:val="0"/>
          <w:lang w:val="en-GB"/>
        </w:rPr>
        <w:t xml:space="preserve">The Court considers </w:t>
      </w:r>
      <w:r w:rsidRPr="00C42BC8" w:rsidR="002A03F1">
        <w:rPr>
          <w:snapToGrid w:val="0"/>
          <w:lang w:val="en-GB"/>
        </w:rPr>
        <w:t xml:space="preserve">that </w:t>
      </w:r>
      <w:r w:rsidRPr="00C42BC8" w:rsidR="0027019E">
        <w:rPr>
          <w:snapToGrid w:val="0"/>
          <w:lang w:val="en-GB"/>
        </w:rPr>
        <w:t>s</w:t>
      </w:r>
      <w:r w:rsidRPr="00C42BC8">
        <w:rPr>
          <w:snapToGrid w:val="0"/>
          <w:lang w:val="en-GB"/>
        </w:rPr>
        <w:t xml:space="preserve">uch </w:t>
      </w:r>
      <w:r w:rsidRPr="00C42BC8" w:rsidR="002A03F1">
        <w:rPr>
          <w:snapToGrid w:val="0"/>
          <w:lang w:val="en-GB"/>
        </w:rPr>
        <w:t xml:space="preserve">a </w:t>
      </w:r>
      <w:r w:rsidRPr="00C42BC8">
        <w:rPr>
          <w:snapToGrid w:val="0"/>
          <w:lang w:val="en-GB"/>
        </w:rPr>
        <w:t>lack of cooperation between various State age</w:t>
      </w:r>
      <w:r w:rsidRPr="00C42BC8" w:rsidR="001D0BA0">
        <w:rPr>
          <w:snapToGrid w:val="0"/>
          <w:lang w:val="en-GB"/>
        </w:rPr>
        <w:t>ncies in a potentially life</w:t>
      </w:r>
      <w:r w:rsidRPr="00C42BC8" w:rsidR="001D0BA0">
        <w:rPr>
          <w:snapToGrid w:val="0"/>
          <w:lang w:val="en-GB"/>
        </w:rPr>
        <w:noBreakHyphen/>
      </w:r>
      <w:r w:rsidRPr="00C42BC8">
        <w:rPr>
          <w:snapToGrid w:val="0"/>
          <w:lang w:val="en-GB"/>
        </w:rPr>
        <w:t>threatening situation</w:t>
      </w:r>
      <w:r w:rsidRPr="00C42BC8" w:rsidR="0005072A">
        <w:rPr>
          <w:snapToGrid w:val="0"/>
          <w:lang w:val="en-GB"/>
        </w:rPr>
        <w:t>,</w:t>
      </w:r>
      <w:r w:rsidRPr="00C42BC8">
        <w:rPr>
          <w:snapToGrid w:val="0"/>
          <w:lang w:val="en-GB"/>
        </w:rPr>
        <w:t xml:space="preserve"> where </w:t>
      </w:r>
      <w:r w:rsidRPr="00C42BC8" w:rsidR="0005072A">
        <w:rPr>
          <w:snapToGrid w:val="0"/>
          <w:lang w:val="en-GB"/>
        </w:rPr>
        <w:t xml:space="preserve">it </w:t>
      </w:r>
      <w:r w:rsidRPr="00C42BC8" w:rsidR="002A03F1">
        <w:rPr>
          <w:snapToGrid w:val="0"/>
          <w:lang w:val="en-GB"/>
        </w:rPr>
        <w:t xml:space="preserve">could </w:t>
      </w:r>
      <w:r w:rsidRPr="00C42BC8" w:rsidR="0005072A">
        <w:rPr>
          <w:snapToGrid w:val="0"/>
          <w:lang w:val="en-GB"/>
        </w:rPr>
        <w:t xml:space="preserve">be expected that every </w:t>
      </w:r>
      <w:r w:rsidRPr="00C42BC8">
        <w:rPr>
          <w:snapToGrid w:val="0"/>
          <w:lang w:val="en-GB"/>
        </w:rPr>
        <w:t xml:space="preserve">means available to the State ought to be employed to </w:t>
      </w:r>
      <w:r w:rsidRPr="00C42BC8" w:rsidR="00BB74D7">
        <w:rPr>
          <w:snapToGrid w:val="0"/>
          <w:lang w:val="en-GB"/>
        </w:rPr>
        <w:t xml:space="preserve">elucidate the circumstances of </w:t>
      </w:r>
      <w:r w:rsidRPr="00C42BC8" w:rsidR="00B438BD">
        <w:rPr>
          <w:snapToGrid w:val="0"/>
          <w:lang w:val="en-GB"/>
        </w:rPr>
        <w:t>a</w:t>
      </w:r>
      <w:r w:rsidRPr="00C42BC8" w:rsidR="00BB74D7">
        <w:rPr>
          <w:snapToGrid w:val="0"/>
          <w:lang w:val="en-GB"/>
        </w:rPr>
        <w:t xml:space="preserve"> disappearance</w:t>
      </w:r>
      <w:r w:rsidRPr="00C42BC8" w:rsidR="0005072A">
        <w:rPr>
          <w:snapToGrid w:val="0"/>
          <w:lang w:val="en-GB"/>
        </w:rPr>
        <w:t>,</w:t>
      </w:r>
      <w:r w:rsidRPr="00C42BC8">
        <w:rPr>
          <w:snapToGrid w:val="0"/>
          <w:lang w:val="en-GB"/>
        </w:rPr>
        <w:t xml:space="preserve"> </w:t>
      </w:r>
      <w:r w:rsidRPr="00C42BC8" w:rsidR="002A03F1">
        <w:rPr>
          <w:snapToGrid w:val="0"/>
          <w:lang w:val="en-GB"/>
        </w:rPr>
        <w:t xml:space="preserve">is </w:t>
      </w:r>
      <w:r w:rsidRPr="00C42BC8" w:rsidR="00BB74D7">
        <w:rPr>
          <w:snapToGrid w:val="0"/>
          <w:lang w:val="en-GB"/>
        </w:rPr>
        <w:t>indicative of the lack of genuine intent on the part of the respondent State</w:t>
      </w:r>
      <w:r w:rsidRPr="00C42BC8" w:rsidR="002A03F1">
        <w:rPr>
          <w:snapToGrid w:val="0"/>
          <w:lang w:val="en-GB"/>
        </w:rPr>
        <w:t xml:space="preserve"> to investigate the incident</w:t>
      </w:r>
      <w:r w:rsidRPr="00C42BC8" w:rsidR="00B438BD">
        <w:rPr>
          <w:snapToGrid w:val="0"/>
          <w:lang w:val="en-GB"/>
        </w:rPr>
        <w:t xml:space="preserve"> thoroughly</w:t>
      </w:r>
      <w:r w:rsidRPr="00C42BC8" w:rsidR="00BB74D7">
        <w:rPr>
          <w:snapToGrid w:val="0"/>
          <w:lang w:val="en-GB"/>
        </w:rPr>
        <w:t>.</w:t>
      </w:r>
    </w:p>
    <w:p w:rsidRPr="00C42BC8" w:rsidR="009B6A3F" w:rsidP="00C42BC8" w:rsidRDefault="00D67467">
      <w:pPr>
        <w:pStyle w:val="ECHRPara"/>
        <w:rPr>
          <w:snapToGrid w:val="0"/>
        </w:rPr>
      </w:pPr>
      <w:r w:rsidRPr="00C42BC8">
        <w:rPr>
          <w:snapToGrid w:val="0"/>
        </w:rPr>
        <w:fldChar w:fldCharType="begin"/>
      </w:r>
      <w:r w:rsidRPr="00C42BC8">
        <w:rPr>
          <w:snapToGrid w:val="0"/>
        </w:rPr>
        <w:instrText xml:space="preserve"> SEQ level0 \*arabic </w:instrText>
      </w:r>
      <w:r w:rsidRPr="00C42BC8">
        <w:rPr>
          <w:snapToGrid w:val="0"/>
        </w:rPr>
        <w:fldChar w:fldCharType="separate"/>
      </w:r>
      <w:r w:rsidRPr="00C42BC8" w:rsidR="00C42BC8">
        <w:rPr>
          <w:noProof/>
          <w:snapToGrid w:val="0"/>
        </w:rPr>
        <w:t>159</w:t>
      </w:r>
      <w:r w:rsidRPr="00C42BC8">
        <w:rPr>
          <w:snapToGrid w:val="0"/>
        </w:rPr>
        <w:fldChar w:fldCharType="end"/>
      </w:r>
      <w:r w:rsidRPr="00C42BC8">
        <w:rPr>
          <w:snapToGrid w:val="0"/>
        </w:rPr>
        <w:t>.  Having regard to the deficiencies identified above,</w:t>
      </w:r>
      <w:r w:rsidRPr="00C42BC8" w:rsidR="00D10B82">
        <w:rPr>
          <w:snapToGrid w:val="0"/>
        </w:rPr>
        <w:t xml:space="preserve"> </w:t>
      </w:r>
      <w:r w:rsidRPr="00C42BC8">
        <w:rPr>
          <w:snapToGrid w:val="0"/>
        </w:rPr>
        <w:t xml:space="preserve">the Court finds that </w:t>
      </w:r>
      <w:r w:rsidRPr="00C42BC8" w:rsidR="002A03F1">
        <w:rPr>
          <w:snapToGrid w:val="0"/>
        </w:rPr>
        <w:t xml:space="preserve">the investigation </w:t>
      </w:r>
      <w:r w:rsidRPr="00C42BC8">
        <w:rPr>
          <w:snapToGrid w:val="0"/>
        </w:rPr>
        <w:t>was neither thorough nor sufficiently comprehensive and thus fell short of the requirements of Article 3 of the Convention.</w:t>
      </w:r>
    </w:p>
    <w:p w:rsidRPr="00C42BC8" w:rsidR="00214423" w:rsidP="00C42BC8" w:rsidRDefault="00C25C5F">
      <w:pPr>
        <w:pStyle w:val="ECHRPara"/>
        <w:rPr>
          <w:snapToGrid w:val="0"/>
        </w:rPr>
      </w:pPr>
      <w:r w:rsidRPr="00C42BC8">
        <w:rPr>
          <w:snapToGrid w:val="0"/>
        </w:rPr>
        <w:fldChar w:fldCharType="begin"/>
      </w:r>
      <w:r w:rsidRPr="00C42BC8">
        <w:rPr>
          <w:snapToGrid w:val="0"/>
        </w:rPr>
        <w:instrText xml:space="preserve"> SEQ level0 \*arabic </w:instrText>
      </w:r>
      <w:r w:rsidRPr="00C42BC8">
        <w:rPr>
          <w:snapToGrid w:val="0"/>
        </w:rPr>
        <w:fldChar w:fldCharType="separate"/>
      </w:r>
      <w:r w:rsidRPr="00C42BC8" w:rsidR="00C42BC8">
        <w:rPr>
          <w:noProof/>
          <w:snapToGrid w:val="0"/>
        </w:rPr>
        <w:t>160</w:t>
      </w:r>
      <w:r w:rsidRPr="00C42BC8">
        <w:rPr>
          <w:snapToGrid w:val="0"/>
        </w:rPr>
        <w:fldChar w:fldCharType="end"/>
      </w:r>
      <w:r w:rsidRPr="00C42BC8">
        <w:rPr>
          <w:snapToGrid w:val="0"/>
        </w:rPr>
        <w:t xml:space="preserve">.  There has accordingly </w:t>
      </w:r>
      <w:r w:rsidRPr="00C42BC8" w:rsidR="0050460B">
        <w:rPr>
          <w:snapToGrid w:val="0"/>
        </w:rPr>
        <w:t xml:space="preserve">been </w:t>
      </w:r>
      <w:r w:rsidRPr="00C42BC8">
        <w:rPr>
          <w:snapToGrid w:val="0"/>
        </w:rPr>
        <w:t>a violation of Article 3 of the Convention in its procedural aspect</w:t>
      </w:r>
      <w:r w:rsidRPr="00C42BC8" w:rsidR="001E13BA">
        <w:rPr>
          <w:snapToGrid w:val="0"/>
        </w:rPr>
        <w:t>.</w:t>
      </w:r>
    </w:p>
    <w:p w:rsidRPr="00C42BC8" w:rsidR="007921FD" w:rsidP="00C42BC8" w:rsidRDefault="00CA460E">
      <w:pPr>
        <w:pStyle w:val="ECHRHeading1"/>
        <w:ind w:left="0" w:firstLine="0"/>
      </w:pPr>
      <w:r w:rsidRPr="00C42BC8">
        <w:t>I</w:t>
      </w:r>
      <w:r w:rsidRPr="00C42BC8" w:rsidR="00645F92">
        <w:t>V</w:t>
      </w:r>
      <w:r w:rsidRPr="00C42BC8" w:rsidR="00854FA1">
        <w:t>.  </w:t>
      </w:r>
      <w:r w:rsidRPr="00C42BC8" w:rsidR="00BB3A3C">
        <w:t>COMPLIANCE WITH ARTICLE 34 OF THE CONVENTION</w:t>
      </w:r>
    </w:p>
    <w:p w:rsidRPr="00C42BC8" w:rsidR="009753CA" w:rsidP="00C42BC8" w:rsidRDefault="004442A0">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161</w:t>
      </w:r>
      <w:r w:rsidRPr="00C42BC8">
        <w:rPr>
          <w:lang w:val="en-GB"/>
        </w:rPr>
        <w:fldChar w:fldCharType="end"/>
      </w:r>
      <w:r w:rsidRPr="00C42BC8">
        <w:rPr>
          <w:lang w:val="en-GB"/>
        </w:rPr>
        <w:t>.  </w:t>
      </w:r>
      <w:r w:rsidRPr="00C42BC8" w:rsidR="009753CA">
        <w:rPr>
          <w:lang w:val="en-GB"/>
        </w:rPr>
        <w:t>The applicant</w:t>
      </w:r>
      <w:r w:rsidRPr="00C42BC8" w:rsidR="00C42BC8">
        <w:rPr>
          <w:lang w:val="en-GB"/>
        </w:rPr>
        <w:t>’</w:t>
      </w:r>
      <w:r w:rsidRPr="00C42BC8" w:rsidR="009753CA">
        <w:rPr>
          <w:lang w:val="en-GB"/>
        </w:rPr>
        <w:t xml:space="preserve">s representative </w:t>
      </w:r>
      <w:r w:rsidRPr="00C42BC8" w:rsidR="002A03F1">
        <w:rPr>
          <w:lang w:val="en-GB"/>
        </w:rPr>
        <w:t xml:space="preserve">complained </w:t>
      </w:r>
      <w:r w:rsidRPr="00C42BC8" w:rsidR="009753CA">
        <w:rPr>
          <w:lang w:val="en-GB"/>
        </w:rPr>
        <w:t>that Russia had breached its obligations under Article 34 of the Convention by their failure to comply with the interim measure indicated under Rule 39 of the Rules of Court. Article 34 of the Convention reads as follows:</w:t>
      </w:r>
    </w:p>
    <w:p w:rsidRPr="00C42BC8" w:rsidR="009753CA" w:rsidP="00C42BC8" w:rsidRDefault="009753CA">
      <w:pPr>
        <w:pStyle w:val="ECHRParaQuote"/>
      </w:pPr>
      <w:r w:rsidRPr="00C42BC8">
        <w:t>“The Court may receive applications from any person, non-governmental organisation or group of individuals claiming to be the victim of a violation by one of the High Contracting Parties of the rights set forth in the Convention or the Protocols thereto. The High Contracting Parties undertake not to hinder in any way the effective exercise of this right.”</w:t>
      </w:r>
    </w:p>
    <w:p w:rsidRPr="00C42BC8" w:rsidR="00DE2820" w:rsidP="00C42BC8" w:rsidRDefault="009753C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162</w:t>
      </w:r>
      <w:r w:rsidRPr="00C42BC8">
        <w:rPr>
          <w:lang w:val="en-GB"/>
        </w:rPr>
        <w:fldChar w:fldCharType="end"/>
      </w:r>
      <w:r w:rsidRPr="00C42BC8">
        <w:rPr>
          <w:lang w:val="en-GB"/>
        </w:rPr>
        <w:t>.  The Government did not comment on th</w:t>
      </w:r>
      <w:r w:rsidRPr="00C42BC8" w:rsidR="002A03F1">
        <w:rPr>
          <w:lang w:val="en-GB"/>
        </w:rPr>
        <w:t>at</w:t>
      </w:r>
      <w:r w:rsidRPr="00C42BC8" w:rsidR="003857BE">
        <w:rPr>
          <w:lang w:val="en-GB"/>
        </w:rPr>
        <w:t xml:space="preserve"> part of the</w:t>
      </w:r>
      <w:r w:rsidRPr="00C42BC8">
        <w:rPr>
          <w:lang w:val="en-GB"/>
        </w:rPr>
        <w:t xml:space="preserve"> submission.</w:t>
      </w:r>
    </w:p>
    <w:p w:rsidRPr="00C42BC8" w:rsidR="009753CA" w:rsidP="00C42BC8" w:rsidRDefault="009753CA">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163</w:t>
      </w:r>
      <w:r w:rsidRPr="00C42BC8">
        <w:rPr>
          <w:lang w:val="en-GB"/>
        </w:rPr>
        <w:fldChar w:fldCharType="end"/>
      </w:r>
      <w:r w:rsidRPr="00C42BC8" w:rsidR="00DE2820">
        <w:rPr>
          <w:lang w:val="en-GB"/>
        </w:rPr>
        <w:t xml:space="preserve">.  The Court reiterates the relevant general principles summarised, among other authorities, in </w:t>
      </w:r>
      <w:r w:rsidRPr="00C42BC8" w:rsidR="00DE2820">
        <w:rPr>
          <w:i/>
          <w:lang w:val="en-GB"/>
        </w:rPr>
        <w:t>Abdulkhakov</w:t>
      </w:r>
      <w:r w:rsidRPr="00C42BC8" w:rsidR="00DE2820">
        <w:rPr>
          <w:lang w:val="en-GB"/>
        </w:rPr>
        <w:t xml:space="preserve"> (cited above, </w:t>
      </w:r>
      <w:r w:rsidRPr="00C42BC8" w:rsidR="00DE2820">
        <w:rPr>
          <w:rFonts w:cstheme="minorHAnsi"/>
          <w:lang w:val="en-GB"/>
        </w:rPr>
        <w:t>§§</w:t>
      </w:r>
      <w:r w:rsidRPr="00C42BC8" w:rsidR="00976ABD">
        <w:rPr>
          <w:lang w:val="en-GB"/>
        </w:rPr>
        <w:t> 222</w:t>
      </w:r>
      <w:r w:rsidRPr="00C42BC8" w:rsidR="00976ABD">
        <w:rPr>
          <w:lang w:val="en-GB"/>
        </w:rPr>
        <w:noBreakHyphen/>
      </w:r>
      <w:r w:rsidRPr="00C42BC8" w:rsidR="00DE2820">
        <w:rPr>
          <w:lang w:val="en-GB"/>
        </w:rPr>
        <w:t>25).</w:t>
      </w:r>
      <w:r w:rsidRPr="00C42BC8" w:rsidR="00976ABD">
        <w:rPr>
          <w:lang w:val="en-GB"/>
        </w:rPr>
        <w:t xml:space="preserve"> It also observes </w:t>
      </w:r>
      <w:r w:rsidRPr="00C42BC8" w:rsidR="00976ABD">
        <w:t xml:space="preserve">that in certain circumstances </w:t>
      </w:r>
      <w:r w:rsidRPr="00C42BC8" w:rsidR="002A03F1">
        <w:t xml:space="preserve">the </w:t>
      </w:r>
      <w:r w:rsidRPr="00C42BC8" w:rsidR="00976ABD">
        <w:t xml:space="preserve">transfer of an applicant against his will to a country other than the country in which he allegedly faces a risk of ill-treatment may amount to a failure to comply with such an interim measure (ibid., </w:t>
      </w:r>
      <w:r w:rsidRPr="00C42BC8" w:rsidR="00976ABD">
        <w:rPr>
          <w:rFonts w:cstheme="minorHAnsi"/>
        </w:rPr>
        <w:t>§</w:t>
      </w:r>
      <w:r w:rsidRPr="00C42BC8" w:rsidR="00976ABD">
        <w:t xml:space="preserve"> 227).</w:t>
      </w:r>
    </w:p>
    <w:p w:rsidRPr="00C42BC8" w:rsidR="00A35FD2" w:rsidP="00C42BC8" w:rsidRDefault="009753CA">
      <w:pPr>
        <w:pStyle w:val="ECHRPara"/>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164</w:t>
      </w:r>
      <w:r w:rsidRPr="00C42BC8">
        <w:rPr>
          <w:lang w:val="en-GB"/>
        </w:rPr>
        <w:fldChar w:fldCharType="end"/>
      </w:r>
      <w:r w:rsidRPr="00C42BC8">
        <w:rPr>
          <w:lang w:val="en-GB"/>
        </w:rPr>
        <w:t>.  </w:t>
      </w:r>
      <w:r w:rsidRPr="00C42BC8">
        <w:t>However,</w:t>
      </w:r>
      <w:r w:rsidRPr="00C42BC8" w:rsidR="00976ABD">
        <w:t xml:space="preserve"> in view of its findings </w:t>
      </w:r>
      <w:r w:rsidRPr="00C42BC8">
        <w:t>in the present case</w:t>
      </w:r>
      <w:r w:rsidRPr="00C42BC8" w:rsidR="00976ABD">
        <w:t xml:space="preserve"> (see paragraph</w:t>
      </w:r>
      <w:r w:rsidRPr="00C42BC8" w:rsidR="001B701B">
        <w:t> </w:t>
      </w:r>
      <w:r w:rsidRPr="00C42BC8" w:rsidR="0032327A">
        <w:fldChar w:fldCharType="begin"/>
      </w:r>
      <w:r w:rsidRPr="00C42BC8" w:rsidR="0032327A">
        <w:instrText xml:space="preserve"> REF p147 \h </w:instrText>
      </w:r>
      <w:r w:rsidRPr="00C42BC8" w:rsidR="0032327A">
        <w:fldChar w:fldCharType="separate"/>
      </w:r>
      <w:r w:rsidRPr="00C42BC8" w:rsidR="00C42BC8">
        <w:rPr>
          <w:noProof/>
        </w:rPr>
        <w:t>147</w:t>
      </w:r>
      <w:r w:rsidRPr="00C42BC8" w:rsidR="0032327A">
        <w:fldChar w:fldCharType="end"/>
      </w:r>
      <w:r w:rsidRPr="00C42BC8" w:rsidR="0032327A">
        <w:t xml:space="preserve"> </w:t>
      </w:r>
      <w:r w:rsidRPr="00C42BC8" w:rsidR="00976ABD">
        <w:t xml:space="preserve">above), the Court considers that there are no grounds to conclude that Russia did not comply with their obligations arising from Article 34 of the Convention (see </w:t>
      </w:r>
      <w:r w:rsidRPr="00C42BC8" w:rsidR="00976ABD">
        <w:rPr>
          <w:i/>
          <w:lang w:val="en-GB"/>
        </w:rPr>
        <w:t>Latipov v. Russia</w:t>
      </w:r>
      <w:r w:rsidRPr="00C42BC8" w:rsidR="001B701B">
        <w:rPr>
          <w:lang w:val="en-GB"/>
        </w:rPr>
        <w:t>, no. </w:t>
      </w:r>
      <w:r w:rsidRPr="00C42BC8" w:rsidR="00976ABD">
        <w:rPr>
          <w:lang w:val="en-GB"/>
        </w:rPr>
        <w:t>77658/11</w:t>
      </w:r>
      <w:r w:rsidRPr="00C42BC8" w:rsidR="00976ABD">
        <w:rPr>
          <w:snapToGrid w:val="0"/>
          <w:lang w:val="en-GB"/>
        </w:rPr>
        <w:t>, § 151</w:t>
      </w:r>
      <w:r w:rsidRPr="00C42BC8" w:rsidR="002C208F">
        <w:rPr>
          <w:snapToGrid w:val="0"/>
          <w:lang w:val="en-GB"/>
        </w:rPr>
        <w:t>, 12 </w:t>
      </w:r>
      <w:r w:rsidRPr="00C42BC8" w:rsidR="00976ABD">
        <w:rPr>
          <w:lang w:val="en-GB"/>
        </w:rPr>
        <w:t>December</w:t>
      </w:r>
      <w:r w:rsidRPr="00C42BC8" w:rsidR="00976ABD">
        <w:rPr>
          <w:snapToGrid w:val="0"/>
          <w:lang w:val="en-GB"/>
        </w:rPr>
        <w:t xml:space="preserve"> 2013).</w:t>
      </w:r>
    </w:p>
    <w:p w:rsidRPr="00C42BC8" w:rsidR="00CB6863" w:rsidP="00C42BC8" w:rsidRDefault="00CA460E">
      <w:pPr>
        <w:pStyle w:val="ECHRHeading1"/>
        <w:rPr>
          <w:lang w:val="en-GB"/>
        </w:rPr>
      </w:pPr>
      <w:r w:rsidRPr="00C42BC8">
        <w:rPr>
          <w:lang w:val="en-GB"/>
        </w:rPr>
        <w:t>V</w:t>
      </w:r>
      <w:r w:rsidRPr="00C42BC8" w:rsidR="00CB6863">
        <w:rPr>
          <w:lang w:val="en-GB"/>
        </w:rPr>
        <w:t>.  RULE 39 OF THE RULES OF COURT</w:t>
      </w:r>
    </w:p>
    <w:p w:rsidRPr="00C42BC8" w:rsidR="00CB6863" w:rsidP="00C42BC8" w:rsidRDefault="00CB6863">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165</w:t>
      </w:r>
      <w:r w:rsidRPr="00C42BC8">
        <w:rPr>
          <w:lang w:val="en-GB"/>
        </w:rPr>
        <w:fldChar w:fldCharType="end"/>
      </w:r>
      <w:r w:rsidRPr="00C42BC8">
        <w:rPr>
          <w:lang w:val="en-GB"/>
        </w:rPr>
        <w:t xml:space="preserve">.  The Court </w:t>
      </w:r>
      <w:r w:rsidRPr="00C42BC8" w:rsidR="00E841E7">
        <w:rPr>
          <w:lang w:val="en-GB"/>
        </w:rPr>
        <w:t>reiterates</w:t>
      </w:r>
      <w:r w:rsidRPr="00C42BC8">
        <w:rPr>
          <w:lang w:val="en-GB"/>
        </w:rPr>
        <w:t xml:space="preserve"> that in accordance with Article 44 § 2 of the Convention the present judgment will not become final until (a) the parties declare that they will not request that the case be referred to the Grand Chamber; or (b) three months after the date of the judgment, if reference of the case to the Grand Chamber has not been requested; or (c) the Panel of the Grand Chamber rejects any request to refer under Article 43 of the Convention.</w:t>
      </w:r>
    </w:p>
    <w:p w:rsidRPr="00C42BC8" w:rsidR="00014566" w:rsidP="00C42BC8" w:rsidRDefault="00CB6863">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166</w:t>
      </w:r>
      <w:r w:rsidRPr="00C42BC8">
        <w:rPr>
          <w:lang w:val="en-GB"/>
        </w:rPr>
        <w:fldChar w:fldCharType="end"/>
      </w:r>
      <w:r w:rsidRPr="00C42BC8">
        <w:rPr>
          <w:lang w:val="en-GB"/>
        </w:rPr>
        <w:t>.  </w:t>
      </w:r>
      <w:r w:rsidRPr="00C42BC8" w:rsidR="00E841E7">
        <w:rPr>
          <w:lang w:val="en-GB"/>
        </w:rPr>
        <w:t>However, given that the applicant</w:t>
      </w:r>
      <w:r w:rsidRPr="00C42BC8" w:rsidR="003C43CE">
        <w:rPr>
          <w:lang w:val="en-GB"/>
        </w:rPr>
        <w:t xml:space="preserve"> </w:t>
      </w:r>
      <w:r w:rsidRPr="00C42BC8" w:rsidR="002A03F1">
        <w:rPr>
          <w:lang w:val="en-GB"/>
        </w:rPr>
        <w:t xml:space="preserve">is </w:t>
      </w:r>
      <w:r w:rsidRPr="00C42BC8" w:rsidR="003C43CE">
        <w:rPr>
          <w:lang w:val="en-GB"/>
        </w:rPr>
        <w:t>currently</w:t>
      </w:r>
      <w:r w:rsidRPr="00C42BC8" w:rsidR="00E841E7">
        <w:rPr>
          <w:lang w:val="en-GB"/>
        </w:rPr>
        <w:t xml:space="preserve"> in detention in Uzbekistan, </w:t>
      </w:r>
      <w:r w:rsidRPr="00C42BC8">
        <w:rPr>
          <w:lang w:val="en-GB"/>
        </w:rPr>
        <w:t>the indication made to the Government under R</w:t>
      </w:r>
      <w:r w:rsidRPr="00C42BC8" w:rsidR="002C208F">
        <w:rPr>
          <w:lang w:val="en-GB"/>
        </w:rPr>
        <w:t>ule </w:t>
      </w:r>
      <w:r w:rsidRPr="00C42BC8">
        <w:rPr>
          <w:lang w:val="en-GB"/>
        </w:rPr>
        <w:t xml:space="preserve">39 of the Rules of Court (see </w:t>
      </w:r>
      <w:r w:rsidRPr="00C42BC8" w:rsidR="003C43CE">
        <w:rPr>
          <w:lang w:val="en-GB"/>
        </w:rPr>
        <w:t>paragraph</w:t>
      </w:r>
      <w:r w:rsidRPr="00C42BC8">
        <w:rPr>
          <w:lang w:val="en-GB"/>
        </w:rPr>
        <w:t xml:space="preserve"> </w:t>
      </w:r>
      <w:r w:rsidRPr="00C42BC8" w:rsidR="003C43CE">
        <w:rPr>
          <w:lang w:val="en-GB"/>
        </w:rPr>
        <w:fldChar w:fldCharType="begin"/>
      </w:r>
      <w:r w:rsidRPr="00C42BC8" w:rsidR="003C43CE">
        <w:rPr>
          <w:lang w:val="en-GB"/>
        </w:rPr>
        <w:instrText xml:space="preserve"> REF R39 \h </w:instrText>
      </w:r>
      <w:r w:rsidRPr="00C42BC8" w:rsidR="003C43CE">
        <w:rPr>
          <w:lang w:val="en-GB"/>
        </w:rPr>
      </w:r>
      <w:r w:rsidRPr="00C42BC8" w:rsidR="003C43CE">
        <w:rPr>
          <w:lang w:val="en-GB"/>
        </w:rPr>
        <w:fldChar w:fldCharType="separate"/>
      </w:r>
      <w:r w:rsidRPr="00C42BC8" w:rsidR="00C42BC8">
        <w:rPr>
          <w:noProof/>
          <w:lang w:val="en-GB"/>
        </w:rPr>
        <w:t>4</w:t>
      </w:r>
      <w:r w:rsidRPr="00C42BC8" w:rsidR="003C43CE">
        <w:rPr>
          <w:lang w:val="en-GB"/>
        </w:rPr>
        <w:fldChar w:fldCharType="end"/>
      </w:r>
      <w:r w:rsidRPr="00C42BC8" w:rsidR="003C43CE">
        <w:rPr>
          <w:lang w:val="en-GB"/>
        </w:rPr>
        <w:t xml:space="preserve"> above</w:t>
      </w:r>
      <w:r w:rsidRPr="00C42BC8">
        <w:rPr>
          <w:lang w:val="en-GB"/>
        </w:rPr>
        <w:t xml:space="preserve">) </w:t>
      </w:r>
      <w:r w:rsidRPr="00C42BC8" w:rsidR="00E841E7">
        <w:rPr>
          <w:lang w:val="en-GB"/>
        </w:rPr>
        <w:t xml:space="preserve">has become obsolete. </w:t>
      </w:r>
      <w:r w:rsidRPr="00C42BC8" w:rsidR="003C43CE">
        <w:rPr>
          <w:lang w:val="en-GB"/>
        </w:rPr>
        <w:t>I</w:t>
      </w:r>
      <w:r w:rsidRPr="00C42BC8" w:rsidR="0032327A">
        <w:t>t</w:t>
      </w:r>
      <w:r w:rsidRPr="00C42BC8" w:rsidR="003C43CE">
        <w:t xml:space="preserve"> is therefore appropriate to discontinue the indication made to the Government under Rule 39.</w:t>
      </w:r>
    </w:p>
    <w:p w:rsidRPr="00C42BC8" w:rsidR="00014566" w:rsidP="00C42BC8" w:rsidRDefault="00103996">
      <w:pPr>
        <w:pStyle w:val="ECHRHeading1"/>
        <w:rPr>
          <w:lang w:val="en-GB"/>
        </w:rPr>
      </w:pPr>
      <w:r w:rsidRPr="00C42BC8">
        <w:rPr>
          <w:lang w:val="en-GB"/>
        </w:rPr>
        <w:t>V</w:t>
      </w:r>
      <w:r w:rsidRPr="00C42BC8" w:rsidR="00645F92">
        <w:rPr>
          <w:lang w:val="en-GB"/>
        </w:rPr>
        <w:t>I</w:t>
      </w:r>
      <w:r w:rsidRPr="00C42BC8" w:rsidR="00014566">
        <w:rPr>
          <w:lang w:val="en-GB"/>
        </w:rPr>
        <w:t>.  APPLICATION OF ARTICLE 41 OF THE CONVENTION</w:t>
      </w:r>
    </w:p>
    <w:p w:rsidRPr="00C42BC8" w:rsidR="00014566" w:rsidP="00C42BC8" w:rsidRDefault="00CB6863">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167</w:t>
      </w:r>
      <w:r w:rsidRPr="00C42BC8">
        <w:rPr>
          <w:lang w:val="en-GB"/>
        </w:rPr>
        <w:fldChar w:fldCharType="end"/>
      </w:r>
      <w:r w:rsidRPr="00C42BC8" w:rsidR="00014566">
        <w:rPr>
          <w:lang w:val="en-GB"/>
        </w:rPr>
        <w:t>.  Article 41 of the Convention provides:</w:t>
      </w:r>
    </w:p>
    <w:p w:rsidRPr="00C42BC8" w:rsidR="00014566" w:rsidP="00C42BC8" w:rsidRDefault="00014566">
      <w:pPr>
        <w:pStyle w:val="ECHRParaQuote"/>
        <w:keepNext/>
        <w:keepLines/>
        <w:rPr>
          <w:lang w:val="en-GB"/>
        </w:rPr>
      </w:pPr>
      <w:r w:rsidRPr="00C42BC8">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C42BC8" w:rsidR="002B4EF5" w:rsidP="00C42BC8" w:rsidRDefault="002B4EF5">
      <w:pPr>
        <w:pStyle w:val="ECHRHeading2"/>
        <w:rPr>
          <w:lang w:val="en-GB"/>
        </w:rPr>
      </w:pPr>
      <w:r w:rsidRPr="00C42BC8">
        <w:rPr>
          <w:lang w:val="en-GB"/>
        </w:rPr>
        <w:t>A.  Damage</w:t>
      </w:r>
    </w:p>
    <w:p w:rsidRPr="00C42BC8" w:rsidR="00A35FD2" w:rsidP="00C42BC8" w:rsidRDefault="00CB6863">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168</w:t>
      </w:r>
      <w:r w:rsidRPr="00C42BC8">
        <w:rPr>
          <w:lang w:val="en-GB"/>
        </w:rPr>
        <w:fldChar w:fldCharType="end"/>
      </w:r>
      <w:r w:rsidRPr="00C42BC8" w:rsidR="00103996">
        <w:rPr>
          <w:lang w:val="en-GB"/>
        </w:rPr>
        <w:t>.  The applicant</w:t>
      </w:r>
      <w:r w:rsidRPr="00C42BC8" w:rsidR="00C42BC8">
        <w:rPr>
          <w:lang w:val="en-GB"/>
        </w:rPr>
        <w:t>’</w:t>
      </w:r>
      <w:r w:rsidRPr="00C42BC8" w:rsidR="00103996">
        <w:rPr>
          <w:lang w:val="en-GB"/>
        </w:rPr>
        <w:t>s representative submitted that the applicant had sustained non-pecuniary damage. He invited the Court to determine the amount to be paid under this head at its own discretion.</w:t>
      </w:r>
    </w:p>
    <w:p w:rsidRPr="00C42BC8" w:rsidR="00542C66" w:rsidP="00C42BC8" w:rsidRDefault="00CB6863">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169</w:t>
      </w:r>
      <w:r w:rsidRPr="00C42BC8">
        <w:rPr>
          <w:lang w:val="en-GB"/>
        </w:rPr>
        <w:fldChar w:fldCharType="end"/>
      </w:r>
      <w:r w:rsidRPr="00C42BC8" w:rsidR="00014566">
        <w:rPr>
          <w:lang w:val="en-GB"/>
        </w:rPr>
        <w:t xml:space="preserve">.  The Government </w:t>
      </w:r>
      <w:r w:rsidRPr="00C42BC8" w:rsidR="00FE5129">
        <w:rPr>
          <w:lang w:val="en-GB"/>
        </w:rPr>
        <w:t>submitted that, in their view, there had been no violations of the Convention provisions in the present case. However, were the Court to find to the contrary, a finding of a violation would in itself constitute sufficient just satisfaction.</w:t>
      </w:r>
    </w:p>
    <w:p w:rsidRPr="00C42BC8" w:rsidR="00542C66" w:rsidP="00C42BC8" w:rsidRDefault="00C42BC8">
      <w:pPr>
        <w:pStyle w:val="ECHRPara"/>
      </w:pPr>
      <w:fldSimple w:instr=" SEQ level0 \*arabic ">
        <w:r w:rsidRPr="00C42BC8">
          <w:rPr>
            <w:noProof/>
          </w:rPr>
          <w:t>170</w:t>
        </w:r>
      </w:fldSimple>
      <w:r w:rsidRPr="00C42BC8" w:rsidR="00542C66">
        <w:t>.  The Court has found violations of Article 3 of the Convention in its substantive and procedural limbs in the present case. It considers it appropriate to award the applicant 19,500 euros (EUR)</w:t>
      </w:r>
      <w:r w:rsidRPr="00C42BC8" w:rsidR="0032327A">
        <w:t>.</w:t>
      </w:r>
    </w:p>
    <w:p w:rsidRPr="00C42BC8" w:rsidR="00E3381E" w:rsidP="00C42BC8" w:rsidRDefault="00E3381E">
      <w:pPr>
        <w:pStyle w:val="ECHRPara"/>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171</w:t>
      </w:r>
      <w:r w:rsidRPr="00C42BC8">
        <w:fldChar w:fldCharType="end"/>
      </w:r>
      <w:r w:rsidRPr="00C42BC8">
        <w:rPr>
          <w:lang w:val="en-GB"/>
        </w:rPr>
        <w:t>.  In view of the applicant</w:t>
      </w:r>
      <w:r w:rsidRPr="00C42BC8" w:rsidR="00C42BC8">
        <w:rPr>
          <w:lang w:val="en-GB"/>
        </w:rPr>
        <w:t>’</w:t>
      </w:r>
      <w:r w:rsidRPr="00C42BC8">
        <w:rPr>
          <w:lang w:val="en-GB"/>
        </w:rPr>
        <w:t xml:space="preserve">s continuing detention and his </w:t>
      </w:r>
      <w:r w:rsidRPr="00C42BC8">
        <w:t xml:space="preserve">extremely vulnerable situation </w:t>
      </w:r>
      <w:r w:rsidRPr="00C42BC8">
        <w:rPr>
          <w:lang w:val="en-GB"/>
        </w:rPr>
        <w:t xml:space="preserve">in Uzbekistan, </w:t>
      </w:r>
      <w:r w:rsidRPr="00C42BC8">
        <w:t xml:space="preserve">the Court considers it appropriate that the amount awarded to him by way of just satisfaction should be held in trust for him by his representative (see </w:t>
      </w:r>
      <w:r w:rsidRPr="00C42BC8">
        <w:rPr>
          <w:i/>
        </w:rPr>
        <w:t>Savriddin Dzhurayev</w:t>
      </w:r>
      <w:r w:rsidRPr="00C42BC8">
        <w:t>, cited above, § 251</w:t>
      </w:r>
      <w:r w:rsidRPr="00C42BC8" w:rsidR="0032327A">
        <w:t>,</w:t>
      </w:r>
      <w:r w:rsidRPr="00C42BC8">
        <w:t xml:space="preserve"> and point 6 (a) (i) of the operative part, and </w:t>
      </w:r>
      <w:r w:rsidRPr="00C42BC8">
        <w:rPr>
          <w:i/>
        </w:rPr>
        <w:t>Ermakov</w:t>
      </w:r>
      <w:r w:rsidRPr="00C42BC8">
        <w:t>, cited above, § 293</w:t>
      </w:r>
      <w:r w:rsidRPr="00C42BC8" w:rsidR="0032327A">
        <w:t>,</w:t>
      </w:r>
      <w:r w:rsidRPr="00C42BC8">
        <w:t xml:space="preserve"> and point 9 (a) (i) of the operative part).</w:t>
      </w:r>
    </w:p>
    <w:p w:rsidRPr="00C42BC8" w:rsidR="002B4EF5" w:rsidP="00C42BC8" w:rsidRDefault="002B4EF5">
      <w:pPr>
        <w:pStyle w:val="ECHRHeading2"/>
        <w:rPr>
          <w:lang w:val="en-GB"/>
        </w:rPr>
      </w:pPr>
      <w:r w:rsidRPr="00C42BC8">
        <w:rPr>
          <w:lang w:val="en-GB"/>
        </w:rPr>
        <w:t>B.  Default interest</w:t>
      </w:r>
    </w:p>
    <w:p w:rsidRPr="00C42BC8" w:rsidR="002B4EF5" w:rsidP="00C42BC8" w:rsidRDefault="0011708C">
      <w:pPr>
        <w:pStyle w:val="ECHRPara"/>
        <w:rPr>
          <w:lang w:val="en-GB"/>
        </w:rPr>
      </w:pPr>
      <w:r w:rsidRPr="00C42BC8">
        <w:rPr>
          <w:lang w:val="en-GB"/>
        </w:rPr>
        <w:fldChar w:fldCharType="begin"/>
      </w:r>
      <w:r w:rsidRPr="00C42BC8">
        <w:rPr>
          <w:lang w:val="en-GB"/>
        </w:rPr>
        <w:instrText xml:space="preserve"> SEQ level0 \*arabic </w:instrText>
      </w:r>
      <w:r w:rsidRPr="00C42BC8">
        <w:rPr>
          <w:lang w:val="en-GB"/>
        </w:rPr>
        <w:fldChar w:fldCharType="separate"/>
      </w:r>
      <w:r w:rsidRPr="00C42BC8" w:rsidR="00C42BC8">
        <w:rPr>
          <w:noProof/>
          <w:lang w:val="en-GB"/>
        </w:rPr>
        <w:t>172</w:t>
      </w:r>
      <w:r w:rsidRPr="00C42BC8">
        <w:rPr>
          <w:lang w:val="en-GB"/>
        </w:rPr>
        <w:fldChar w:fldCharType="end"/>
      </w:r>
      <w:r w:rsidRPr="00C42BC8">
        <w:rPr>
          <w:lang w:val="en-GB"/>
        </w:rPr>
        <w:t>.  </w:t>
      </w:r>
      <w:r w:rsidRPr="00C42BC8" w:rsidR="002B4EF5">
        <w:rPr>
          <w:lang w:val="en-GB"/>
        </w:rPr>
        <w:t>The Court considers it appropriate that the default interest rate should be based on the marginal lending rate of the European Central Bank, to which should be added three percentage points.</w:t>
      </w:r>
    </w:p>
    <w:p w:rsidRPr="00C42BC8" w:rsidR="00014566" w:rsidP="00C42BC8" w:rsidRDefault="00BB5883">
      <w:pPr>
        <w:pStyle w:val="ECHRTitle1"/>
        <w:rPr>
          <w:lang w:val="en-GB"/>
        </w:rPr>
      </w:pPr>
      <w:r w:rsidRPr="00C42BC8">
        <w:rPr>
          <w:lang w:val="en-GB"/>
        </w:rPr>
        <w:t>FOR THESE REASONS, THE COURT</w:t>
      </w:r>
      <w:r w:rsidRPr="00C42BC8" w:rsidR="00CB6863">
        <w:rPr>
          <w:lang w:val="en-GB"/>
        </w:rPr>
        <w:t>, UNANIMOUSLY,</w:t>
      </w:r>
    </w:p>
    <w:p w:rsidRPr="00C42BC8" w:rsidR="00DD68CF" w:rsidP="00C42BC8" w:rsidRDefault="00DD68CF">
      <w:pPr>
        <w:pStyle w:val="JuList"/>
      </w:pPr>
      <w:r w:rsidRPr="00C42BC8">
        <w:rPr>
          <w:lang w:val="en-GB"/>
        </w:rPr>
        <w:t>1.  </w:t>
      </w:r>
      <w:r w:rsidRPr="00C42BC8">
        <w:rPr>
          <w:i/>
          <w:lang w:val="en-GB"/>
        </w:rPr>
        <w:t>Holds</w:t>
      </w:r>
      <w:r w:rsidRPr="00C42BC8">
        <w:rPr>
          <w:lang w:val="en-GB"/>
        </w:rPr>
        <w:t xml:space="preserve"> </w:t>
      </w:r>
      <w:r w:rsidRPr="00C42BC8">
        <w:t xml:space="preserve">that the respondent State failed to comply with its duty under Article 38 of the Convention to furnish all </w:t>
      </w:r>
      <w:r w:rsidRPr="00C42BC8" w:rsidR="002A03F1">
        <w:t xml:space="preserve">the </w:t>
      </w:r>
      <w:r w:rsidRPr="00C42BC8">
        <w:t xml:space="preserve">necessary facilities for </w:t>
      </w:r>
      <w:r w:rsidRPr="00C42BC8" w:rsidR="002A03F1">
        <w:t xml:space="preserve">an </w:t>
      </w:r>
      <w:r w:rsidRPr="00C42BC8">
        <w:t>effective examination of the application by the Court;</w:t>
      </w:r>
    </w:p>
    <w:p w:rsidRPr="00C42BC8" w:rsidR="00DD68CF" w:rsidP="00C42BC8" w:rsidRDefault="00DD68CF">
      <w:pPr>
        <w:pStyle w:val="JuList"/>
        <w:rPr>
          <w:lang w:val="en-GB"/>
        </w:rPr>
      </w:pPr>
    </w:p>
    <w:p w:rsidRPr="00C42BC8" w:rsidR="00B637B9" w:rsidP="00C42BC8" w:rsidRDefault="00DD68CF">
      <w:pPr>
        <w:pStyle w:val="JuList"/>
        <w:rPr>
          <w:lang w:val="en-GB"/>
        </w:rPr>
      </w:pPr>
      <w:r w:rsidRPr="00C42BC8">
        <w:rPr>
          <w:lang w:val="en-GB"/>
        </w:rPr>
        <w:t>2</w:t>
      </w:r>
      <w:r w:rsidRPr="00C42BC8" w:rsidR="00B637B9">
        <w:rPr>
          <w:lang w:val="en-GB"/>
        </w:rPr>
        <w:t>.  </w:t>
      </w:r>
      <w:r w:rsidRPr="00C42BC8" w:rsidR="00B637B9">
        <w:rPr>
          <w:i/>
          <w:lang w:val="en-GB"/>
        </w:rPr>
        <w:t>Declares</w:t>
      </w:r>
      <w:r w:rsidRPr="00C42BC8" w:rsidR="00CB6863">
        <w:rPr>
          <w:lang w:val="en-GB"/>
        </w:rPr>
        <w:t xml:space="preserve"> </w:t>
      </w:r>
      <w:r w:rsidRPr="00C42BC8" w:rsidR="00B637B9">
        <w:rPr>
          <w:lang w:val="en-GB"/>
        </w:rPr>
        <w:t xml:space="preserve">the </w:t>
      </w:r>
      <w:r w:rsidRPr="00C42BC8" w:rsidR="00CB6863">
        <w:rPr>
          <w:lang w:val="en-GB"/>
        </w:rPr>
        <w:t>application</w:t>
      </w:r>
      <w:r w:rsidRPr="00C42BC8" w:rsidR="00B637B9">
        <w:rPr>
          <w:lang w:val="en-GB"/>
        </w:rPr>
        <w:t xml:space="preserve"> admissible;</w:t>
      </w:r>
    </w:p>
    <w:p w:rsidRPr="00C42BC8" w:rsidR="00A93797" w:rsidP="00C42BC8" w:rsidRDefault="00A93797">
      <w:pPr>
        <w:pStyle w:val="JuList"/>
        <w:rPr>
          <w:lang w:val="en-GB"/>
        </w:rPr>
      </w:pPr>
    </w:p>
    <w:p w:rsidRPr="00C42BC8" w:rsidR="00A93797" w:rsidP="00C42BC8" w:rsidRDefault="00A93797">
      <w:pPr>
        <w:pStyle w:val="JuList"/>
        <w:rPr>
          <w:lang w:val="en-GB"/>
        </w:rPr>
      </w:pPr>
      <w:r w:rsidRPr="00C42BC8">
        <w:rPr>
          <w:lang w:val="en-GB"/>
        </w:rPr>
        <w:t>3.  </w:t>
      </w:r>
      <w:r w:rsidRPr="00C42BC8">
        <w:rPr>
          <w:i/>
          <w:lang w:val="en-GB"/>
        </w:rPr>
        <w:t>Holds</w:t>
      </w:r>
      <w:r w:rsidRPr="00C42BC8">
        <w:rPr>
          <w:lang w:val="en-GB"/>
        </w:rPr>
        <w:t xml:space="preserve"> that there has been a violation of Article 3 of the Convention in its substantive aspect;</w:t>
      </w:r>
    </w:p>
    <w:p w:rsidRPr="00C42BC8" w:rsidR="00A93797" w:rsidP="00C42BC8" w:rsidRDefault="00A93797">
      <w:pPr>
        <w:pStyle w:val="JuList"/>
        <w:rPr>
          <w:lang w:val="en-GB"/>
        </w:rPr>
      </w:pPr>
    </w:p>
    <w:p w:rsidRPr="00C42BC8" w:rsidR="00A93797" w:rsidP="00C42BC8" w:rsidRDefault="00A93797">
      <w:pPr>
        <w:pStyle w:val="JuList"/>
        <w:rPr>
          <w:lang w:val="en-GB"/>
        </w:rPr>
      </w:pPr>
      <w:r w:rsidRPr="00C42BC8">
        <w:rPr>
          <w:lang w:val="en-GB"/>
        </w:rPr>
        <w:t>4.  </w:t>
      </w:r>
      <w:r w:rsidRPr="00C42BC8">
        <w:rPr>
          <w:i/>
          <w:lang w:val="en-GB"/>
        </w:rPr>
        <w:t>Holds</w:t>
      </w:r>
      <w:r w:rsidRPr="00C42BC8">
        <w:rPr>
          <w:lang w:val="en-GB"/>
        </w:rPr>
        <w:t xml:space="preserve"> that there has been a violation of Article 3 of the Convention in its procedural aspect;</w:t>
      </w:r>
    </w:p>
    <w:p w:rsidRPr="00C42BC8" w:rsidR="00A93797" w:rsidP="00C42BC8" w:rsidRDefault="00A93797">
      <w:pPr>
        <w:pStyle w:val="JuList"/>
        <w:rPr>
          <w:lang w:val="en-GB"/>
        </w:rPr>
      </w:pPr>
    </w:p>
    <w:p w:rsidRPr="00C42BC8" w:rsidR="00A93797" w:rsidP="00C42BC8" w:rsidRDefault="00A93797">
      <w:pPr>
        <w:pStyle w:val="JuList"/>
        <w:rPr>
          <w:lang w:val="en-GB"/>
        </w:rPr>
      </w:pPr>
      <w:r w:rsidRPr="00C42BC8">
        <w:rPr>
          <w:lang w:val="en-GB"/>
        </w:rPr>
        <w:t>5.  </w:t>
      </w:r>
      <w:r w:rsidRPr="00C42BC8">
        <w:rPr>
          <w:i/>
          <w:lang w:val="en-GB"/>
        </w:rPr>
        <w:t>Holds</w:t>
      </w:r>
      <w:r w:rsidRPr="00C42BC8">
        <w:rPr>
          <w:lang w:val="en-GB"/>
        </w:rPr>
        <w:t xml:space="preserve"> that there has been no violation of Article 34 of the Convention;</w:t>
      </w:r>
    </w:p>
    <w:p w:rsidRPr="00C42BC8" w:rsidR="00A93797" w:rsidP="00C42BC8" w:rsidRDefault="00A93797">
      <w:pPr>
        <w:pStyle w:val="JuList"/>
        <w:rPr>
          <w:lang w:val="en-GB"/>
        </w:rPr>
      </w:pPr>
    </w:p>
    <w:p w:rsidRPr="00C42BC8" w:rsidR="00A93797" w:rsidP="00C42BC8" w:rsidRDefault="00A93797">
      <w:pPr>
        <w:pStyle w:val="JuList"/>
        <w:rPr>
          <w:lang w:val="en-GB"/>
        </w:rPr>
      </w:pPr>
      <w:r w:rsidRPr="00C42BC8">
        <w:rPr>
          <w:lang w:val="en-GB"/>
        </w:rPr>
        <w:t>6.  </w:t>
      </w:r>
      <w:r w:rsidRPr="00C42BC8">
        <w:rPr>
          <w:i/>
          <w:lang w:val="en-GB"/>
        </w:rPr>
        <w:t>Decides</w:t>
      </w:r>
      <w:r w:rsidRPr="00C42BC8">
        <w:rPr>
          <w:lang w:val="en-GB"/>
        </w:rPr>
        <w:t xml:space="preserve"> to </w:t>
      </w:r>
      <w:r w:rsidRPr="00C42BC8">
        <w:t>discontinue the application of Rule 39 of the Rules of Court</w:t>
      </w:r>
      <w:r w:rsidRPr="00C42BC8">
        <w:rPr>
          <w:lang w:val="en-GB"/>
        </w:rPr>
        <w:t>;</w:t>
      </w:r>
    </w:p>
    <w:p w:rsidRPr="00C42BC8" w:rsidR="00A93797" w:rsidP="00C42BC8" w:rsidRDefault="00A93797">
      <w:pPr>
        <w:pStyle w:val="JuList"/>
        <w:rPr>
          <w:lang w:val="en-GB"/>
        </w:rPr>
      </w:pPr>
    </w:p>
    <w:p w:rsidRPr="00C42BC8" w:rsidR="00A93797" w:rsidP="00C42BC8" w:rsidRDefault="00A93797">
      <w:pPr>
        <w:pStyle w:val="JuList"/>
        <w:rPr>
          <w:lang w:val="en-GB"/>
        </w:rPr>
      </w:pPr>
      <w:r w:rsidRPr="00C42BC8">
        <w:rPr>
          <w:lang w:val="en-GB"/>
        </w:rPr>
        <w:t>7.  </w:t>
      </w:r>
      <w:r w:rsidRPr="00C42BC8">
        <w:rPr>
          <w:i/>
          <w:lang w:val="en-GB"/>
        </w:rPr>
        <w:t>Holds</w:t>
      </w:r>
    </w:p>
    <w:p w:rsidRPr="00C42BC8" w:rsidR="00A93797" w:rsidP="00C42BC8" w:rsidRDefault="00A93797">
      <w:pPr>
        <w:pStyle w:val="JuLista"/>
      </w:pPr>
      <w:r w:rsidRPr="00C42BC8">
        <w:rPr>
          <w:lang w:val="en-GB"/>
        </w:rPr>
        <w:t>(a)  that the respondent State is to pay the applicant, within three months from the date on which the judgment becomes final in accordance with Article 44 § 2 of the Convention, EUR 19,500 (nineteen thousand and five hundred euros), plus any tax that may be chargeable, in respect of non-pecuniary damage</w:t>
      </w:r>
      <w:r w:rsidRPr="00C42BC8" w:rsidR="00E72C35">
        <w:rPr>
          <w:lang w:val="en-GB"/>
        </w:rPr>
        <w:t xml:space="preserve">, </w:t>
      </w:r>
      <w:r w:rsidRPr="00C42BC8" w:rsidR="00E72C35">
        <w:t>which sum is to be held by the applicant</w:t>
      </w:r>
      <w:r w:rsidRPr="00C42BC8" w:rsidR="00C42BC8">
        <w:t>’</w:t>
      </w:r>
      <w:r w:rsidRPr="00C42BC8" w:rsidR="00E72C35">
        <w:t>s representative before the Court in trust for the applicant;</w:t>
      </w:r>
    </w:p>
    <w:p w:rsidRPr="00C42BC8" w:rsidR="00A93797" w:rsidP="00C42BC8" w:rsidRDefault="00A93797">
      <w:pPr>
        <w:pStyle w:val="JuLista"/>
        <w:rPr>
          <w:lang w:val="en-GB"/>
        </w:rPr>
      </w:pPr>
      <w:r w:rsidRPr="00C42BC8">
        <w:rPr>
          <w:lang w:val="en-GB"/>
        </w:rPr>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C42BC8" w:rsidR="00014566" w:rsidP="00C42BC8" w:rsidRDefault="00014566">
      <w:pPr>
        <w:pStyle w:val="JuParaLast"/>
        <w:rPr>
          <w:lang w:val="en-GB"/>
        </w:rPr>
      </w:pPr>
      <w:r w:rsidRPr="00C42BC8">
        <w:rPr>
          <w:lang w:val="en-GB"/>
        </w:rPr>
        <w:t xml:space="preserve">Done in English, and notified in writing on </w:t>
      </w:r>
      <w:r w:rsidRPr="00C42BC8" w:rsidR="0032327A">
        <w:rPr>
          <w:lang w:val="en-GB"/>
        </w:rPr>
        <w:t>26 January 2017</w:t>
      </w:r>
      <w:r w:rsidRPr="00C42BC8">
        <w:rPr>
          <w:lang w:val="en-GB"/>
        </w:rPr>
        <w:t>, pursuant to Rule 77 §§ 2 and 3 of the Rules of Court.</w:t>
      </w:r>
    </w:p>
    <w:p w:rsidRPr="00C42BC8" w:rsidR="00014566" w:rsidP="00C42BC8" w:rsidRDefault="00014566">
      <w:pPr>
        <w:pStyle w:val="JuSigned"/>
        <w:rPr>
          <w:lang w:val="en-GB"/>
        </w:rPr>
      </w:pPr>
      <w:r w:rsidRPr="00C42BC8">
        <w:rPr>
          <w:lang w:val="en-GB"/>
        </w:rPr>
        <w:tab/>
      </w:r>
      <w:r w:rsidRPr="00C42BC8" w:rsidR="0032327A">
        <w:t>Fatoş Aracı</w:t>
      </w:r>
      <w:r w:rsidRPr="00C42BC8">
        <w:rPr>
          <w:lang w:val="en-GB"/>
        </w:rPr>
        <w:tab/>
      </w:r>
      <w:r w:rsidRPr="00C42BC8" w:rsidR="00CB6863">
        <w:rPr>
          <w:szCs w:val="24"/>
          <w:lang w:val="en-GB"/>
        </w:rPr>
        <w:t>Luis López Guerra</w:t>
      </w:r>
      <w:r w:rsidRPr="00C42BC8" w:rsidR="00E1557C">
        <w:rPr>
          <w:szCs w:val="24"/>
          <w:lang w:val="en-GB"/>
        </w:rPr>
        <w:br/>
      </w:r>
      <w:r w:rsidRPr="00C42BC8">
        <w:rPr>
          <w:lang w:val="en-GB"/>
        </w:rPr>
        <w:tab/>
      </w:r>
      <w:r w:rsidRPr="00C42BC8" w:rsidR="0032327A">
        <w:rPr>
          <w:lang w:val="en-GB"/>
        </w:rPr>
        <w:t xml:space="preserve">Deputy </w:t>
      </w:r>
      <w:r w:rsidRPr="00C42BC8" w:rsidR="00CB6863">
        <w:rPr>
          <w:iCs/>
          <w:lang w:val="en-GB"/>
        </w:rPr>
        <w:t>Registrar</w:t>
      </w:r>
      <w:r w:rsidRPr="00C42BC8">
        <w:rPr>
          <w:lang w:val="en-GB"/>
        </w:rPr>
        <w:tab/>
        <w:t>President</w:t>
      </w:r>
    </w:p>
    <w:sectPr w:rsidRPr="00C42BC8" w:rsidR="00014566" w:rsidSect="00060F09">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F09" w:rsidRDefault="00060F09" w:rsidP="00014566">
      <w:r>
        <w:separator/>
      </w:r>
    </w:p>
  </w:endnote>
  <w:endnote w:type="continuationSeparator" w:id="0">
    <w:p w:rsidR="00060F09" w:rsidRDefault="00060F09"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F09" w:rsidRPr="00150BFA" w:rsidRDefault="00060F09" w:rsidP="00060F09">
    <w:pPr>
      <w:jc w:val="center"/>
    </w:pPr>
    <w:r>
      <w:rPr>
        <w:noProof/>
        <w:lang w:eastAsia="ja-JP"/>
      </w:rPr>
      <w:drawing>
        <wp:inline distT="0" distB="0" distL="0" distR="0" wp14:anchorId="44654CA4" wp14:editId="7D3A084A">
          <wp:extent cx="771525" cy="619125"/>
          <wp:effectExtent l="0" t="0" r="9525" b="9525"/>
          <wp:docPr id="35" name="Picture 35"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060F09" w:rsidRDefault="00060F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F09" w:rsidRDefault="00060F09" w:rsidP="00014566">
      <w:r>
        <w:separator/>
      </w:r>
    </w:p>
  </w:footnote>
  <w:footnote w:type="continuationSeparator" w:id="0">
    <w:p w:rsidR="00060F09" w:rsidRDefault="00060F09" w:rsidP="00014566">
      <w:r>
        <w:continuationSeparator/>
      </w:r>
    </w:p>
  </w:footnote>
  <w:footnote w:id="1">
    <w:p w:rsidR="00060F09" w:rsidRPr="001A267D" w:rsidRDefault="00060F09">
      <w:pPr>
        <w:pStyle w:val="FootnoteText"/>
        <w:rPr>
          <w:lang w:val="en-GB"/>
        </w:rPr>
      </w:pPr>
      <w:r>
        <w:t xml:space="preserve">1.  See </w:t>
      </w:r>
      <w:r>
        <w:rPr>
          <w:lang w:val="en-GB"/>
        </w:rPr>
        <w:t xml:space="preserve">paragraph </w:t>
      </w:r>
      <w:r>
        <w:rPr>
          <w:lang w:val="en-GB"/>
        </w:rPr>
        <w:fldChar w:fldCharType="begin"/>
      </w:r>
      <w:r>
        <w:rPr>
          <w:lang w:val="en-GB"/>
        </w:rPr>
        <w:instrText xml:space="preserve"> REF open2 \h </w:instrText>
      </w:r>
      <w:r>
        <w:rPr>
          <w:lang w:val="en-GB"/>
        </w:rPr>
      </w:r>
      <w:r>
        <w:rPr>
          <w:lang w:val="en-GB"/>
        </w:rPr>
        <w:fldChar w:fldCharType="separate"/>
      </w:r>
      <w:r w:rsidR="00E12902">
        <w:rPr>
          <w:noProof/>
          <w:lang w:val="en-GB"/>
        </w:rPr>
        <w:t>77</w:t>
      </w:r>
      <w:r>
        <w:rPr>
          <w:lang w:val="en-GB"/>
        </w:rPr>
        <w:fldChar w:fldCharType="end"/>
      </w:r>
      <w:r>
        <w:rPr>
          <w:lang w:val="en-GB"/>
        </w:rPr>
        <w:t xml:space="preserve"> below, from which it appears that the date is 9 July 2014</w:t>
      </w:r>
      <w:r w:rsidR="0067245C">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F09" w:rsidRPr="00D60D87" w:rsidRDefault="00060F09" w:rsidP="00060F09">
    <w:pPr>
      <w:pStyle w:val="ECHRHeader"/>
      <w:jc w:val="center"/>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F09" w:rsidRPr="00A45145" w:rsidRDefault="00060F09" w:rsidP="00060F09">
    <w:pPr>
      <w:jc w:val="center"/>
    </w:pPr>
    <w:r>
      <w:rPr>
        <w:noProof/>
        <w:lang w:eastAsia="ja-JP"/>
      </w:rPr>
      <w:drawing>
        <wp:inline distT="0" distB="0" distL="0" distR="0" wp14:anchorId="5F8CB04C" wp14:editId="33544EF1">
          <wp:extent cx="2962275" cy="1219200"/>
          <wp:effectExtent l="0" t="0" r="9525" b="0"/>
          <wp:docPr id="18" name="Picture 18"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060F09" w:rsidRDefault="00060F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F09" w:rsidRPr="00FF2306" w:rsidRDefault="00060F09"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C42BC8">
      <w:rPr>
        <w:rStyle w:val="PageNumber"/>
        <w:noProof/>
        <w:szCs w:val="18"/>
        <w:lang w:val="en-GB"/>
      </w:rPr>
      <w:t>10</w:t>
    </w:r>
    <w:r>
      <w:rPr>
        <w:rStyle w:val="PageNumber"/>
        <w:szCs w:val="18"/>
        <w:lang w:val="en-GB"/>
      </w:rPr>
      <w:fldChar w:fldCharType="end"/>
    </w:r>
    <w:r w:rsidRPr="00FF2306">
      <w:rPr>
        <w:lang w:val="en-GB"/>
      </w:rPr>
      <w:tab/>
    </w:r>
    <w:r>
      <w:rPr>
        <w:lang w:val="en-GB"/>
      </w:rPr>
      <w:t>KHAMIDKARIYEV v. RUSSIA</w:t>
    </w:r>
    <w:r w:rsidRPr="00FF2306">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F09" w:rsidRPr="00D60D87" w:rsidRDefault="00060F09" w:rsidP="00D60D87">
    <w:pPr>
      <w:pStyle w:val="ECHRHeader"/>
      <w:rPr>
        <w:lang w:val="en-GB"/>
      </w:rPr>
    </w:pPr>
    <w:r w:rsidRPr="00D60D87">
      <w:rPr>
        <w:lang w:val="en-GB"/>
      </w:rPr>
      <w:tab/>
    </w:r>
    <w:r>
      <w:rPr>
        <w:lang w:val="en-GB"/>
      </w:rPr>
      <w:t>KHAMIDKARIYEV v. RUSSIA</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C42BC8">
      <w:rPr>
        <w:rStyle w:val="PageNumber"/>
        <w:noProof/>
        <w:szCs w:val="18"/>
        <w:lang w:val="en-GB"/>
      </w:rPr>
      <w:t>11</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A4A6C79"/>
    <w:multiLevelType w:val="multilevel"/>
    <w:tmpl w:val="2FC04DA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bullet"/>
      <w:lvlText w:val=""/>
      <w:lvlJc w:val="left"/>
      <w:pPr>
        <w:ind w:left="2520" w:hanging="360"/>
      </w:pPr>
      <w:rPr>
        <w:rFonts w:ascii="Symbol" w:hAnsi="Symbol"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B3A5857"/>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DB92CFA"/>
    <w:multiLevelType w:val="hybridMultilevel"/>
    <w:tmpl w:val="513A807C"/>
    <w:lvl w:ilvl="0" w:tplc="EAA8F0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0B35A03"/>
    <w:multiLevelType w:val="multilevel"/>
    <w:tmpl w:val="BC84849E"/>
    <w:lvl w:ilvl="0">
      <w:start w:val="1"/>
      <w:numFmt w:val="lowerLetter"/>
      <w:suff w:val="nothing"/>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15053EB"/>
    <w:multiLevelType w:val="multilevel"/>
    <w:tmpl w:val="941CA41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suff w:val="nothing"/>
      <w:lvlText w:val="(%5)  "/>
      <w:lvlJc w:val="left"/>
      <w:pPr>
        <w:ind w:left="1191"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9ED3C69"/>
    <w:multiLevelType w:val="multilevel"/>
    <w:tmpl w:val="FF7A8054"/>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B3D29CF"/>
    <w:multiLevelType w:val="multilevel"/>
    <w:tmpl w:val="10F4A786"/>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0324D93"/>
    <w:multiLevelType w:val="hybridMultilevel"/>
    <w:tmpl w:val="F7D68528"/>
    <w:lvl w:ilvl="0" w:tplc="569ADEC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777587"/>
    <w:multiLevelType w:val="multilevel"/>
    <w:tmpl w:val="4954960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58756B5"/>
    <w:multiLevelType w:val="multilevel"/>
    <w:tmpl w:val="F8A68542"/>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9AB3FB9"/>
    <w:multiLevelType w:val="multilevel"/>
    <w:tmpl w:val="7A6AC2C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upperRoman"/>
      <w:lvlText w:val="%7"/>
      <w:lvlJc w:val="left"/>
      <w:pPr>
        <w:tabs>
          <w:tab w:val="num" w:pos="1985"/>
        </w:tabs>
        <w:ind w:left="1985" w:hanging="227"/>
      </w:pPr>
      <w:rPr>
        <w:rFonts w:ascii="Symbol" w:hAnsi="Symbol" w:hint="default"/>
        <w:strike w:val="0"/>
        <w:dstrike w:val="0"/>
        <w:color w:val="auto"/>
        <w:sz w:val="28"/>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B9959AD"/>
    <w:multiLevelType w:val="multilevel"/>
    <w:tmpl w:val="E102B54A"/>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0B42C89"/>
    <w:multiLevelType w:val="hybridMultilevel"/>
    <w:tmpl w:val="CFB02226"/>
    <w:lvl w:ilvl="0" w:tplc="52584F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134506C"/>
    <w:multiLevelType w:val="multilevel"/>
    <w:tmpl w:val="F288E2F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tabs>
          <w:tab w:val="num" w:pos="1191"/>
        </w:tabs>
        <w:ind w:left="1191"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74D47F6"/>
    <w:multiLevelType w:val="multilevel"/>
    <w:tmpl w:val="29C02C80"/>
    <w:lvl w:ilvl="0">
      <w:start w:val="1"/>
      <w:numFmt w:val="decimal"/>
      <w:lvlText w:val="%1."/>
      <w:lvlJc w:val="left"/>
      <w:pPr>
        <w:ind w:left="346" w:hanging="346"/>
      </w:pPr>
      <w:rPr>
        <w:rFonts w:hint="default"/>
      </w:rPr>
    </w:lvl>
    <w:lvl w:ilvl="1">
      <w:start w:val="1"/>
      <w:numFmt w:val="lowerLetter"/>
      <w:lvlText w:val="(%2)"/>
      <w:lvlJc w:val="left"/>
      <w:pPr>
        <w:tabs>
          <w:tab w:val="num" w:pos="851"/>
        </w:tabs>
        <w:ind w:left="346" w:firstLine="0"/>
      </w:pPr>
      <w:rPr>
        <w:rFonts w:hint="default"/>
      </w:rPr>
    </w:lvl>
    <w:lvl w:ilvl="2">
      <w:start w:val="1"/>
      <w:numFmt w:val="lowerRoman"/>
      <w:lvlText w:val="(%3)"/>
      <w:lvlJc w:val="left"/>
      <w:pPr>
        <w:tabs>
          <w:tab w:val="num" w:pos="1361"/>
        </w:tabs>
        <w:ind w:left="851"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88D47DE"/>
    <w:multiLevelType w:val="multilevel"/>
    <w:tmpl w:val="F7F2C62E"/>
    <w:lvl w:ilvl="0">
      <w:start w:val="1"/>
      <w:numFmt w:val="decimal"/>
      <w:lvlText w:val="%1."/>
      <w:lvlJc w:val="left"/>
      <w:pPr>
        <w:ind w:left="1021"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E85438D"/>
    <w:multiLevelType w:val="multilevel"/>
    <w:tmpl w:val="73BC578A"/>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suff w:val="space"/>
      <w:lvlText w:val=""/>
      <w:lvlJc w:val="left"/>
      <w:pPr>
        <w:ind w:left="1814" w:hanging="17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13377FF"/>
    <w:multiLevelType w:val="multilevel"/>
    <w:tmpl w:val="EDC8B6AA"/>
    <w:lvl w:ilvl="0">
      <w:start w:val="1"/>
      <w:numFmt w:val="decimal"/>
      <w:lvlText w:val="%1."/>
      <w:lvlJc w:val="left"/>
      <w:pPr>
        <w:tabs>
          <w:tab w:val="num" w:pos="680"/>
        </w:tabs>
        <w:ind w:left="680" w:hanging="28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4E25784"/>
    <w:multiLevelType w:val="multilevel"/>
    <w:tmpl w:val="165083BE"/>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60B61A5"/>
    <w:multiLevelType w:val="multilevel"/>
    <w:tmpl w:val="11FA262C"/>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ascii="Wingdings 3" w:hAnsi="Wingdings 3"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62F4708"/>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D1F59D2"/>
    <w:multiLevelType w:val="hybridMultilevel"/>
    <w:tmpl w:val="4582FBFC"/>
    <w:lvl w:ilvl="0" w:tplc="0D90B7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DA02EFE"/>
    <w:multiLevelType w:val="multilevel"/>
    <w:tmpl w:val="F42CEE52"/>
    <w:lvl w:ilvl="0">
      <w:start w:val="1"/>
      <w:numFmt w:val="decimal"/>
      <w:lvlText w:val="%1."/>
      <w:lvlJc w:val="left"/>
      <w:pPr>
        <w:ind w:left="284" w:hanging="284"/>
      </w:pPr>
      <w:rPr>
        <w:rFonts w:hint="default"/>
      </w:rPr>
    </w:lvl>
    <w:lvl w:ilvl="1">
      <w:start w:val="1"/>
      <w:numFmt w:val="lowerLetter"/>
      <w:lvlText w:val="(%2)"/>
      <w:lvlJc w:val="left"/>
      <w:pPr>
        <w:tabs>
          <w:tab w:val="num" w:pos="680"/>
        </w:tabs>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4E8C0CF9"/>
    <w:multiLevelType w:val="multilevel"/>
    <w:tmpl w:val="090EC1BE"/>
    <w:lvl w:ilvl="0">
      <w:start w:val="1"/>
      <w:numFmt w:val="upperRoman"/>
      <w:lvlText w:val="%1."/>
      <w:lvlJc w:val="left"/>
      <w:pPr>
        <w:ind w:left="346" w:hanging="346"/>
      </w:pPr>
      <w:rPr>
        <w:rFonts w:hint="default"/>
      </w:rPr>
    </w:lvl>
    <w:lvl w:ilvl="1">
      <w:start w:val="1"/>
      <w:numFmt w:val="upperLetter"/>
      <w:lvlText w:val="%2."/>
      <w:lvlJc w:val="left"/>
      <w:pPr>
        <w:ind w:left="567"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06B6FCB"/>
    <w:multiLevelType w:val="multilevel"/>
    <w:tmpl w:val="067E4BA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2FB1EA6"/>
    <w:multiLevelType w:val="multilevel"/>
    <w:tmpl w:val="B1545D7A"/>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4812F33"/>
    <w:multiLevelType w:val="multilevel"/>
    <w:tmpl w:val="CD6E790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none"/>
      <w:lvlText w:val="%7–"/>
      <w:lvlJc w:val="left"/>
      <w:pPr>
        <w:tabs>
          <w:tab w:val="num" w:pos="1985"/>
        </w:tabs>
        <w:ind w:left="1985" w:hanging="227"/>
      </w:pPr>
      <w:rPr>
        <w:rFonts w:asciiTheme="majorHAnsi" w:hAnsiTheme="majorHAnsi" w:hint="default"/>
        <w:color w:val="000000" w:themeColor="text1"/>
        <w:sz w:val="28"/>
      </w:rPr>
    </w:lvl>
    <w:lvl w:ilvl="7">
      <w:start w:val="1"/>
      <w:numFmt w:val="none"/>
      <w:lvlText w:val="%8."/>
      <w:lvlJc w:val="left"/>
      <w:pPr>
        <w:ind w:left="2880" w:hanging="360"/>
      </w:pPr>
      <w:rPr>
        <w:rFonts w:asciiTheme="majorHAnsi" w:hAnsiTheme="majorHAnsi" w:hint="default"/>
        <w:strike w:val="0"/>
        <w:dstrike w:val="0"/>
        <w:color w:val="000000" w:themeColor="text1"/>
        <w:sz w:val="28"/>
        <w:vertAlign w:val="baseline"/>
      </w:rPr>
    </w:lvl>
    <w:lvl w:ilvl="8">
      <w:start w:val="1"/>
      <w:numFmt w:val="lowerRoman"/>
      <w:lvlText w:val="%9."/>
      <w:lvlJc w:val="left"/>
      <w:pPr>
        <w:ind w:left="3240" w:hanging="360"/>
      </w:pPr>
      <w:rPr>
        <w:rFonts w:hint="default"/>
      </w:rPr>
    </w:lvl>
  </w:abstractNum>
  <w:abstractNum w:abstractNumId="38">
    <w:nsid w:val="5A7B5D2C"/>
    <w:multiLevelType w:val="multilevel"/>
    <w:tmpl w:val="0A7CB2D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1FE1C04"/>
    <w:multiLevelType w:val="multilevel"/>
    <w:tmpl w:val="BEDA27C0"/>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suff w:val="nothing"/>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lvlText w:val=""/>
      <w:lvlJc w:val="left"/>
      <w:pPr>
        <w:ind w:left="1814" w:hanging="170"/>
      </w:pPr>
      <w:rPr>
        <w:rFonts w:ascii="Symbol" w:hAnsi="Symbol" w:hint="default"/>
        <w:color w:val="000000" w:themeColor="text1"/>
      </w:rPr>
    </w:lvl>
    <w:lvl w:ilvl="7">
      <w:start w:val="1"/>
      <w:numFmt w:val="bullet"/>
      <w:lvlText w:val=""/>
      <w:lvlJc w:val="left"/>
      <w:pPr>
        <w:ind w:left="1985" w:hanging="171"/>
      </w:pPr>
      <w:rPr>
        <w:rFonts w:ascii="Wingdings" w:hAnsi="Wingdings" w:hint="default"/>
        <w:color w:val="000000" w:themeColor="text1"/>
      </w:rPr>
    </w:lvl>
    <w:lvl w:ilvl="8">
      <w:start w:val="1"/>
      <w:numFmt w:val="lowerRoman"/>
      <w:lvlText w:val="%9."/>
      <w:lvlJc w:val="left"/>
      <w:pPr>
        <w:ind w:left="3240" w:hanging="360"/>
      </w:pPr>
      <w:rPr>
        <w:rFonts w:hint="default"/>
      </w:rPr>
    </w:lvl>
  </w:abstractNum>
  <w:abstractNum w:abstractNumId="40">
    <w:nsid w:val="66FD4624"/>
    <w:multiLevelType w:val="hybridMultilevel"/>
    <w:tmpl w:val="F8A68542"/>
    <w:lvl w:ilvl="0" w:tplc="7CD2FB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2">
    <w:nsid w:val="6D797CA4"/>
    <w:multiLevelType w:val="multilevel"/>
    <w:tmpl w:val="A1CE0A34"/>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4DD17BC"/>
    <w:multiLevelType w:val="multilevel"/>
    <w:tmpl w:val="EC58AD9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tabs>
          <w:tab w:val="num" w:pos="1985"/>
        </w:tabs>
        <w:ind w:left="1985" w:hanging="227"/>
      </w:pPr>
      <w:rPr>
        <w:rFonts w:asciiTheme="minorHAnsi" w:hAnsiTheme="minorHAnsi" w:hint="default"/>
        <w:strike w:val="0"/>
        <w:dstrike w:val="0"/>
        <w:color w:val="auto"/>
        <w:sz w:val="20"/>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1"/>
  </w:num>
  <w:num w:numId="2">
    <w:abstractNumId w:val="15"/>
  </w:num>
  <w:num w:numId="3">
    <w:abstractNumId w:val="9"/>
  </w:num>
  <w:num w:numId="4">
    <w:abstractNumId w:val="4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4"/>
  </w:num>
  <w:num w:numId="15">
    <w:abstractNumId w:val="21"/>
  </w:num>
  <w:num w:numId="16">
    <w:abstractNumId w:val="25"/>
  </w:num>
  <w:num w:numId="17">
    <w:abstractNumId w:val="39"/>
  </w:num>
  <w:num w:numId="18">
    <w:abstractNumId w:val="34"/>
  </w:num>
  <w:num w:numId="19">
    <w:abstractNumId w:val="35"/>
  </w:num>
  <w:num w:numId="20">
    <w:abstractNumId w:val="24"/>
  </w:num>
  <w:num w:numId="21">
    <w:abstractNumId w:val="14"/>
  </w:num>
  <w:num w:numId="22">
    <w:abstractNumId w:val="19"/>
  </w:num>
  <w:num w:numId="23">
    <w:abstractNumId w:val="37"/>
  </w:num>
  <w:num w:numId="24">
    <w:abstractNumId w:val="33"/>
  </w:num>
  <w:num w:numId="25">
    <w:abstractNumId w:val="36"/>
  </w:num>
  <w:num w:numId="26">
    <w:abstractNumId w:val="42"/>
  </w:num>
  <w:num w:numId="27">
    <w:abstractNumId w:val="22"/>
  </w:num>
  <w:num w:numId="28">
    <w:abstractNumId w:val="10"/>
  </w:num>
  <w:num w:numId="29">
    <w:abstractNumId w:val="30"/>
  </w:num>
  <w:num w:numId="30">
    <w:abstractNumId w:val="16"/>
  </w:num>
  <w:num w:numId="31">
    <w:abstractNumId w:val="3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1"/>
  </w:num>
  <w:num w:numId="35">
    <w:abstractNumId w:val="31"/>
  </w:num>
  <w:num w:numId="36">
    <w:abstractNumId w:val="27"/>
  </w:num>
  <w:num w:numId="37">
    <w:abstractNumId w:val="28"/>
  </w:num>
  <w:num w:numId="38">
    <w:abstractNumId w:val="13"/>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2"/>
  </w:num>
  <w:num w:numId="42">
    <w:abstractNumId w:val="23"/>
  </w:num>
  <w:num w:numId="43">
    <w:abstractNumId w:val="32"/>
  </w:num>
  <w:num w:numId="44">
    <w:abstractNumId w:val="29"/>
  </w:num>
  <w:num w:numId="45">
    <w:abstractNumId w:val="26"/>
  </w:num>
  <w:num w:numId="46">
    <w:abstractNumId w:val="40"/>
  </w:num>
  <w:num w:numId="47">
    <w:abstractNumId w:val="20"/>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CB6863"/>
    <w:rsid w:val="00000F8A"/>
    <w:rsid w:val="000010ED"/>
    <w:rsid w:val="0000209C"/>
    <w:rsid w:val="00002525"/>
    <w:rsid w:val="000027BF"/>
    <w:rsid w:val="000041F8"/>
    <w:rsid w:val="000042A8"/>
    <w:rsid w:val="00004308"/>
    <w:rsid w:val="00005781"/>
    <w:rsid w:val="00005BF0"/>
    <w:rsid w:val="00007154"/>
    <w:rsid w:val="000103AE"/>
    <w:rsid w:val="000113A1"/>
    <w:rsid w:val="00011D69"/>
    <w:rsid w:val="00012AD3"/>
    <w:rsid w:val="00012D8E"/>
    <w:rsid w:val="0001395E"/>
    <w:rsid w:val="00014566"/>
    <w:rsid w:val="00015C2D"/>
    <w:rsid w:val="00015F00"/>
    <w:rsid w:val="00020CAD"/>
    <w:rsid w:val="00020CF1"/>
    <w:rsid w:val="00022C1D"/>
    <w:rsid w:val="00023C3C"/>
    <w:rsid w:val="00023E67"/>
    <w:rsid w:val="00026CBE"/>
    <w:rsid w:val="0003108B"/>
    <w:rsid w:val="00031A2C"/>
    <w:rsid w:val="00033936"/>
    <w:rsid w:val="00033CD9"/>
    <w:rsid w:val="0003438B"/>
    <w:rsid w:val="00034987"/>
    <w:rsid w:val="000352A3"/>
    <w:rsid w:val="0004037F"/>
    <w:rsid w:val="000414D0"/>
    <w:rsid w:val="00041F07"/>
    <w:rsid w:val="000442EC"/>
    <w:rsid w:val="0005072A"/>
    <w:rsid w:val="0005779F"/>
    <w:rsid w:val="000602DF"/>
    <w:rsid w:val="00060944"/>
    <w:rsid w:val="00060F09"/>
    <w:rsid w:val="00061B05"/>
    <w:rsid w:val="00062973"/>
    <w:rsid w:val="00062D5D"/>
    <w:rsid w:val="000632D5"/>
    <w:rsid w:val="00063C5E"/>
    <w:rsid w:val="000644EE"/>
    <w:rsid w:val="000678CE"/>
    <w:rsid w:val="000700C3"/>
    <w:rsid w:val="00073195"/>
    <w:rsid w:val="00074647"/>
    <w:rsid w:val="00075BEC"/>
    <w:rsid w:val="0008089B"/>
    <w:rsid w:val="000823EE"/>
    <w:rsid w:val="00083154"/>
    <w:rsid w:val="0008498F"/>
    <w:rsid w:val="00084C97"/>
    <w:rsid w:val="000856D7"/>
    <w:rsid w:val="000925AD"/>
    <w:rsid w:val="000952D3"/>
    <w:rsid w:val="00097A45"/>
    <w:rsid w:val="000A1AB8"/>
    <w:rsid w:val="000A24EB"/>
    <w:rsid w:val="000A35BC"/>
    <w:rsid w:val="000A64C0"/>
    <w:rsid w:val="000A676D"/>
    <w:rsid w:val="000A6E4B"/>
    <w:rsid w:val="000A710D"/>
    <w:rsid w:val="000A741F"/>
    <w:rsid w:val="000B03C5"/>
    <w:rsid w:val="000B1F83"/>
    <w:rsid w:val="000B2D57"/>
    <w:rsid w:val="000B4727"/>
    <w:rsid w:val="000B6923"/>
    <w:rsid w:val="000C01B6"/>
    <w:rsid w:val="000C033C"/>
    <w:rsid w:val="000C039F"/>
    <w:rsid w:val="000C0592"/>
    <w:rsid w:val="000C3687"/>
    <w:rsid w:val="000C3FCE"/>
    <w:rsid w:val="000C5F3C"/>
    <w:rsid w:val="000C6DCC"/>
    <w:rsid w:val="000C7301"/>
    <w:rsid w:val="000C7E12"/>
    <w:rsid w:val="000D47AA"/>
    <w:rsid w:val="000D5A8D"/>
    <w:rsid w:val="000D7130"/>
    <w:rsid w:val="000D721F"/>
    <w:rsid w:val="000D7CAB"/>
    <w:rsid w:val="000E069B"/>
    <w:rsid w:val="000E0E82"/>
    <w:rsid w:val="000E1DC5"/>
    <w:rsid w:val="000E223F"/>
    <w:rsid w:val="000E30FF"/>
    <w:rsid w:val="000E35AC"/>
    <w:rsid w:val="000E7948"/>
    <w:rsid w:val="000E7D45"/>
    <w:rsid w:val="000F0C10"/>
    <w:rsid w:val="000F2B0A"/>
    <w:rsid w:val="000F34EB"/>
    <w:rsid w:val="000F7851"/>
    <w:rsid w:val="00100226"/>
    <w:rsid w:val="0010122F"/>
    <w:rsid w:val="00103996"/>
    <w:rsid w:val="00104E23"/>
    <w:rsid w:val="001073CC"/>
    <w:rsid w:val="00110C53"/>
    <w:rsid w:val="00111575"/>
    <w:rsid w:val="00111B0C"/>
    <w:rsid w:val="001133ED"/>
    <w:rsid w:val="00115498"/>
    <w:rsid w:val="00115617"/>
    <w:rsid w:val="00115BCA"/>
    <w:rsid w:val="0011708C"/>
    <w:rsid w:val="0012083E"/>
    <w:rsid w:val="00120D6C"/>
    <w:rsid w:val="001257EC"/>
    <w:rsid w:val="00125888"/>
    <w:rsid w:val="0012596D"/>
    <w:rsid w:val="00125A95"/>
    <w:rsid w:val="00125E8B"/>
    <w:rsid w:val="0012643B"/>
    <w:rsid w:val="00130A56"/>
    <w:rsid w:val="00130B05"/>
    <w:rsid w:val="00132C6A"/>
    <w:rsid w:val="00132FD6"/>
    <w:rsid w:val="00133D33"/>
    <w:rsid w:val="00134D64"/>
    <w:rsid w:val="00135A30"/>
    <w:rsid w:val="0013612C"/>
    <w:rsid w:val="00137FF6"/>
    <w:rsid w:val="00141650"/>
    <w:rsid w:val="001510BA"/>
    <w:rsid w:val="00154F98"/>
    <w:rsid w:val="00156445"/>
    <w:rsid w:val="00160268"/>
    <w:rsid w:val="00160E46"/>
    <w:rsid w:val="001629CB"/>
    <w:rsid w:val="00162A12"/>
    <w:rsid w:val="00166530"/>
    <w:rsid w:val="00166587"/>
    <w:rsid w:val="0016739D"/>
    <w:rsid w:val="00171D2E"/>
    <w:rsid w:val="00172489"/>
    <w:rsid w:val="0017336A"/>
    <w:rsid w:val="0017342F"/>
    <w:rsid w:val="00174643"/>
    <w:rsid w:val="00176D23"/>
    <w:rsid w:val="00177BF6"/>
    <w:rsid w:val="00181BD2"/>
    <w:rsid w:val="00182C9F"/>
    <w:rsid w:val="001832BD"/>
    <w:rsid w:val="00187433"/>
    <w:rsid w:val="00190082"/>
    <w:rsid w:val="001943B5"/>
    <w:rsid w:val="00195134"/>
    <w:rsid w:val="00197CCF"/>
    <w:rsid w:val="001A145B"/>
    <w:rsid w:val="001A1AB8"/>
    <w:rsid w:val="001A267D"/>
    <w:rsid w:val="001A5802"/>
    <w:rsid w:val="001A674C"/>
    <w:rsid w:val="001B28C1"/>
    <w:rsid w:val="001B3B12"/>
    <w:rsid w:val="001B3B24"/>
    <w:rsid w:val="001B4400"/>
    <w:rsid w:val="001B6166"/>
    <w:rsid w:val="001B61C7"/>
    <w:rsid w:val="001B701B"/>
    <w:rsid w:val="001C0341"/>
    <w:rsid w:val="001C0F98"/>
    <w:rsid w:val="001C2A42"/>
    <w:rsid w:val="001C3F55"/>
    <w:rsid w:val="001C5194"/>
    <w:rsid w:val="001C5EE1"/>
    <w:rsid w:val="001C6B5A"/>
    <w:rsid w:val="001C7B18"/>
    <w:rsid w:val="001D0BA0"/>
    <w:rsid w:val="001D15E3"/>
    <w:rsid w:val="001D42F3"/>
    <w:rsid w:val="001D4EBA"/>
    <w:rsid w:val="001D63ED"/>
    <w:rsid w:val="001D7348"/>
    <w:rsid w:val="001E035B"/>
    <w:rsid w:val="001E0961"/>
    <w:rsid w:val="001E13BA"/>
    <w:rsid w:val="001E3EAE"/>
    <w:rsid w:val="001E5348"/>
    <w:rsid w:val="001E6CF5"/>
    <w:rsid w:val="001E6F32"/>
    <w:rsid w:val="001F0B4A"/>
    <w:rsid w:val="001F2145"/>
    <w:rsid w:val="001F405B"/>
    <w:rsid w:val="001F5EC8"/>
    <w:rsid w:val="001F6262"/>
    <w:rsid w:val="001F67B0"/>
    <w:rsid w:val="001F7836"/>
    <w:rsid w:val="001F7B3D"/>
    <w:rsid w:val="00204D22"/>
    <w:rsid w:val="00205F9F"/>
    <w:rsid w:val="00206E68"/>
    <w:rsid w:val="00210338"/>
    <w:rsid w:val="00210E9E"/>
    <w:rsid w:val="002111F6"/>
    <w:rsid w:val="002115FC"/>
    <w:rsid w:val="002133F8"/>
    <w:rsid w:val="0021401D"/>
    <w:rsid w:val="0021423C"/>
    <w:rsid w:val="00214423"/>
    <w:rsid w:val="00222F9D"/>
    <w:rsid w:val="00230D00"/>
    <w:rsid w:val="00231DF7"/>
    <w:rsid w:val="00231FD1"/>
    <w:rsid w:val="00232CD3"/>
    <w:rsid w:val="002339E0"/>
    <w:rsid w:val="00233CF8"/>
    <w:rsid w:val="002355BB"/>
    <w:rsid w:val="0023575D"/>
    <w:rsid w:val="00235F32"/>
    <w:rsid w:val="00237148"/>
    <w:rsid w:val="00240B89"/>
    <w:rsid w:val="00240E5A"/>
    <w:rsid w:val="0024222D"/>
    <w:rsid w:val="0024273E"/>
    <w:rsid w:val="002449C8"/>
    <w:rsid w:val="00244B0E"/>
    <w:rsid w:val="00244F6C"/>
    <w:rsid w:val="002466F2"/>
    <w:rsid w:val="002517AC"/>
    <w:rsid w:val="00252949"/>
    <w:rsid w:val="002532C5"/>
    <w:rsid w:val="00256066"/>
    <w:rsid w:val="00260C03"/>
    <w:rsid w:val="00262B27"/>
    <w:rsid w:val="0026540E"/>
    <w:rsid w:val="002654D8"/>
    <w:rsid w:val="00267A87"/>
    <w:rsid w:val="0027019E"/>
    <w:rsid w:val="00270E2F"/>
    <w:rsid w:val="00271D7F"/>
    <w:rsid w:val="0027225C"/>
    <w:rsid w:val="00272CF6"/>
    <w:rsid w:val="00275123"/>
    <w:rsid w:val="00276C3A"/>
    <w:rsid w:val="00277B18"/>
    <w:rsid w:val="00281CD6"/>
    <w:rsid w:val="00282240"/>
    <w:rsid w:val="00283429"/>
    <w:rsid w:val="002847EA"/>
    <w:rsid w:val="0028572A"/>
    <w:rsid w:val="00285910"/>
    <w:rsid w:val="00287711"/>
    <w:rsid w:val="0029341F"/>
    <w:rsid w:val="00293B3E"/>
    <w:rsid w:val="002948AD"/>
    <w:rsid w:val="00294C05"/>
    <w:rsid w:val="00294C92"/>
    <w:rsid w:val="00297093"/>
    <w:rsid w:val="002A01CC"/>
    <w:rsid w:val="002A03F1"/>
    <w:rsid w:val="002A3C6B"/>
    <w:rsid w:val="002A54D4"/>
    <w:rsid w:val="002A61B1"/>
    <w:rsid w:val="002A663C"/>
    <w:rsid w:val="002B1E6C"/>
    <w:rsid w:val="002B444B"/>
    <w:rsid w:val="002B4EF5"/>
    <w:rsid w:val="002B5887"/>
    <w:rsid w:val="002C0692"/>
    <w:rsid w:val="002C0E27"/>
    <w:rsid w:val="002C208F"/>
    <w:rsid w:val="002C3040"/>
    <w:rsid w:val="002C3E27"/>
    <w:rsid w:val="002C4964"/>
    <w:rsid w:val="002C6428"/>
    <w:rsid w:val="002D022D"/>
    <w:rsid w:val="002D24BB"/>
    <w:rsid w:val="002D4629"/>
    <w:rsid w:val="002D55F7"/>
    <w:rsid w:val="002D5CB2"/>
    <w:rsid w:val="002D67FC"/>
    <w:rsid w:val="002E0496"/>
    <w:rsid w:val="002E4EEE"/>
    <w:rsid w:val="002F000F"/>
    <w:rsid w:val="002F017D"/>
    <w:rsid w:val="002F0CFD"/>
    <w:rsid w:val="002F2AF7"/>
    <w:rsid w:val="002F61BA"/>
    <w:rsid w:val="002F74BA"/>
    <w:rsid w:val="002F7E1C"/>
    <w:rsid w:val="003003E0"/>
    <w:rsid w:val="00301A75"/>
    <w:rsid w:val="00302F70"/>
    <w:rsid w:val="0030336F"/>
    <w:rsid w:val="0030375E"/>
    <w:rsid w:val="00304E27"/>
    <w:rsid w:val="003061E6"/>
    <w:rsid w:val="0030684F"/>
    <w:rsid w:val="00307B4E"/>
    <w:rsid w:val="00312A30"/>
    <w:rsid w:val="00312C8E"/>
    <w:rsid w:val="00314D22"/>
    <w:rsid w:val="003177FA"/>
    <w:rsid w:val="00317E75"/>
    <w:rsid w:val="00320F72"/>
    <w:rsid w:val="00322E0F"/>
    <w:rsid w:val="0032327A"/>
    <w:rsid w:val="0032463E"/>
    <w:rsid w:val="00326224"/>
    <w:rsid w:val="00326AC5"/>
    <w:rsid w:val="00326D9F"/>
    <w:rsid w:val="0033125D"/>
    <w:rsid w:val="00331CD0"/>
    <w:rsid w:val="00334F98"/>
    <w:rsid w:val="00336FEE"/>
    <w:rsid w:val="00337EE4"/>
    <w:rsid w:val="00340FFD"/>
    <w:rsid w:val="0034533B"/>
    <w:rsid w:val="00347A39"/>
    <w:rsid w:val="003506B1"/>
    <w:rsid w:val="00351FC3"/>
    <w:rsid w:val="00352F36"/>
    <w:rsid w:val="003541FA"/>
    <w:rsid w:val="003558C1"/>
    <w:rsid w:val="00356AC7"/>
    <w:rsid w:val="003609FA"/>
    <w:rsid w:val="00362B3E"/>
    <w:rsid w:val="00366C99"/>
    <w:rsid w:val="003710C8"/>
    <w:rsid w:val="00372851"/>
    <w:rsid w:val="00373EC3"/>
    <w:rsid w:val="003750BE"/>
    <w:rsid w:val="00376F5F"/>
    <w:rsid w:val="003813BD"/>
    <w:rsid w:val="00381BAB"/>
    <w:rsid w:val="003857BE"/>
    <w:rsid w:val="00385A4F"/>
    <w:rsid w:val="003872FE"/>
    <w:rsid w:val="00387B9D"/>
    <w:rsid w:val="00391FCC"/>
    <w:rsid w:val="00393090"/>
    <w:rsid w:val="0039364F"/>
    <w:rsid w:val="00394664"/>
    <w:rsid w:val="00396686"/>
    <w:rsid w:val="0039778E"/>
    <w:rsid w:val="003A1E26"/>
    <w:rsid w:val="003A3500"/>
    <w:rsid w:val="003B4941"/>
    <w:rsid w:val="003C0D42"/>
    <w:rsid w:val="003C1CCE"/>
    <w:rsid w:val="003C2DD7"/>
    <w:rsid w:val="003C43CE"/>
    <w:rsid w:val="003C5714"/>
    <w:rsid w:val="003C6B9F"/>
    <w:rsid w:val="003C6E2A"/>
    <w:rsid w:val="003D0299"/>
    <w:rsid w:val="003D4EA8"/>
    <w:rsid w:val="003D6AA4"/>
    <w:rsid w:val="003E4F4C"/>
    <w:rsid w:val="003E6044"/>
    <w:rsid w:val="003E6D80"/>
    <w:rsid w:val="003F05E6"/>
    <w:rsid w:val="003F05FA"/>
    <w:rsid w:val="003F244A"/>
    <w:rsid w:val="003F30B8"/>
    <w:rsid w:val="003F32FA"/>
    <w:rsid w:val="003F3BF1"/>
    <w:rsid w:val="003F4C45"/>
    <w:rsid w:val="003F5F3A"/>
    <w:rsid w:val="003F5F7B"/>
    <w:rsid w:val="003F61A8"/>
    <w:rsid w:val="003F6407"/>
    <w:rsid w:val="003F6D69"/>
    <w:rsid w:val="003F7D64"/>
    <w:rsid w:val="00405AF6"/>
    <w:rsid w:val="00405C7A"/>
    <w:rsid w:val="00405EB2"/>
    <w:rsid w:val="00407686"/>
    <w:rsid w:val="00407C9B"/>
    <w:rsid w:val="00410EBD"/>
    <w:rsid w:val="00412C29"/>
    <w:rsid w:val="00414300"/>
    <w:rsid w:val="00414BA1"/>
    <w:rsid w:val="00414BA2"/>
    <w:rsid w:val="00423A65"/>
    <w:rsid w:val="0042595B"/>
    <w:rsid w:val="00425C67"/>
    <w:rsid w:val="00426609"/>
    <w:rsid w:val="00427E74"/>
    <w:rsid w:val="00427E7A"/>
    <w:rsid w:val="00436307"/>
    <w:rsid w:val="00436C49"/>
    <w:rsid w:val="004442A0"/>
    <w:rsid w:val="00444A84"/>
    <w:rsid w:val="004451B6"/>
    <w:rsid w:val="00445366"/>
    <w:rsid w:val="004467AF"/>
    <w:rsid w:val="00447F5B"/>
    <w:rsid w:val="00455D71"/>
    <w:rsid w:val="004561E0"/>
    <w:rsid w:val="00456538"/>
    <w:rsid w:val="00456EBC"/>
    <w:rsid w:val="00457089"/>
    <w:rsid w:val="00460EC5"/>
    <w:rsid w:val="00461DB0"/>
    <w:rsid w:val="00462430"/>
    <w:rsid w:val="00463304"/>
    <w:rsid w:val="00463926"/>
    <w:rsid w:val="004646D2"/>
    <w:rsid w:val="004646E0"/>
    <w:rsid w:val="00464C9A"/>
    <w:rsid w:val="004667C5"/>
    <w:rsid w:val="004669D4"/>
    <w:rsid w:val="00466DBD"/>
    <w:rsid w:val="00467D7D"/>
    <w:rsid w:val="00470B2F"/>
    <w:rsid w:val="00474F3D"/>
    <w:rsid w:val="00475E02"/>
    <w:rsid w:val="00476FB6"/>
    <w:rsid w:val="004770EE"/>
    <w:rsid w:val="00477E3A"/>
    <w:rsid w:val="004813AD"/>
    <w:rsid w:val="00481685"/>
    <w:rsid w:val="00482859"/>
    <w:rsid w:val="00483E5F"/>
    <w:rsid w:val="00484FC8"/>
    <w:rsid w:val="00485FF9"/>
    <w:rsid w:val="004860B9"/>
    <w:rsid w:val="00487470"/>
    <w:rsid w:val="004907F0"/>
    <w:rsid w:val="0049140B"/>
    <w:rsid w:val="004923A5"/>
    <w:rsid w:val="00492E36"/>
    <w:rsid w:val="004931C8"/>
    <w:rsid w:val="00496BFB"/>
    <w:rsid w:val="004A0AFE"/>
    <w:rsid w:val="004A15C7"/>
    <w:rsid w:val="004A6556"/>
    <w:rsid w:val="004B013B"/>
    <w:rsid w:val="004B112B"/>
    <w:rsid w:val="004B5C3C"/>
    <w:rsid w:val="004C01E4"/>
    <w:rsid w:val="004C086C"/>
    <w:rsid w:val="004C1F56"/>
    <w:rsid w:val="004C27BC"/>
    <w:rsid w:val="004C4667"/>
    <w:rsid w:val="004C488F"/>
    <w:rsid w:val="004D04DC"/>
    <w:rsid w:val="004D0AB2"/>
    <w:rsid w:val="004D15F3"/>
    <w:rsid w:val="004D28CE"/>
    <w:rsid w:val="004D333E"/>
    <w:rsid w:val="004D4C50"/>
    <w:rsid w:val="004D5311"/>
    <w:rsid w:val="004D55A2"/>
    <w:rsid w:val="004D5DCC"/>
    <w:rsid w:val="004D6DE0"/>
    <w:rsid w:val="004E10AA"/>
    <w:rsid w:val="004E2572"/>
    <w:rsid w:val="004F10AF"/>
    <w:rsid w:val="004F11A4"/>
    <w:rsid w:val="004F2389"/>
    <w:rsid w:val="004F304D"/>
    <w:rsid w:val="004F61BE"/>
    <w:rsid w:val="004F66B1"/>
    <w:rsid w:val="005004CF"/>
    <w:rsid w:val="0050139D"/>
    <w:rsid w:val="00504278"/>
    <w:rsid w:val="0050460B"/>
    <w:rsid w:val="00511C07"/>
    <w:rsid w:val="00513B18"/>
    <w:rsid w:val="00514A2B"/>
    <w:rsid w:val="005167CE"/>
    <w:rsid w:val="005173A6"/>
    <w:rsid w:val="00517643"/>
    <w:rsid w:val="0051773A"/>
    <w:rsid w:val="00520BAA"/>
    <w:rsid w:val="00521BDB"/>
    <w:rsid w:val="00521CE9"/>
    <w:rsid w:val="00521FED"/>
    <w:rsid w:val="005223BF"/>
    <w:rsid w:val="00523FF3"/>
    <w:rsid w:val="0052467F"/>
    <w:rsid w:val="00525102"/>
    <w:rsid w:val="00525208"/>
    <w:rsid w:val="005257A5"/>
    <w:rsid w:val="00525E18"/>
    <w:rsid w:val="005264C0"/>
    <w:rsid w:val="00526A8A"/>
    <w:rsid w:val="00527C3E"/>
    <w:rsid w:val="00530EF4"/>
    <w:rsid w:val="00531DF2"/>
    <w:rsid w:val="00532980"/>
    <w:rsid w:val="00534FC4"/>
    <w:rsid w:val="00535D19"/>
    <w:rsid w:val="0054169D"/>
    <w:rsid w:val="00542C66"/>
    <w:rsid w:val="005442EE"/>
    <w:rsid w:val="00546F84"/>
    <w:rsid w:val="00547353"/>
    <w:rsid w:val="005474E7"/>
    <w:rsid w:val="00547FA8"/>
    <w:rsid w:val="00550E5A"/>
    <w:rsid w:val="005512A3"/>
    <w:rsid w:val="0055457B"/>
    <w:rsid w:val="00554971"/>
    <w:rsid w:val="00554A0C"/>
    <w:rsid w:val="005570F0"/>
    <w:rsid w:val="005578CE"/>
    <w:rsid w:val="00557D34"/>
    <w:rsid w:val="00562781"/>
    <w:rsid w:val="00563E83"/>
    <w:rsid w:val="00570BB8"/>
    <w:rsid w:val="0057271C"/>
    <w:rsid w:val="00572845"/>
    <w:rsid w:val="0058290E"/>
    <w:rsid w:val="00583F93"/>
    <w:rsid w:val="00587297"/>
    <w:rsid w:val="00592772"/>
    <w:rsid w:val="00592D49"/>
    <w:rsid w:val="0059574A"/>
    <w:rsid w:val="005A0F1A"/>
    <w:rsid w:val="005A1B9B"/>
    <w:rsid w:val="005A56CE"/>
    <w:rsid w:val="005A5C6F"/>
    <w:rsid w:val="005A6751"/>
    <w:rsid w:val="005B04EF"/>
    <w:rsid w:val="005B092E"/>
    <w:rsid w:val="005B0988"/>
    <w:rsid w:val="005B152C"/>
    <w:rsid w:val="005B1EE0"/>
    <w:rsid w:val="005B2B24"/>
    <w:rsid w:val="005B3171"/>
    <w:rsid w:val="005B4425"/>
    <w:rsid w:val="005B4B94"/>
    <w:rsid w:val="005B559A"/>
    <w:rsid w:val="005B6F4D"/>
    <w:rsid w:val="005C2CCD"/>
    <w:rsid w:val="005C3EE8"/>
    <w:rsid w:val="005C62F5"/>
    <w:rsid w:val="005C662A"/>
    <w:rsid w:val="005C6FAA"/>
    <w:rsid w:val="005D0733"/>
    <w:rsid w:val="005D34F9"/>
    <w:rsid w:val="005D40FD"/>
    <w:rsid w:val="005D4190"/>
    <w:rsid w:val="005D67A3"/>
    <w:rsid w:val="005D7808"/>
    <w:rsid w:val="005E1050"/>
    <w:rsid w:val="005E1894"/>
    <w:rsid w:val="005E2716"/>
    <w:rsid w:val="005E2988"/>
    <w:rsid w:val="005E2A43"/>
    <w:rsid w:val="005E2A91"/>
    <w:rsid w:val="005E3085"/>
    <w:rsid w:val="005E32D6"/>
    <w:rsid w:val="005E438A"/>
    <w:rsid w:val="005E60AB"/>
    <w:rsid w:val="005E7465"/>
    <w:rsid w:val="005F06A3"/>
    <w:rsid w:val="005F07BA"/>
    <w:rsid w:val="005F51E1"/>
    <w:rsid w:val="005F703B"/>
    <w:rsid w:val="005F7117"/>
    <w:rsid w:val="006013B1"/>
    <w:rsid w:val="00602C17"/>
    <w:rsid w:val="006052C6"/>
    <w:rsid w:val="0060577C"/>
    <w:rsid w:val="00607E3B"/>
    <w:rsid w:val="0061058B"/>
    <w:rsid w:val="00611C80"/>
    <w:rsid w:val="006122DE"/>
    <w:rsid w:val="006124C7"/>
    <w:rsid w:val="00612D22"/>
    <w:rsid w:val="00615414"/>
    <w:rsid w:val="006204EA"/>
    <w:rsid w:val="00620692"/>
    <w:rsid w:val="00622F17"/>
    <w:rsid w:val="006242CA"/>
    <w:rsid w:val="00625C00"/>
    <w:rsid w:val="00626FD3"/>
    <w:rsid w:val="00627507"/>
    <w:rsid w:val="00627581"/>
    <w:rsid w:val="00631072"/>
    <w:rsid w:val="00632657"/>
    <w:rsid w:val="00633717"/>
    <w:rsid w:val="006344E1"/>
    <w:rsid w:val="006375EF"/>
    <w:rsid w:val="00637782"/>
    <w:rsid w:val="006416D3"/>
    <w:rsid w:val="006419AF"/>
    <w:rsid w:val="00645F92"/>
    <w:rsid w:val="0065085B"/>
    <w:rsid w:val="0065311A"/>
    <w:rsid w:val="006545C4"/>
    <w:rsid w:val="006571DD"/>
    <w:rsid w:val="0066053D"/>
    <w:rsid w:val="00661971"/>
    <w:rsid w:val="00661CE8"/>
    <w:rsid w:val="006623D9"/>
    <w:rsid w:val="00662D4A"/>
    <w:rsid w:val="0066550C"/>
    <w:rsid w:val="0067138C"/>
    <w:rsid w:val="006716F2"/>
    <w:rsid w:val="0067245C"/>
    <w:rsid w:val="006744E3"/>
    <w:rsid w:val="00674776"/>
    <w:rsid w:val="00675475"/>
    <w:rsid w:val="00677CAD"/>
    <w:rsid w:val="00682BF2"/>
    <w:rsid w:val="006859CE"/>
    <w:rsid w:val="00690C12"/>
    <w:rsid w:val="00690D19"/>
    <w:rsid w:val="00691270"/>
    <w:rsid w:val="00693C6E"/>
    <w:rsid w:val="00694BA8"/>
    <w:rsid w:val="00695234"/>
    <w:rsid w:val="006960ED"/>
    <w:rsid w:val="00696655"/>
    <w:rsid w:val="006971F7"/>
    <w:rsid w:val="006A037C"/>
    <w:rsid w:val="006A36F4"/>
    <w:rsid w:val="006A406F"/>
    <w:rsid w:val="006A5D3A"/>
    <w:rsid w:val="006A5F15"/>
    <w:rsid w:val="006A6668"/>
    <w:rsid w:val="006B2008"/>
    <w:rsid w:val="006B601D"/>
    <w:rsid w:val="006B7CE6"/>
    <w:rsid w:val="006C23D4"/>
    <w:rsid w:val="006C48D8"/>
    <w:rsid w:val="006C4B7C"/>
    <w:rsid w:val="006C5903"/>
    <w:rsid w:val="006C6737"/>
    <w:rsid w:val="006C7BB0"/>
    <w:rsid w:val="006D1AFC"/>
    <w:rsid w:val="006D2383"/>
    <w:rsid w:val="006D3237"/>
    <w:rsid w:val="006D3E5F"/>
    <w:rsid w:val="006D7F9F"/>
    <w:rsid w:val="006E2535"/>
    <w:rsid w:val="006E2A17"/>
    <w:rsid w:val="006E2E37"/>
    <w:rsid w:val="006E3CF1"/>
    <w:rsid w:val="006E744F"/>
    <w:rsid w:val="006E7E80"/>
    <w:rsid w:val="006F03BC"/>
    <w:rsid w:val="006F1DF9"/>
    <w:rsid w:val="006F24DB"/>
    <w:rsid w:val="006F400A"/>
    <w:rsid w:val="006F455D"/>
    <w:rsid w:val="006F48CA"/>
    <w:rsid w:val="006F5533"/>
    <w:rsid w:val="006F56CD"/>
    <w:rsid w:val="006F64DD"/>
    <w:rsid w:val="006F6FF6"/>
    <w:rsid w:val="00701DB9"/>
    <w:rsid w:val="00704BAA"/>
    <w:rsid w:val="00706A7C"/>
    <w:rsid w:val="00710F42"/>
    <w:rsid w:val="0071126C"/>
    <w:rsid w:val="007112AC"/>
    <w:rsid w:val="00711410"/>
    <w:rsid w:val="0071156D"/>
    <w:rsid w:val="00711B04"/>
    <w:rsid w:val="0071451C"/>
    <w:rsid w:val="00714CD1"/>
    <w:rsid w:val="00715127"/>
    <w:rsid w:val="007153DC"/>
    <w:rsid w:val="00715C6A"/>
    <w:rsid w:val="00715E8E"/>
    <w:rsid w:val="00721445"/>
    <w:rsid w:val="00723580"/>
    <w:rsid w:val="00723755"/>
    <w:rsid w:val="00724124"/>
    <w:rsid w:val="007246F8"/>
    <w:rsid w:val="007260D4"/>
    <w:rsid w:val="00727AF8"/>
    <w:rsid w:val="0073136C"/>
    <w:rsid w:val="00731F0F"/>
    <w:rsid w:val="00733250"/>
    <w:rsid w:val="007376E5"/>
    <w:rsid w:val="00741404"/>
    <w:rsid w:val="007418A5"/>
    <w:rsid w:val="00742BC3"/>
    <w:rsid w:val="00743063"/>
    <w:rsid w:val="007449E5"/>
    <w:rsid w:val="00745A92"/>
    <w:rsid w:val="0074662D"/>
    <w:rsid w:val="00746C5A"/>
    <w:rsid w:val="00747C79"/>
    <w:rsid w:val="00747FF0"/>
    <w:rsid w:val="007507C9"/>
    <w:rsid w:val="0075381C"/>
    <w:rsid w:val="0075494C"/>
    <w:rsid w:val="007573C0"/>
    <w:rsid w:val="00760C9D"/>
    <w:rsid w:val="007622BF"/>
    <w:rsid w:val="00762AE5"/>
    <w:rsid w:val="00763DF9"/>
    <w:rsid w:val="00764D4E"/>
    <w:rsid w:val="00765A1F"/>
    <w:rsid w:val="007717FA"/>
    <w:rsid w:val="007750D1"/>
    <w:rsid w:val="00775B6D"/>
    <w:rsid w:val="00776D68"/>
    <w:rsid w:val="00781A95"/>
    <w:rsid w:val="00781ED3"/>
    <w:rsid w:val="00782A58"/>
    <w:rsid w:val="007850EE"/>
    <w:rsid w:val="00785A99"/>
    <w:rsid w:val="00785B95"/>
    <w:rsid w:val="00790E96"/>
    <w:rsid w:val="00791419"/>
    <w:rsid w:val="007921FD"/>
    <w:rsid w:val="00793366"/>
    <w:rsid w:val="00795CF9"/>
    <w:rsid w:val="007A61AD"/>
    <w:rsid w:val="007A716F"/>
    <w:rsid w:val="007B1A80"/>
    <w:rsid w:val="007B270A"/>
    <w:rsid w:val="007B5EA9"/>
    <w:rsid w:val="007B6493"/>
    <w:rsid w:val="007B6747"/>
    <w:rsid w:val="007B692B"/>
    <w:rsid w:val="007C01FB"/>
    <w:rsid w:val="007C0695"/>
    <w:rsid w:val="007C0A68"/>
    <w:rsid w:val="007C21D9"/>
    <w:rsid w:val="007C28E4"/>
    <w:rsid w:val="007C419A"/>
    <w:rsid w:val="007C4C0A"/>
    <w:rsid w:val="007C4CC8"/>
    <w:rsid w:val="007C5426"/>
    <w:rsid w:val="007C5798"/>
    <w:rsid w:val="007C7E10"/>
    <w:rsid w:val="007D1E6B"/>
    <w:rsid w:val="007D3223"/>
    <w:rsid w:val="007D4656"/>
    <w:rsid w:val="007D4832"/>
    <w:rsid w:val="007E0571"/>
    <w:rsid w:val="007E0ABE"/>
    <w:rsid w:val="007E1D44"/>
    <w:rsid w:val="007E21B2"/>
    <w:rsid w:val="007E2C4E"/>
    <w:rsid w:val="007E3994"/>
    <w:rsid w:val="007E5BE8"/>
    <w:rsid w:val="007E7A50"/>
    <w:rsid w:val="007F0D00"/>
    <w:rsid w:val="007F1905"/>
    <w:rsid w:val="007F3F48"/>
    <w:rsid w:val="007F69A8"/>
    <w:rsid w:val="007F7F0A"/>
    <w:rsid w:val="00800130"/>
    <w:rsid w:val="00801300"/>
    <w:rsid w:val="008020F2"/>
    <w:rsid w:val="00802473"/>
    <w:rsid w:val="00802C64"/>
    <w:rsid w:val="008037EA"/>
    <w:rsid w:val="00804F5C"/>
    <w:rsid w:val="00805E52"/>
    <w:rsid w:val="008061D0"/>
    <w:rsid w:val="008105E0"/>
    <w:rsid w:val="00810B38"/>
    <w:rsid w:val="00812CCC"/>
    <w:rsid w:val="00813FE4"/>
    <w:rsid w:val="008147C2"/>
    <w:rsid w:val="00815151"/>
    <w:rsid w:val="008173C0"/>
    <w:rsid w:val="008204C7"/>
    <w:rsid w:val="00820992"/>
    <w:rsid w:val="008229E6"/>
    <w:rsid w:val="00823602"/>
    <w:rsid w:val="00823825"/>
    <w:rsid w:val="00824BD8"/>
    <w:rsid w:val="008255F5"/>
    <w:rsid w:val="0083014E"/>
    <w:rsid w:val="008301FE"/>
    <w:rsid w:val="00831AED"/>
    <w:rsid w:val="0083214A"/>
    <w:rsid w:val="00834220"/>
    <w:rsid w:val="008400FB"/>
    <w:rsid w:val="008405CF"/>
    <w:rsid w:val="0084535B"/>
    <w:rsid w:val="00845723"/>
    <w:rsid w:val="00846288"/>
    <w:rsid w:val="00851EF9"/>
    <w:rsid w:val="00852D4E"/>
    <w:rsid w:val="00854FA1"/>
    <w:rsid w:val="008577FD"/>
    <w:rsid w:val="00860B03"/>
    <w:rsid w:val="0086497A"/>
    <w:rsid w:val="00865438"/>
    <w:rsid w:val="008713A1"/>
    <w:rsid w:val="008724CB"/>
    <w:rsid w:val="00874255"/>
    <w:rsid w:val="0087462F"/>
    <w:rsid w:val="008754AB"/>
    <w:rsid w:val="00876019"/>
    <w:rsid w:val="0088060C"/>
    <w:rsid w:val="00880AB5"/>
    <w:rsid w:val="00880D13"/>
    <w:rsid w:val="008825E7"/>
    <w:rsid w:val="00882779"/>
    <w:rsid w:val="00882B3D"/>
    <w:rsid w:val="00883A50"/>
    <w:rsid w:val="008875C6"/>
    <w:rsid w:val="00887640"/>
    <w:rsid w:val="00887D6A"/>
    <w:rsid w:val="00892948"/>
    <w:rsid w:val="00893576"/>
    <w:rsid w:val="00893E73"/>
    <w:rsid w:val="008A3210"/>
    <w:rsid w:val="008A4148"/>
    <w:rsid w:val="008A43C4"/>
    <w:rsid w:val="008A57E3"/>
    <w:rsid w:val="008A5F31"/>
    <w:rsid w:val="008B02DC"/>
    <w:rsid w:val="008B57CE"/>
    <w:rsid w:val="008B659F"/>
    <w:rsid w:val="008B6F86"/>
    <w:rsid w:val="008C20AF"/>
    <w:rsid w:val="008C26DE"/>
    <w:rsid w:val="008C2974"/>
    <w:rsid w:val="008C3364"/>
    <w:rsid w:val="008C415C"/>
    <w:rsid w:val="008C45FC"/>
    <w:rsid w:val="008C5BF2"/>
    <w:rsid w:val="008C5D3D"/>
    <w:rsid w:val="008D06E1"/>
    <w:rsid w:val="008D2225"/>
    <w:rsid w:val="008D4752"/>
    <w:rsid w:val="008D552A"/>
    <w:rsid w:val="008E0772"/>
    <w:rsid w:val="008E271C"/>
    <w:rsid w:val="008E28A2"/>
    <w:rsid w:val="008E2C28"/>
    <w:rsid w:val="008E3191"/>
    <w:rsid w:val="008E418E"/>
    <w:rsid w:val="008E5BC6"/>
    <w:rsid w:val="008E6A25"/>
    <w:rsid w:val="008F5193"/>
    <w:rsid w:val="008F525C"/>
    <w:rsid w:val="009013A7"/>
    <w:rsid w:val="009017FB"/>
    <w:rsid w:val="009017FC"/>
    <w:rsid w:val="00903B43"/>
    <w:rsid w:val="0090506B"/>
    <w:rsid w:val="009050C9"/>
    <w:rsid w:val="00905234"/>
    <w:rsid w:val="00906350"/>
    <w:rsid w:val="009066FC"/>
    <w:rsid w:val="00907092"/>
    <w:rsid w:val="009128E3"/>
    <w:rsid w:val="00912C62"/>
    <w:rsid w:val="009140A3"/>
    <w:rsid w:val="009144A2"/>
    <w:rsid w:val="0091510C"/>
    <w:rsid w:val="00921AEB"/>
    <w:rsid w:val="009259AC"/>
    <w:rsid w:val="00926F38"/>
    <w:rsid w:val="00934301"/>
    <w:rsid w:val="00936CD1"/>
    <w:rsid w:val="00941747"/>
    <w:rsid w:val="00941EFB"/>
    <w:rsid w:val="00942B8C"/>
    <w:rsid w:val="0094491A"/>
    <w:rsid w:val="00947AFB"/>
    <w:rsid w:val="00951D7D"/>
    <w:rsid w:val="0095270C"/>
    <w:rsid w:val="00952C12"/>
    <w:rsid w:val="009562A6"/>
    <w:rsid w:val="00957505"/>
    <w:rsid w:val="009630C7"/>
    <w:rsid w:val="00963509"/>
    <w:rsid w:val="009639A2"/>
    <w:rsid w:val="009705BF"/>
    <w:rsid w:val="00972B55"/>
    <w:rsid w:val="009743B7"/>
    <w:rsid w:val="00974468"/>
    <w:rsid w:val="009753CA"/>
    <w:rsid w:val="0097545A"/>
    <w:rsid w:val="0097626F"/>
    <w:rsid w:val="00976ABD"/>
    <w:rsid w:val="0098228B"/>
    <w:rsid w:val="009828DA"/>
    <w:rsid w:val="009858F0"/>
    <w:rsid w:val="00985BAB"/>
    <w:rsid w:val="00985EF7"/>
    <w:rsid w:val="00986982"/>
    <w:rsid w:val="00986A94"/>
    <w:rsid w:val="009871F9"/>
    <w:rsid w:val="00987C96"/>
    <w:rsid w:val="0099269E"/>
    <w:rsid w:val="0099395C"/>
    <w:rsid w:val="00994270"/>
    <w:rsid w:val="00994729"/>
    <w:rsid w:val="0099523E"/>
    <w:rsid w:val="009954C5"/>
    <w:rsid w:val="00997F03"/>
    <w:rsid w:val="009A0EC4"/>
    <w:rsid w:val="009A1137"/>
    <w:rsid w:val="009A2A52"/>
    <w:rsid w:val="009A46DF"/>
    <w:rsid w:val="009A646C"/>
    <w:rsid w:val="009A7CB9"/>
    <w:rsid w:val="009A7D11"/>
    <w:rsid w:val="009B11E4"/>
    <w:rsid w:val="009B1B5F"/>
    <w:rsid w:val="009B2EC2"/>
    <w:rsid w:val="009B41CF"/>
    <w:rsid w:val="009B53C5"/>
    <w:rsid w:val="009B6673"/>
    <w:rsid w:val="009B6A3F"/>
    <w:rsid w:val="009B7BC6"/>
    <w:rsid w:val="009C035E"/>
    <w:rsid w:val="009C191B"/>
    <w:rsid w:val="009C2BD6"/>
    <w:rsid w:val="009C35BE"/>
    <w:rsid w:val="009D0446"/>
    <w:rsid w:val="009D211F"/>
    <w:rsid w:val="009D67B7"/>
    <w:rsid w:val="009E15E6"/>
    <w:rsid w:val="009E1F32"/>
    <w:rsid w:val="009E5829"/>
    <w:rsid w:val="009E65A8"/>
    <w:rsid w:val="009E66F5"/>
    <w:rsid w:val="009E776C"/>
    <w:rsid w:val="009E79B5"/>
    <w:rsid w:val="009F0AAF"/>
    <w:rsid w:val="009F29CD"/>
    <w:rsid w:val="009F419B"/>
    <w:rsid w:val="009F78BD"/>
    <w:rsid w:val="00A02231"/>
    <w:rsid w:val="00A023D7"/>
    <w:rsid w:val="00A029A9"/>
    <w:rsid w:val="00A05963"/>
    <w:rsid w:val="00A064A8"/>
    <w:rsid w:val="00A07F7A"/>
    <w:rsid w:val="00A1146C"/>
    <w:rsid w:val="00A12332"/>
    <w:rsid w:val="00A142C3"/>
    <w:rsid w:val="00A15B91"/>
    <w:rsid w:val="00A1726E"/>
    <w:rsid w:val="00A204CF"/>
    <w:rsid w:val="00A219D2"/>
    <w:rsid w:val="00A23D49"/>
    <w:rsid w:val="00A27004"/>
    <w:rsid w:val="00A30C29"/>
    <w:rsid w:val="00A31FF0"/>
    <w:rsid w:val="00A327B6"/>
    <w:rsid w:val="00A32A37"/>
    <w:rsid w:val="00A32AEC"/>
    <w:rsid w:val="00A34DD6"/>
    <w:rsid w:val="00A35FD2"/>
    <w:rsid w:val="00A36819"/>
    <w:rsid w:val="00A36989"/>
    <w:rsid w:val="00A37144"/>
    <w:rsid w:val="00A43270"/>
    <w:rsid w:val="00A43628"/>
    <w:rsid w:val="00A44172"/>
    <w:rsid w:val="00A46FFD"/>
    <w:rsid w:val="00A47251"/>
    <w:rsid w:val="00A50158"/>
    <w:rsid w:val="00A51379"/>
    <w:rsid w:val="00A52F85"/>
    <w:rsid w:val="00A52FC6"/>
    <w:rsid w:val="00A54180"/>
    <w:rsid w:val="00A54192"/>
    <w:rsid w:val="00A6035E"/>
    <w:rsid w:val="00A6144C"/>
    <w:rsid w:val="00A62942"/>
    <w:rsid w:val="00A63B5A"/>
    <w:rsid w:val="00A65A51"/>
    <w:rsid w:val="00A66617"/>
    <w:rsid w:val="00A671F8"/>
    <w:rsid w:val="00A673A4"/>
    <w:rsid w:val="00A677C7"/>
    <w:rsid w:val="00A7067F"/>
    <w:rsid w:val="00A70A6A"/>
    <w:rsid w:val="00A724AE"/>
    <w:rsid w:val="00A73329"/>
    <w:rsid w:val="00A749E0"/>
    <w:rsid w:val="00A7660D"/>
    <w:rsid w:val="00A769DA"/>
    <w:rsid w:val="00A76E4E"/>
    <w:rsid w:val="00A82359"/>
    <w:rsid w:val="00A82DB5"/>
    <w:rsid w:val="00A85D58"/>
    <w:rsid w:val="00A865D2"/>
    <w:rsid w:val="00A93797"/>
    <w:rsid w:val="00A9422D"/>
    <w:rsid w:val="00A94A6A"/>
    <w:rsid w:val="00A94C20"/>
    <w:rsid w:val="00A94D41"/>
    <w:rsid w:val="00A96ED6"/>
    <w:rsid w:val="00A96F04"/>
    <w:rsid w:val="00AA0642"/>
    <w:rsid w:val="00AA227F"/>
    <w:rsid w:val="00AA2E7C"/>
    <w:rsid w:val="00AA3BC7"/>
    <w:rsid w:val="00AA3F80"/>
    <w:rsid w:val="00AA430F"/>
    <w:rsid w:val="00AA754A"/>
    <w:rsid w:val="00AB099E"/>
    <w:rsid w:val="00AB4328"/>
    <w:rsid w:val="00AB4B9A"/>
    <w:rsid w:val="00AB525D"/>
    <w:rsid w:val="00AB5966"/>
    <w:rsid w:val="00AB5FA0"/>
    <w:rsid w:val="00AC114F"/>
    <w:rsid w:val="00AC5B8F"/>
    <w:rsid w:val="00AD02F0"/>
    <w:rsid w:val="00AD1C40"/>
    <w:rsid w:val="00AD616D"/>
    <w:rsid w:val="00AE0A2E"/>
    <w:rsid w:val="00AE0FF9"/>
    <w:rsid w:val="00AE3114"/>
    <w:rsid w:val="00AE354C"/>
    <w:rsid w:val="00AE3BB2"/>
    <w:rsid w:val="00AE44A7"/>
    <w:rsid w:val="00AE5662"/>
    <w:rsid w:val="00AF4B07"/>
    <w:rsid w:val="00AF58A7"/>
    <w:rsid w:val="00AF6186"/>
    <w:rsid w:val="00AF63A7"/>
    <w:rsid w:val="00AF7A3A"/>
    <w:rsid w:val="00B0030A"/>
    <w:rsid w:val="00B011AD"/>
    <w:rsid w:val="00B15057"/>
    <w:rsid w:val="00B160DB"/>
    <w:rsid w:val="00B17B8B"/>
    <w:rsid w:val="00B20836"/>
    <w:rsid w:val="00B22049"/>
    <w:rsid w:val="00B235BB"/>
    <w:rsid w:val="00B23A10"/>
    <w:rsid w:val="00B23FA2"/>
    <w:rsid w:val="00B27A44"/>
    <w:rsid w:val="00B30BBF"/>
    <w:rsid w:val="00B3126E"/>
    <w:rsid w:val="00B31B85"/>
    <w:rsid w:val="00B33213"/>
    <w:rsid w:val="00B33C03"/>
    <w:rsid w:val="00B35637"/>
    <w:rsid w:val="00B36962"/>
    <w:rsid w:val="00B36A77"/>
    <w:rsid w:val="00B438BD"/>
    <w:rsid w:val="00B44E56"/>
    <w:rsid w:val="00B457B0"/>
    <w:rsid w:val="00B46543"/>
    <w:rsid w:val="00B47D33"/>
    <w:rsid w:val="00B51385"/>
    <w:rsid w:val="00B51692"/>
    <w:rsid w:val="00B52BE0"/>
    <w:rsid w:val="00B54133"/>
    <w:rsid w:val="00B550BE"/>
    <w:rsid w:val="00B55485"/>
    <w:rsid w:val="00B57E69"/>
    <w:rsid w:val="00B614D4"/>
    <w:rsid w:val="00B61530"/>
    <w:rsid w:val="00B63157"/>
    <w:rsid w:val="00B631CB"/>
    <w:rsid w:val="00B637B9"/>
    <w:rsid w:val="00B63C02"/>
    <w:rsid w:val="00B6799D"/>
    <w:rsid w:val="00B701ED"/>
    <w:rsid w:val="00B71280"/>
    <w:rsid w:val="00B72B51"/>
    <w:rsid w:val="00B752A4"/>
    <w:rsid w:val="00B76588"/>
    <w:rsid w:val="00B76A5F"/>
    <w:rsid w:val="00B8086C"/>
    <w:rsid w:val="00B84B4C"/>
    <w:rsid w:val="00B85AD4"/>
    <w:rsid w:val="00B861B4"/>
    <w:rsid w:val="00B86DFE"/>
    <w:rsid w:val="00B90990"/>
    <w:rsid w:val="00B90EE0"/>
    <w:rsid w:val="00B918AF"/>
    <w:rsid w:val="00B922FF"/>
    <w:rsid w:val="00B92525"/>
    <w:rsid w:val="00B9281E"/>
    <w:rsid w:val="00B930C1"/>
    <w:rsid w:val="00B93925"/>
    <w:rsid w:val="00B95187"/>
    <w:rsid w:val="00BA1993"/>
    <w:rsid w:val="00BA2D55"/>
    <w:rsid w:val="00BA58CA"/>
    <w:rsid w:val="00BA71B1"/>
    <w:rsid w:val="00BB0637"/>
    <w:rsid w:val="00BB07B1"/>
    <w:rsid w:val="00BB2006"/>
    <w:rsid w:val="00BB2A97"/>
    <w:rsid w:val="00BB30BF"/>
    <w:rsid w:val="00BB345F"/>
    <w:rsid w:val="00BB3A3C"/>
    <w:rsid w:val="00BB5883"/>
    <w:rsid w:val="00BB641C"/>
    <w:rsid w:val="00BB68EA"/>
    <w:rsid w:val="00BB74D7"/>
    <w:rsid w:val="00BC1ADB"/>
    <w:rsid w:val="00BC1C27"/>
    <w:rsid w:val="00BC61BE"/>
    <w:rsid w:val="00BC6BBF"/>
    <w:rsid w:val="00BC7597"/>
    <w:rsid w:val="00BD0FF2"/>
    <w:rsid w:val="00BD1022"/>
    <w:rsid w:val="00BD11B6"/>
    <w:rsid w:val="00BD1572"/>
    <w:rsid w:val="00BD3E2A"/>
    <w:rsid w:val="00BD6900"/>
    <w:rsid w:val="00BE14E3"/>
    <w:rsid w:val="00BE16E6"/>
    <w:rsid w:val="00BE3774"/>
    <w:rsid w:val="00BE41E5"/>
    <w:rsid w:val="00BE7277"/>
    <w:rsid w:val="00BF0BBB"/>
    <w:rsid w:val="00BF21E5"/>
    <w:rsid w:val="00BF4109"/>
    <w:rsid w:val="00BF46BB"/>
    <w:rsid w:val="00BF4CC3"/>
    <w:rsid w:val="00BF6875"/>
    <w:rsid w:val="00BF70BB"/>
    <w:rsid w:val="00C01E0C"/>
    <w:rsid w:val="00C02FE6"/>
    <w:rsid w:val="00C054C7"/>
    <w:rsid w:val="00C057B5"/>
    <w:rsid w:val="00C14910"/>
    <w:rsid w:val="00C22687"/>
    <w:rsid w:val="00C22B31"/>
    <w:rsid w:val="00C25C5F"/>
    <w:rsid w:val="00C31166"/>
    <w:rsid w:val="00C31C84"/>
    <w:rsid w:val="00C32E4D"/>
    <w:rsid w:val="00C333A0"/>
    <w:rsid w:val="00C349C4"/>
    <w:rsid w:val="00C36A81"/>
    <w:rsid w:val="00C40408"/>
    <w:rsid w:val="00C40986"/>
    <w:rsid w:val="00C41974"/>
    <w:rsid w:val="00C42BC8"/>
    <w:rsid w:val="00C447AD"/>
    <w:rsid w:val="00C451E9"/>
    <w:rsid w:val="00C45B96"/>
    <w:rsid w:val="00C51B12"/>
    <w:rsid w:val="00C52AAF"/>
    <w:rsid w:val="00C53F4A"/>
    <w:rsid w:val="00C54125"/>
    <w:rsid w:val="00C55B54"/>
    <w:rsid w:val="00C607B8"/>
    <w:rsid w:val="00C6098E"/>
    <w:rsid w:val="00C6152C"/>
    <w:rsid w:val="00C61737"/>
    <w:rsid w:val="00C621C2"/>
    <w:rsid w:val="00C677A7"/>
    <w:rsid w:val="00C7150A"/>
    <w:rsid w:val="00C72205"/>
    <w:rsid w:val="00C724F4"/>
    <w:rsid w:val="00C74810"/>
    <w:rsid w:val="00C75873"/>
    <w:rsid w:val="00C75EA3"/>
    <w:rsid w:val="00C77704"/>
    <w:rsid w:val="00C85BE7"/>
    <w:rsid w:val="00C90D68"/>
    <w:rsid w:val="00C9216B"/>
    <w:rsid w:val="00C939FE"/>
    <w:rsid w:val="00C97E16"/>
    <w:rsid w:val="00CA460E"/>
    <w:rsid w:val="00CA4BDA"/>
    <w:rsid w:val="00CA7EAA"/>
    <w:rsid w:val="00CB0594"/>
    <w:rsid w:val="00CB1BBD"/>
    <w:rsid w:val="00CB1F66"/>
    <w:rsid w:val="00CB2951"/>
    <w:rsid w:val="00CB2A31"/>
    <w:rsid w:val="00CB6421"/>
    <w:rsid w:val="00CB6863"/>
    <w:rsid w:val="00CC0A15"/>
    <w:rsid w:val="00CC1617"/>
    <w:rsid w:val="00CC390C"/>
    <w:rsid w:val="00CC4160"/>
    <w:rsid w:val="00CC470B"/>
    <w:rsid w:val="00CC4783"/>
    <w:rsid w:val="00CC53BC"/>
    <w:rsid w:val="00CC6EB6"/>
    <w:rsid w:val="00CD0CCD"/>
    <w:rsid w:val="00CD1238"/>
    <w:rsid w:val="00CD282B"/>
    <w:rsid w:val="00CD2C86"/>
    <w:rsid w:val="00CD30D7"/>
    <w:rsid w:val="00CD4C35"/>
    <w:rsid w:val="00CD7369"/>
    <w:rsid w:val="00CE0B0E"/>
    <w:rsid w:val="00CE230E"/>
    <w:rsid w:val="00CE2B96"/>
    <w:rsid w:val="00CE3831"/>
    <w:rsid w:val="00CE699D"/>
    <w:rsid w:val="00CE6B84"/>
    <w:rsid w:val="00CF1268"/>
    <w:rsid w:val="00CF6EE0"/>
    <w:rsid w:val="00D00ABB"/>
    <w:rsid w:val="00D02EEC"/>
    <w:rsid w:val="00D03551"/>
    <w:rsid w:val="00D0495E"/>
    <w:rsid w:val="00D0518D"/>
    <w:rsid w:val="00D06A63"/>
    <w:rsid w:val="00D07AE4"/>
    <w:rsid w:val="00D07E0E"/>
    <w:rsid w:val="00D10264"/>
    <w:rsid w:val="00D10B82"/>
    <w:rsid w:val="00D11478"/>
    <w:rsid w:val="00D13ACA"/>
    <w:rsid w:val="00D15ED0"/>
    <w:rsid w:val="00D169CE"/>
    <w:rsid w:val="00D20722"/>
    <w:rsid w:val="00D21197"/>
    <w:rsid w:val="00D216D4"/>
    <w:rsid w:val="00D21B3E"/>
    <w:rsid w:val="00D21FED"/>
    <w:rsid w:val="00D22557"/>
    <w:rsid w:val="00D22E1D"/>
    <w:rsid w:val="00D24251"/>
    <w:rsid w:val="00D25726"/>
    <w:rsid w:val="00D26D7A"/>
    <w:rsid w:val="00D27142"/>
    <w:rsid w:val="00D32AB0"/>
    <w:rsid w:val="00D343E2"/>
    <w:rsid w:val="00D361A2"/>
    <w:rsid w:val="00D40E47"/>
    <w:rsid w:val="00D413E9"/>
    <w:rsid w:val="00D42662"/>
    <w:rsid w:val="00D4291C"/>
    <w:rsid w:val="00D42EAB"/>
    <w:rsid w:val="00D43A48"/>
    <w:rsid w:val="00D44B55"/>
    <w:rsid w:val="00D44C2E"/>
    <w:rsid w:val="00D45349"/>
    <w:rsid w:val="00D45414"/>
    <w:rsid w:val="00D50CCC"/>
    <w:rsid w:val="00D51B80"/>
    <w:rsid w:val="00D53B15"/>
    <w:rsid w:val="00D53C0F"/>
    <w:rsid w:val="00D547D1"/>
    <w:rsid w:val="00D549BE"/>
    <w:rsid w:val="00D566BD"/>
    <w:rsid w:val="00D57361"/>
    <w:rsid w:val="00D57A4D"/>
    <w:rsid w:val="00D60AA7"/>
    <w:rsid w:val="00D60D87"/>
    <w:rsid w:val="00D61134"/>
    <w:rsid w:val="00D6435F"/>
    <w:rsid w:val="00D65DDB"/>
    <w:rsid w:val="00D662AF"/>
    <w:rsid w:val="00D67467"/>
    <w:rsid w:val="00D7203D"/>
    <w:rsid w:val="00D74C3C"/>
    <w:rsid w:val="00D75E28"/>
    <w:rsid w:val="00D772C2"/>
    <w:rsid w:val="00D8008E"/>
    <w:rsid w:val="00D80599"/>
    <w:rsid w:val="00D81237"/>
    <w:rsid w:val="00D81A68"/>
    <w:rsid w:val="00D82C45"/>
    <w:rsid w:val="00D835EA"/>
    <w:rsid w:val="00D84D46"/>
    <w:rsid w:val="00D85E33"/>
    <w:rsid w:val="00D86D9E"/>
    <w:rsid w:val="00D87A68"/>
    <w:rsid w:val="00D87B45"/>
    <w:rsid w:val="00D908A8"/>
    <w:rsid w:val="00D920F4"/>
    <w:rsid w:val="00D94771"/>
    <w:rsid w:val="00D9564B"/>
    <w:rsid w:val="00D977B6"/>
    <w:rsid w:val="00DA1951"/>
    <w:rsid w:val="00DA20F7"/>
    <w:rsid w:val="00DA4A31"/>
    <w:rsid w:val="00DA61F2"/>
    <w:rsid w:val="00DA7B04"/>
    <w:rsid w:val="00DB0A37"/>
    <w:rsid w:val="00DB1BA4"/>
    <w:rsid w:val="00DB36C2"/>
    <w:rsid w:val="00DB7196"/>
    <w:rsid w:val="00DC169B"/>
    <w:rsid w:val="00DC2AB9"/>
    <w:rsid w:val="00DC35E5"/>
    <w:rsid w:val="00DC3920"/>
    <w:rsid w:val="00DC4ED3"/>
    <w:rsid w:val="00DC63F0"/>
    <w:rsid w:val="00DD09F6"/>
    <w:rsid w:val="00DD0F22"/>
    <w:rsid w:val="00DD2861"/>
    <w:rsid w:val="00DD2F7C"/>
    <w:rsid w:val="00DD68CF"/>
    <w:rsid w:val="00DD6EE5"/>
    <w:rsid w:val="00DE003B"/>
    <w:rsid w:val="00DE1B8E"/>
    <w:rsid w:val="00DE1D70"/>
    <w:rsid w:val="00DE2820"/>
    <w:rsid w:val="00DE31CE"/>
    <w:rsid w:val="00DE386C"/>
    <w:rsid w:val="00DE3B0D"/>
    <w:rsid w:val="00DE4D35"/>
    <w:rsid w:val="00DE4EA1"/>
    <w:rsid w:val="00DE64BD"/>
    <w:rsid w:val="00DE7CA0"/>
    <w:rsid w:val="00DF0314"/>
    <w:rsid w:val="00DF0549"/>
    <w:rsid w:val="00DF098B"/>
    <w:rsid w:val="00DF11C4"/>
    <w:rsid w:val="00DF1313"/>
    <w:rsid w:val="00DF210C"/>
    <w:rsid w:val="00DF4B6A"/>
    <w:rsid w:val="00DF61B7"/>
    <w:rsid w:val="00E000E3"/>
    <w:rsid w:val="00E005AE"/>
    <w:rsid w:val="00E0262F"/>
    <w:rsid w:val="00E02C09"/>
    <w:rsid w:val="00E04D59"/>
    <w:rsid w:val="00E07DA1"/>
    <w:rsid w:val="00E07DDE"/>
    <w:rsid w:val="00E123CB"/>
    <w:rsid w:val="00E12902"/>
    <w:rsid w:val="00E1557C"/>
    <w:rsid w:val="00E1630B"/>
    <w:rsid w:val="00E174FF"/>
    <w:rsid w:val="00E20E13"/>
    <w:rsid w:val="00E21DBC"/>
    <w:rsid w:val="00E22AE5"/>
    <w:rsid w:val="00E235C5"/>
    <w:rsid w:val="00E2612E"/>
    <w:rsid w:val="00E275D7"/>
    <w:rsid w:val="00E27DBE"/>
    <w:rsid w:val="00E32AB1"/>
    <w:rsid w:val="00E3302F"/>
    <w:rsid w:val="00E3381E"/>
    <w:rsid w:val="00E35F24"/>
    <w:rsid w:val="00E36C71"/>
    <w:rsid w:val="00E379C9"/>
    <w:rsid w:val="00E40404"/>
    <w:rsid w:val="00E412FC"/>
    <w:rsid w:val="00E41912"/>
    <w:rsid w:val="00E43C58"/>
    <w:rsid w:val="00E442FE"/>
    <w:rsid w:val="00E459C6"/>
    <w:rsid w:val="00E46CBE"/>
    <w:rsid w:val="00E47589"/>
    <w:rsid w:val="00E47D3B"/>
    <w:rsid w:val="00E500A3"/>
    <w:rsid w:val="00E5241D"/>
    <w:rsid w:val="00E543F0"/>
    <w:rsid w:val="00E54EF0"/>
    <w:rsid w:val="00E628CC"/>
    <w:rsid w:val="00E64226"/>
    <w:rsid w:val="00E64915"/>
    <w:rsid w:val="00E661D4"/>
    <w:rsid w:val="00E70091"/>
    <w:rsid w:val="00E720F5"/>
    <w:rsid w:val="00E72C35"/>
    <w:rsid w:val="00E73E3A"/>
    <w:rsid w:val="00E76D47"/>
    <w:rsid w:val="00E76D83"/>
    <w:rsid w:val="00E7724E"/>
    <w:rsid w:val="00E802FB"/>
    <w:rsid w:val="00E841E7"/>
    <w:rsid w:val="00E849F7"/>
    <w:rsid w:val="00E866AB"/>
    <w:rsid w:val="00E87D67"/>
    <w:rsid w:val="00E90302"/>
    <w:rsid w:val="00E9071F"/>
    <w:rsid w:val="00E95048"/>
    <w:rsid w:val="00E9597F"/>
    <w:rsid w:val="00E96B57"/>
    <w:rsid w:val="00E97396"/>
    <w:rsid w:val="00E9748E"/>
    <w:rsid w:val="00EA1852"/>
    <w:rsid w:val="00EA185E"/>
    <w:rsid w:val="00EA2F67"/>
    <w:rsid w:val="00EA3033"/>
    <w:rsid w:val="00EA303C"/>
    <w:rsid w:val="00EA3D2E"/>
    <w:rsid w:val="00EA3FD6"/>
    <w:rsid w:val="00EA533B"/>
    <w:rsid w:val="00EA57BD"/>
    <w:rsid w:val="00EA592A"/>
    <w:rsid w:val="00EB14E4"/>
    <w:rsid w:val="00EB1832"/>
    <w:rsid w:val="00EB26DC"/>
    <w:rsid w:val="00EB32A5"/>
    <w:rsid w:val="00EB34ED"/>
    <w:rsid w:val="00EB6524"/>
    <w:rsid w:val="00EB7BE0"/>
    <w:rsid w:val="00EC315E"/>
    <w:rsid w:val="00EC621E"/>
    <w:rsid w:val="00ED077C"/>
    <w:rsid w:val="00ED1190"/>
    <w:rsid w:val="00ED6544"/>
    <w:rsid w:val="00ED6CD0"/>
    <w:rsid w:val="00ED6DAD"/>
    <w:rsid w:val="00EE0277"/>
    <w:rsid w:val="00EE1345"/>
    <w:rsid w:val="00EE1DA9"/>
    <w:rsid w:val="00EE2EB6"/>
    <w:rsid w:val="00EE3E00"/>
    <w:rsid w:val="00EE52C6"/>
    <w:rsid w:val="00EE5DD2"/>
    <w:rsid w:val="00EE7026"/>
    <w:rsid w:val="00EE7572"/>
    <w:rsid w:val="00EE7629"/>
    <w:rsid w:val="00EF1DD9"/>
    <w:rsid w:val="00EF41F1"/>
    <w:rsid w:val="00EF4313"/>
    <w:rsid w:val="00EF4F08"/>
    <w:rsid w:val="00EF52D2"/>
    <w:rsid w:val="00EF756A"/>
    <w:rsid w:val="00F00A79"/>
    <w:rsid w:val="00F00E86"/>
    <w:rsid w:val="00F00F8B"/>
    <w:rsid w:val="00F02FD1"/>
    <w:rsid w:val="00F04DFE"/>
    <w:rsid w:val="00F07C1E"/>
    <w:rsid w:val="00F105DB"/>
    <w:rsid w:val="00F132BC"/>
    <w:rsid w:val="00F13829"/>
    <w:rsid w:val="00F13D80"/>
    <w:rsid w:val="00F16AAA"/>
    <w:rsid w:val="00F16B51"/>
    <w:rsid w:val="00F21161"/>
    <w:rsid w:val="00F218EF"/>
    <w:rsid w:val="00F21BC7"/>
    <w:rsid w:val="00F237CE"/>
    <w:rsid w:val="00F23BF0"/>
    <w:rsid w:val="00F259F7"/>
    <w:rsid w:val="00F266A2"/>
    <w:rsid w:val="00F30140"/>
    <w:rsid w:val="00F31A53"/>
    <w:rsid w:val="00F32269"/>
    <w:rsid w:val="00F32FFA"/>
    <w:rsid w:val="00F3456D"/>
    <w:rsid w:val="00F44477"/>
    <w:rsid w:val="00F44529"/>
    <w:rsid w:val="00F4457E"/>
    <w:rsid w:val="00F44D60"/>
    <w:rsid w:val="00F513F7"/>
    <w:rsid w:val="00F51828"/>
    <w:rsid w:val="00F52BBB"/>
    <w:rsid w:val="00F535CA"/>
    <w:rsid w:val="00F56A6F"/>
    <w:rsid w:val="00F5709C"/>
    <w:rsid w:val="00F5792D"/>
    <w:rsid w:val="00F647C9"/>
    <w:rsid w:val="00F6486A"/>
    <w:rsid w:val="00F64EF1"/>
    <w:rsid w:val="00F67EDA"/>
    <w:rsid w:val="00F705EF"/>
    <w:rsid w:val="00F766B8"/>
    <w:rsid w:val="00F76F9D"/>
    <w:rsid w:val="00F77329"/>
    <w:rsid w:val="00F83D9B"/>
    <w:rsid w:val="00F8645D"/>
    <w:rsid w:val="00F8765F"/>
    <w:rsid w:val="00F90767"/>
    <w:rsid w:val="00F9110F"/>
    <w:rsid w:val="00F9161A"/>
    <w:rsid w:val="00F92628"/>
    <w:rsid w:val="00F945E7"/>
    <w:rsid w:val="00F97CEB"/>
    <w:rsid w:val="00FA23F6"/>
    <w:rsid w:val="00FA27ED"/>
    <w:rsid w:val="00FA5F04"/>
    <w:rsid w:val="00FA685B"/>
    <w:rsid w:val="00FA7FCA"/>
    <w:rsid w:val="00FB0C01"/>
    <w:rsid w:val="00FB23FA"/>
    <w:rsid w:val="00FB4B2F"/>
    <w:rsid w:val="00FB739E"/>
    <w:rsid w:val="00FC01E2"/>
    <w:rsid w:val="00FC0284"/>
    <w:rsid w:val="00FC18F2"/>
    <w:rsid w:val="00FC256C"/>
    <w:rsid w:val="00FC39E5"/>
    <w:rsid w:val="00FC3A78"/>
    <w:rsid w:val="00FC50BA"/>
    <w:rsid w:val="00FC5FFE"/>
    <w:rsid w:val="00FC66F7"/>
    <w:rsid w:val="00FC74CE"/>
    <w:rsid w:val="00FC7B00"/>
    <w:rsid w:val="00FD1005"/>
    <w:rsid w:val="00FD3180"/>
    <w:rsid w:val="00FD42E4"/>
    <w:rsid w:val="00FD6C75"/>
    <w:rsid w:val="00FD7486"/>
    <w:rsid w:val="00FD7C15"/>
    <w:rsid w:val="00FE0577"/>
    <w:rsid w:val="00FE34D5"/>
    <w:rsid w:val="00FE4D97"/>
    <w:rsid w:val="00FE5129"/>
    <w:rsid w:val="00FE71B3"/>
    <w:rsid w:val="00FF0FF7"/>
    <w:rsid w:val="00FF21B4"/>
    <w:rsid w:val="00FF3BB8"/>
    <w:rsid w:val="00FF40CF"/>
    <w:rsid w:val="00FF42C5"/>
    <w:rsid w:val="00FF526C"/>
    <w:rsid w:val="00FF53E2"/>
    <w:rsid w:val="00FF5459"/>
    <w:rsid w:val="00FF77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125888"/>
    <w:pPr>
      <w:jc w:val="both"/>
    </w:pPr>
    <w:rPr>
      <w:rFonts w:eastAsiaTheme="minorEastAsia"/>
      <w:sz w:val="24"/>
    </w:rPr>
  </w:style>
  <w:style w:type="paragraph" w:styleId="Heading1">
    <w:name w:val="heading 1"/>
    <w:basedOn w:val="Normal"/>
    <w:next w:val="Normal"/>
    <w:link w:val="Heading1Char"/>
    <w:uiPriority w:val="99"/>
    <w:semiHidden/>
    <w:rsid w:val="00125888"/>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125888"/>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125888"/>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125888"/>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125888"/>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125888"/>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125888"/>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125888"/>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125888"/>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25888"/>
    <w:rPr>
      <w:rFonts w:ascii="Tahoma" w:hAnsi="Tahoma" w:cs="Tahoma"/>
      <w:sz w:val="16"/>
      <w:szCs w:val="16"/>
    </w:rPr>
  </w:style>
  <w:style w:type="character" w:customStyle="1" w:styleId="BalloonTextChar">
    <w:name w:val="Balloon Text Char"/>
    <w:basedOn w:val="DefaultParagraphFont"/>
    <w:link w:val="BalloonText"/>
    <w:uiPriority w:val="99"/>
    <w:semiHidden/>
    <w:rsid w:val="00125888"/>
    <w:rPr>
      <w:rFonts w:ascii="Tahoma" w:eastAsiaTheme="minorEastAsia" w:hAnsi="Tahoma" w:cs="Tahoma"/>
      <w:sz w:val="16"/>
      <w:szCs w:val="16"/>
    </w:rPr>
  </w:style>
  <w:style w:type="character" w:styleId="BookTitle">
    <w:name w:val="Book Title"/>
    <w:uiPriority w:val="99"/>
    <w:semiHidden/>
    <w:qFormat/>
    <w:rsid w:val="00125888"/>
    <w:rPr>
      <w:i/>
      <w:iCs/>
      <w:smallCaps/>
      <w:spacing w:val="5"/>
    </w:rPr>
  </w:style>
  <w:style w:type="paragraph" w:customStyle="1" w:styleId="ECHRHeader">
    <w:name w:val="ECHR_Header"/>
    <w:aliases w:val="Ju_Header"/>
    <w:basedOn w:val="Header"/>
    <w:uiPriority w:val="4"/>
    <w:qFormat/>
    <w:rsid w:val="00125888"/>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125888"/>
    <w:pPr>
      <w:jc w:val="left"/>
    </w:pPr>
    <w:rPr>
      <w:sz w:val="8"/>
    </w:rPr>
  </w:style>
  <w:style w:type="character" w:styleId="Strong">
    <w:name w:val="Strong"/>
    <w:uiPriority w:val="99"/>
    <w:semiHidden/>
    <w:qFormat/>
    <w:rsid w:val="00125888"/>
    <w:rPr>
      <w:b/>
      <w:bCs/>
    </w:rPr>
  </w:style>
  <w:style w:type="paragraph" w:styleId="NoSpacing">
    <w:name w:val="No Spacing"/>
    <w:basedOn w:val="Normal"/>
    <w:link w:val="NoSpacingChar"/>
    <w:semiHidden/>
    <w:qFormat/>
    <w:rsid w:val="00125888"/>
    <w:rPr>
      <w:sz w:val="22"/>
    </w:rPr>
  </w:style>
  <w:style w:type="character" w:customStyle="1" w:styleId="NoSpacingChar">
    <w:name w:val="No Spacing Char"/>
    <w:basedOn w:val="DefaultParagraphFont"/>
    <w:link w:val="NoSpacing"/>
    <w:semiHidden/>
    <w:rsid w:val="00125888"/>
    <w:rPr>
      <w:rFonts w:eastAsiaTheme="minorEastAsia"/>
    </w:rPr>
  </w:style>
  <w:style w:type="paragraph" w:customStyle="1" w:styleId="ECHRFooterLine">
    <w:name w:val="ECHR_Footer_Line"/>
    <w:aliases w:val="Footer_Line"/>
    <w:basedOn w:val="Normal"/>
    <w:next w:val="ECHRFooter"/>
    <w:uiPriority w:val="57"/>
    <w:semiHidden/>
    <w:rsid w:val="00125888"/>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rsid w:val="00125888"/>
    <w:pPr>
      <w:numPr>
        <w:numId w:val="14"/>
      </w:numPr>
      <w:jc w:val="left"/>
    </w:pPr>
    <w:rPr>
      <w:b/>
    </w:rPr>
  </w:style>
  <w:style w:type="paragraph" w:customStyle="1" w:styleId="OpiPara">
    <w:name w:val="Opi_Para"/>
    <w:basedOn w:val="ECHRPara"/>
    <w:uiPriority w:val="46"/>
    <w:qFormat/>
    <w:rsid w:val="00125888"/>
  </w:style>
  <w:style w:type="paragraph" w:customStyle="1" w:styleId="JuParaSub">
    <w:name w:val="Ju_Para_Sub"/>
    <w:basedOn w:val="ECHRPara"/>
    <w:uiPriority w:val="13"/>
    <w:qFormat/>
    <w:rsid w:val="00125888"/>
    <w:pPr>
      <w:ind w:left="284"/>
    </w:pPr>
  </w:style>
  <w:style w:type="paragraph" w:customStyle="1" w:styleId="ECHRTitleCentre3">
    <w:name w:val="ECHR_Title_Centre_3"/>
    <w:aliases w:val="Ju_H_Article"/>
    <w:basedOn w:val="Normal"/>
    <w:next w:val="ECHRParaQuote"/>
    <w:uiPriority w:val="27"/>
    <w:qFormat/>
    <w:rsid w:val="00125888"/>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125888"/>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125888"/>
  </w:style>
  <w:style w:type="paragraph" w:customStyle="1" w:styleId="OpiQuot">
    <w:name w:val="Opi_Quot"/>
    <w:basedOn w:val="ECHRParaQuote"/>
    <w:uiPriority w:val="48"/>
    <w:qFormat/>
    <w:rsid w:val="00125888"/>
  </w:style>
  <w:style w:type="paragraph" w:customStyle="1" w:styleId="OpiQuotSub">
    <w:name w:val="Opi_Quot_Sub"/>
    <w:basedOn w:val="JuQuotSub"/>
    <w:uiPriority w:val="49"/>
    <w:qFormat/>
    <w:rsid w:val="00125888"/>
  </w:style>
  <w:style w:type="paragraph" w:customStyle="1" w:styleId="ECHRTitleCentre2">
    <w:name w:val="ECHR_Title_Centre_2"/>
    <w:aliases w:val="Dec_H_Case"/>
    <w:basedOn w:val="Normal"/>
    <w:next w:val="ECHRPara"/>
    <w:uiPriority w:val="8"/>
    <w:rsid w:val="00125888"/>
    <w:pPr>
      <w:spacing w:after="240"/>
      <w:jc w:val="center"/>
      <w:outlineLvl w:val="0"/>
    </w:pPr>
    <w:rPr>
      <w:rFonts w:asciiTheme="majorHAnsi" w:hAnsiTheme="majorHAnsi"/>
    </w:rPr>
  </w:style>
  <w:style w:type="paragraph" w:customStyle="1" w:styleId="JuTitle">
    <w:name w:val="Ju_Title"/>
    <w:basedOn w:val="Normal"/>
    <w:next w:val="ECHRPara"/>
    <w:uiPriority w:val="3"/>
    <w:rsid w:val="00125888"/>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125888"/>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125888"/>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125888"/>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125888"/>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125888"/>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125888"/>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125888"/>
    <w:pPr>
      <w:keepNext/>
      <w:keepLines/>
      <w:spacing w:before="240" w:after="120"/>
      <w:ind w:left="1236"/>
    </w:pPr>
    <w:rPr>
      <w:sz w:val="20"/>
    </w:rPr>
  </w:style>
  <w:style w:type="paragraph" w:customStyle="1" w:styleId="JuQuotSub">
    <w:name w:val="Ju_Quot_Sub"/>
    <w:basedOn w:val="ECHRParaQuote"/>
    <w:uiPriority w:val="15"/>
    <w:qFormat/>
    <w:rsid w:val="00125888"/>
    <w:pPr>
      <w:ind w:left="567"/>
    </w:pPr>
  </w:style>
  <w:style w:type="paragraph" w:customStyle="1" w:styleId="JuInitialled">
    <w:name w:val="Ju_Initialled"/>
    <w:basedOn w:val="Normal"/>
    <w:uiPriority w:val="31"/>
    <w:qFormat/>
    <w:rsid w:val="00125888"/>
    <w:pPr>
      <w:tabs>
        <w:tab w:val="center" w:pos="6407"/>
      </w:tabs>
      <w:spacing w:before="720"/>
      <w:jc w:val="right"/>
    </w:pPr>
  </w:style>
  <w:style w:type="paragraph" w:customStyle="1" w:styleId="OpiHA">
    <w:name w:val="Opi_H_A"/>
    <w:basedOn w:val="ECHRHeading1"/>
    <w:next w:val="OpiPara"/>
    <w:uiPriority w:val="41"/>
    <w:qFormat/>
    <w:rsid w:val="00125888"/>
    <w:pPr>
      <w:tabs>
        <w:tab w:val="clear" w:pos="357"/>
      </w:tabs>
      <w:outlineLvl w:val="1"/>
    </w:pPr>
    <w:rPr>
      <w:b/>
    </w:rPr>
  </w:style>
  <w:style w:type="paragraph" w:styleId="Header">
    <w:name w:val="header"/>
    <w:basedOn w:val="Normal"/>
    <w:link w:val="HeaderChar"/>
    <w:uiPriority w:val="57"/>
    <w:semiHidden/>
    <w:rsid w:val="00125888"/>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125888"/>
    <w:rPr>
      <w:sz w:val="24"/>
    </w:rPr>
  </w:style>
  <w:style w:type="character" w:customStyle="1" w:styleId="Heading1Char">
    <w:name w:val="Heading 1 Char"/>
    <w:basedOn w:val="DefaultParagraphFont"/>
    <w:link w:val="Heading1"/>
    <w:uiPriority w:val="99"/>
    <w:semiHidden/>
    <w:rsid w:val="00125888"/>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125888"/>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125888"/>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125888"/>
    <w:rPr>
      <w:rFonts w:asciiTheme="majorHAnsi" w:eastAsiaTheme="majorEastAsia" w:hAnsiTheme="majorHAnsi" w:cstheme="majorBidi"/>
      <w:b/>
      <w:bCs/>
      <w:color w:val="4D4D4D"/>
      <w:sz w:val="26"/>
      <w:szCs w:val="26"/>
    </w:rPr>
  </w:style>
  <w:style w:type="character" w:customStyle="1" w:styleId="JUNAMES">
    <w:name w:val="JU_NAMES"/>
    <w:uiPriority w:val="17"/>
    <w:qFormat/>
    <w:rsid w:val="00125888"/>
    <w:rPr>
      <w:caps w:val="0"/>
      <w:smallCaps/>
    </w:rPr>
  </w:style>
  <w:style w:type="paragraph" w:customStyle="1" w:styleId="JuCase">
    <w:name w:val="Ju_Case"/>
    <w:basedOn w:val="Normal"/>
    <w:next w:val="ECHRPara"/>
    <w:uiPriority w:val="10"/>
    <w:rsid w:val="00125888"/>
    <w:pPr>
      <w:ind w:firstLine="284"/>
    </w:pPr>
    <w:rPr>
      <w:b/>
    </w:rPr>
  </w:style>
  <w:style w:type="character" w:customStyle="1" w:styleId="Heading3Char">
    <w:name w:val="Heading 3 Char"/>
    <w:basedOn w:val="DefaultParagraphFont"/>
    <w:link w:val="Heading3"/>
    <w:uiPriority w:val="99"/>
    <w:semiHidden/>
    <w:rsid w:val="00125888"/>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125888"/>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125888"/>
    <w:rPr>
      <w:rFonts w:asciiTheme="majorHAnsi" w:eastAsiaTheme="majorEastAsia" w:hAnsiTheme="majorHAnsi" w:cstheme="majorBidi"/>
      <w:b/>
      <w:bCs/>
      <w:color w:val="808080"/>
    </w:rPr>
  </w:style>
  <w:style w:type="character" w:styleId="SubtleEmphasis">
    <w:name w:val="Subtle Emphasis"/>
    <w:uiPriority w:val="99"/>
    <w:semiHidden/>
    <w:qFormat/>
    <w:rsid w:val="00125888"/>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125888"/>
    <w:pPr>
      <w:keepNext/>
      <w:keepLines/>
      <w:spacing w:before="720" w:after="240"/>
      <w:outlineLvl w:val="0"/>
    </w:pPr>
    <w:rPr>
      <w:rFonts w:asciiTheme="majorHAnsi" w:hAnsiTheme="majorHAnsi"/>
      <w:sz w:val="28"/>
    </w:rPr>
  </w:style>
  <w:style w:type="character" w:styleId="Emphasis">
    <w:name w:val="Emphasis"/>
    <w:uiPriority w:val="99"/>
    <w:semiHidden/>
    <w:qFormat/>
    <w:rsid w:val="00125888"/>
    <w:rPr>
      <w:b/>
      <w:bCs/>
      <w:i/>
      <w:iCs/>
      <w:spacing w:val="10"/>
      <w:bdr w:val="none" w:sz="0" w:space="0" w:color="auto"/>
      <w:shd w:val="clear" w:color="auto" w:fill="auto"/>
    </w:rPr>
  </w:style>
  <w:style w:type="paragraph" w:styleId="Footer">
    <w:name w:val="footer"/>
    <w:basedOn w:val="Normal"/>
    <w:link w:val="FooterChar"/>
    <w:uiPriority w:val="57"/>
    <w:semiHidden/>
    <w:rsid w:val="00125888"/>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125888"/>
    <w:rPr>
      <w:sz w:val="24"/>
    </w:rPr>
  </w:style>
  <w:style w:type="character" w:styleId="FootnoteReference">
    <w:name w:val="footnote reference"/>
    <w:basedOn w:val="DefaultParagraphFont"/>
    <w:uiPriority w:val="99"/>
    <w:semiHidden/>
    <w:rsid w:val="00125888"/>
    <w:rPr>
      <w:vertAlign w:val="superscript"/>
    </w:rPr>
  </w:style>
  <w:style w:type="paragraph" w:styleId="FootnoteText">
    <w:name w:val="footnote text"/>
    <w:basedOn w:val="Normal"/>
    <w:link w:val="FootnoteTextChar"/>
    <w:uiPriority w:val="99"/>
    <w:semiHidden/>
    <w:rsid w:val="00125888"/>
    <w:rPr>
      <w:sz w:val="20"/>
      <w:szCs w:val="20"/>
    </w:rPr>
  </w:style>
  <w:style w:type="character" w:customStyle="1" w:styleId="FootnoteTextChar">
    <w:name w:val="Footnote Text Char"/>
    <w:basedOn w:val="DefaultParagraphFont"/>
    <w:link w:val="FootnoteText"/>
    <w:uiPriority w:val="99"/>
    <w:semiHidden/>
    <w:rsid w:val="00125888"/>
    <w:rPr>
      <w:rFonts w:eastAsiaTheme="minorEastAsia"/>
      <w:sz w:val="20"/>
      <w:szCs w:val="20"/>
    </w:rPr>
  </w:style>
  <w:style w:type="character" w:customStyle="1" w:styleId="Heading6Char">
    <w:name w:val="Heading 6 Char"/>
    <w:basedOn w:val="DefaultParagraphFont"/>
    <w:link w:val="Heading6"/>
    <w:uiPriority w:val="99"/>
    <w:semiHidden/>
    <w:rsid w:val="00125888"/>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125888"/>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125888"/>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125888"/>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125888"/>
    <w:rPr>
      <w:color w:val="0072BC" w:themeColor="hyperlink"/>
      <w:u w:val="single"/>
    </w:rPr>
  </w:style>
  <w:style w:type="character" w:styleId="IntenseEmphasis">
    <w:name w:val="Intense Emphasis"/>
    <w:uiPriority w:val="99"/>
    <w:semiHidden/>
    <w:qFormat/>
    <w:rsid w:val="00125888"/>
    <w:rPr>
      <w:b/>
      <w:bCs/>
    </w:rPr>
  </w:style>
  <w:style w:type="paragraph" w:styleId="IntenseQuote">
    <w:name w:val="Intense Quote"/>
    <w:basedOn w:val="Normal"/>
    <w:next w:val="Normal"/>
    <w:link w:val="IntenseQuoteChar"/>
    <w:uiPriority w:val="99"/>
    <w:semiHidden/>
    <w:qFormat/>
    <w:rsid w:val="00125888"/>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125888"/>
    <w:rPr>
      <w:rFonts w:eastAsiaTheme="minorEastAsia"/>
      <w:b/>
      <w:bCs/>
      <w:i/>
      <w:iCs/>
      <w:lang w:bidi="en-US"/>
    </w:rPr>
  </w:style>
  <w:style w:type="character" w:styleId="IntenseReference">
    <w:name w:val="Intense Reference"/>
    <w:uiPriority w:val="99"/>
    <w:semiHidden/>
    <w:qFormat/>
    <w:rsid w:val="00125888"/>
    <w:rPr>
      <w:smallCaps/>
      <w:spacing w:val="5"/>
      <w:u w:val="single"/>
    </w:rPr>
  </w:style>
  <w:style w:type="paragraph" w:styleId="ListParagraph">
    <w:name w:val="List Paragraph"/>
    <w:basedOn w:val="Normal"/>
    <w:uiPriority w:val="99"/>
    <w:semiHidden/>
    <w:qFormat/>
    <w:rsid w:val="00125888"/>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125888"/>
    <w:pPr>
      <w:spacing w:before="200"/>
      <w:ind w:left="360" w:right="360"/>
    </w:pPr>
    <w:rPr>
      <w:i/>
      <w:iCs/>
      <w:sz w:val="22"/>
      <w:lang w:bidi="en-US"/>
    </w:rPr>
  </w:style>
  <w:style w:type="character" w:customStyle="1" w:styleId="QuoteChar">
    <w:name w:val="Quote Char"/>
    <w:basedOn w:val="DefaultParagraphFont"/>
    <w:link w:val="Quote"/>
    <w:uiPriority w:val="99"/>
    <w:semiHidden/>
    <w:rsid w:val="00125888"/>
    <w:rPr>
      <w:rFonts w:eastAsiaTheme="minorEastAsia"/>
      <w:i/>
      <w:iCs/>
      <w:lang w:bidi="en-US"/>
    </w:rPr>
  </w:style>
  <w:style w:type="character" w:styleId="SubtleReference">
    <w:name w:val="Subtle Reference"/>
    <w:uiPriority w:val="99"/>
    <w:semiHidden/>
    <w:qFormat/>
    <w:rsid w:val="00125888"/>
    <w:rPr>
      <w:smallCaps/>
    </w:rPr>
  </w:style>
  <w:style w:type="table" w:styleId="TableGrid">
    <w:name w:val="Table Grid"/>
    <w:basedOn w:val="TableNormal"/>
    <w:uiPriority w:val="59"/>
    <w:semiHidden/>
    <w:rsid w:val="00125888"/>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125888"/>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125888"/>
    <w:pPr>
      <w:spacing w:after="60"/>
      <w:ind w:left="680" w:right="340" w:hanging="340"/>
    </w:pPr>
  </w:style>
  <w:style w:type="paragraph" w:styleId="TOC3">
    <w:name w:val="toc 3"/>
    <w:basedOn w:val="Normal"/>
    <w:next w:val="Normal"/>
    <w:autoRedefine/>
    <w:uiPriority w:val="99"/>
    <w:semiHidden/>
    <w:rsid w:val="00125888"/>
    <w:pPr>
      <w:spacing w:after="60"/>
      <w:ind w:left="1020" w:right="340" w:hanging="340"/>
    </w:pPr>
  </w:style>
  <w:style w:type="paragraph" w:styleId="TOC4">
    <w:name w:val="toc 4"/>
    <w:basedOn w:val="Normal"/>
    <w:next w:val="Normal"/>
    <w:autoRedefine/>
    <w:uiPriority w:val="99"/>
    <w:semiHidden/>
    <w:rsid w:val="00125888"/>
    <w:pPr>
      <w:tabs>
        <w:tab w:val="right" w:leader="dot" w:pos="9017"/>
      </w:tabs>
      <w:spacing w:after="60"/>
      <w:ind w:left="1361" w:right="340" w:hanging="340"/>
    </w:pPr>
  </w:style>
  <w:style w:type="paragraph" w:styleId="TOC5">
    <w:name w:val="toc 5"/>
    <w:basedOn w:val="Normal"/>
    <w:next w:val="Normal"/>
    <w:autoRedefine/>
    <w:uiPriority w:val="99"/>
    <w:semiHidden/>
    <w:rsid w:val="00125888"/>
    <w:pPr>
      <w:spacing w:after="60"/>
      <w:ind w:left="1701" w:right="340" w:hanging="340"/>
    </w:pPr>
  </w:style>
  <w:style w:type="paragraph" w:styleId="TOCHeading">
    <w:name w:val="TOC Heading"/>
    <w:basedOn w:val="Heading1"/>
    <w:next w:val="Normal"/>
    <w:uiPriority w:val="99"/>
    <w:semiHidden/>
    <w:qFormat/>
    <w:rsid w:val="00125888"/>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125888"/>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uiPriority w:val="14"/>
    <w:qFormat/>
    <w:rsid w:val="00125888"/>
    <w:pPr>
      <w:spacing w:before="120" w:after="120"/>
      <w:ind w:left="425" w:firstLine="142"/>
    </w:pPr>
    <w:rPr>
      <w:sz w:val="20"/>
    </w:rPr>
  </w:style>
  <w:style w:type="paragraph" w:customStyle="1" w:styleId="ECHRPara">
    <w:name w:val="ECHR_Para"/>
    <w:aliases w:val="Ju_Para,Para"/>
    <w:basedOn w:val="Normal"/>
    <w:link w:val="ECHRParaChar"/>
    <w:uiPriority w:val="12"/>
    <w:qFormat/>
    <w:rsid w:val="00125888"/>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125888"/>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125888"/>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125888"/>
    <w:pPr>
      <w:ind w:left="340" w:hanging="340"/>
    </w:pPr>
  </w:style>
  <w:style w:type="paragraph" w:customStyle="1" w:styleId="JuSigned">
    <w:name w:val="Ju_Signed"/>
    <w:basedOn w:val="Normal"/>
    <w:next w:val="JuParaLast"/>
    <w:uiPriority w:val="32"/>
    <w:qFormat/>
    <w:rsid w:val="00125888"/>
    <w:pPr>
      <w:tabs>
        <w:tab w:val="center" w:pos="851"/>
        <w:tab w:val="center" w:pos="6407"/>
      </w:tabs>
      <w:spacing w:before="720"/>
      <w:jc w:val="left"/>
    </w:pPr>
  </w:style>
  <w:style w:type="paragraph" w:customStyle="1" w:styleId="JuParaLast">
    <w:name w:val="Ju_Para_Last"/>
    <w:basedOn w:val="Normal"/>
    <w:next w:val="ECHRPara"/>
    <w:uiPriority w:val="30"/>
    <w:qFormat/>
    <w:rsid w:val="00125888"/>
    <w:pPr>
      <w:keepNext/>
      <w:keepLines/>
      <w:spacing w:before="240"/>
      <w:ind w:firstLine="284"/>
    </w:pPr>
  </w:style>
  <w:style w:type="paragraph" w:customStyle="1" w:styleId="OpiTranslation">
    <w:name w:val="Opi_Translation"/>
    <w:basedOn w:val="Normal"/>
    <w:next w:val="OpiPara"/>
    <w:uiPriority w:val="40"/>
    <w:qFormat/>
    <w:rsid w:val="00125888"/>
    <w:pPr>
      <w:jc w:val="center"/>
      <w:outlineLvl w:val="0"/>
    </w:pPr>
    <w:rPr>
      <w:i/>
    </w:rPr>
  </w:style>
  <w:style w:type="character" w:styleId="PageNumber">
    <w:name w:val="page number"/>
    <w:uiPriority w:val="99"/>
    <w:semiHidden/>
    <w:rsid w:val="00014566"/>
    <w:rPr>
      <w:sz w:val="18"/>
    </w:rPr>
  </w:style>
  <w:style w:type="paragraph" w:customStyle="1" w:styleId="DecHTitle">
    <w:name w:val="Dec_H_Title"/>
    <w:basedOn w:val="ECHRTitleCentre1"/>
    <w:uiPriority w:val="7"/>
    <w:rsid w:val="00125888"/>
  </w:style>
  <w:style w:type="paragraph" w:customStyle="1" w:styleId="JuCourt">
    <w:name w:val="Ju_Court"/>
    <w:basedOn w:val="Normal"/>
    <w:next w:val="Normal"/>
    <w:uiPriority w:val="16"/>
    <w:qFormat/>
    <w:rsid w:val="00125888"/>
    <w:pPr>
      <w:tabs>
        <w:tab w:val="left" w:pos="907"/>
        <w:tab w:val="left" w:pos="1701"/>
        <w:tab w:val="right" w:pos="7371"/>
      </w:tabs>
      <w:spacing w:before="240"/>
      <w:ind w:left="397" w:hanging="397"/>
      <w:jc w:val="left"/>
    </w:pPr>
    <w:rPr>
      <w:lang w:bidi="en-US"/>
    </w:r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DecList">
    <w:name w:val="Dec_List"/>
    <w:basedOn w:val="Normal"/>
    <w:uiPriority w:val="9"/>
    <w:rsid w:val="00125888"/>
    <w:pPr>
      <w:spacing w:before="240"/>
      <w:ind w:left="284"/>
    </w:pPr>
  </w:style>
  <w:style w:type="paragraph" w:styleId="ListBullet">
    <w:name w:val="List Bullet"/>
    <w:basedOn w:val="Normal"/>
    <w:uiPriority w:val="99"/>
    <w:semiHidden/>
    <w:rsid w:val="00014566"/>
    <w:pPr>
      <w:numPr>
        <w:numId w:val="1"/>
      </w:numPr>
    </w:pPr>
  </w:style>
  <w:style w:type="character" w:customStyle="1" w:styleId="JuITMark">
    <w:name w:val="Ju_ITMark"/>
    <w:basedOn w:val="DefaultParagraphFont"/>
    <w:uiPriority w:val="38"/>
    <w:qFormat/>
    <w:rsid w:val="00125888"/>
    <w:rPr>
      <w:vanish w:val="0"/>
      <w:color w:val="auto"/>
      <w:sz w:val="14"/>
    </w:rPr>
  </w:style>
  <w:style w:type="paragraph" w:styleId="Subtitle">
    <w:name w:val="Subtitle"/>
    <w:basedOn w:val="Normal"/>
    <w:next w:val="Normal"/>
    <w:link w:val="SubtitleChar"/>
    <w:uiPriority w:val="99"/>
    <w:semiHidden/>
    <w:qFormat/>
    <w:rsid w:val="00125888"/>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125888"/>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JuLista">
    <w:name w:val="Ju_List_a"/>
    <w:basedOn w:val="JuList"/>
    <w:uiPriority w:val="28"/>
    <w:qFormat/>
    <w:rsid w:val="00125888"/>
    <w:pPr>
      <w:ind w:left="346" w:firstLine="0"/>
    </w:pPr>
  </w:style>
  <w:style w:type="paragraph" w:customStyle="1" w:styleId="JuListi">
    <w:name w:val="Ju_List_i"/>
    <w:basedOn w:val="Normal"/>
    <w:next w:val="JuLista"/>
    <w:uiPriority w:val="28"/>
    <w:qFormat/>
    <w:rsid w:val="00125888"/>
    <w:pPr>
      <w:ind w:left="794"/>
    </w:pPr>
  </w:style>
  <w:style w:type="paragraph" w:customStyle="1" w:styleId="OpiH1">
    <w:name w:val="Opi_H_1"/>
    <w:basedOn w:val="ECHRHeading2"/>
    <w:uiPriority w:val="42"/>
    <w:qFormat/>
    <w:rsid w:val="00125888"/>
    <w:pPr>
      <w:ind w:left="635" w:hanging="357"/>
      <w:outlineLvl w:val="2"/>
    </w:pPr>
  </w:style>
  <w:style w:type="paragraph" w:customStyle="1" w:styleId="OpiHa0">
    <w:name w:val="Opi_H_a"/>
    <w:basedOn w:val="ECHRHeading3"/>
    <w:uiPriority w:val="43"/>
    <w:qFormat/>
    <w:rsid w:val="00125888"/>
    <w:pPr>
      <w:ind w:left="833" w:hanging="357"/>
      <w:outlineLvl w:val="3"/>
    </w:pPr>
    <w:rPr>
      <w:b/>
      <w:i w:val="0"/>
      <w:sz w:val="20"/>
    </w:rPr>
  </w:style>
  <w:style w:type="paragraph" w:customStyle="1" w:styleId="OpiHi">
    <w:name w:val="Opi_H_i"/>
    <w:basedOn w:val="ECHRHeading4"/>
    <w:uiPriority w:val="44"/>
    <w:qFormat/>
    <w:rsid w:val="00125888"/>
    <w:pPr>
      <w:ind w:left="1037" w:hanging="357"/>
      <w:outlineLvl w:val="4"/>
    </w:pPr>
    <w:rPr>
      <w:b w:val="0"/>
      <w:i/>
    </w:rPr>
  </w:style>
  <w:style w:type="paragraph" w:customStyle="1" w:styleId="DummyStyle">
    <w:name w:val="Dummy_Style"/>
    <w:basedOn w:val="Normal"/>
    <w:semiHidden/>
    <w:qFormat/>
    <w:rsid w:val="00125888"/>
    <w:rPr>
      <w:color w:val="00B050"/>
    </w:rPr>
  </w:style>
  <w:style w:type="character" w:customStyle="1" w:styleId="ECHRParaChar">
    <w:name w:val="ECHR_Para Char"/>
    <w:aliases w:val="Ju_Para Char"/>
    <w:link w:val="ECHRPara"/>
    <w:uiPriority w:val="12"/>
    <w:rsid w:val="00F647C9"/>
    <w:rPr>
      <w:rFonts w:eastAsiaTheme="minorEastAsia"/>
      <w:sz w:val="24"/>
    </w:rPr>
  </w:style>
  <w:style w:type="character" w:customStyle="1" w:styleId="JuParaCar">
    <w:name w:val="Ju_Para Car"/>
    <w:uiPriority w:val="12"/>
    <w:rsid w:val="002B4EF5"/>
    <w:rPr>
      <w:rFonts w:eastAsiaTheme="minorEastAsia"/>
      <w:sz w:val="24"/>
    </w:rPr>
  </w:style>
  <w:style w:type="paragraph" w:customStyle="1" w:styleId="jupara">
    <w:name w:val="jupara"/>
    <w:basedOn w:val="Normal"/>
    <w:rsid w:val="00C42BC8"/>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C42BC8"/>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5002">
      <w:bodyDiv w:val="1"/>
      <w:marLeft w:val="0"/>
      <w:marRight w:val="0"/>
      <w:marTop w:val="0"/>
      <w:marBottom w:val="0"/>
      <w:divBdr>
        <w:top w:val="none" w:sz="0" w:space="0" w:color="auto"/>
        <w:left w:val="none" w:sz="0" w:space="0" w:color="auto"/>
        <w:bottom w:val="none" w:sz="0" w:space="0" w:color="auto"/>
        <w:right w:val="none" w:sz="0" w:space="0" w:color="auto"/>
      </w:divBdr>
    </w:div>
    <w:div w:id="37821924">
      <w:bodyDiv w:val="1"/>
      <w:marLeft w:val="0"/>
      <w:marRight w:val="0"/>
      <w:marTop w:val="0"/>
      <w:marBottom w:val="0"/>
      <w:divBdr>
        <w:top w:val="none" w:sz="0" w:space="0" w:color="auto"/>
        <w:left w:val="none" w:sz="0" w:space="0" w:color="auto"/>
        <w:bottom w:val="none" w:sz="0" w:space="0" w:color="auto"/>
        <w:right w:val="none" w:sz="0" w:space="0" w:color="auto"/>
      </w:divBdr>
    </w:div>
    <w:div w:id="66266394">
      <w:bodyDiv w:val="1"/>
      <w:marLeft w:val="0"/>
      <w:marRight w:val="0"/>
      <w:marTop w:val="0"/>
      <w:marBottom w:val="0"/>
      <w:divBdr>
        <w:top w:val="none" w:sz="0" w:space="0" w:color="auto"/>
        <w:left w:val="none" w:sz="0" w:space="0" w:color="auto"/>
        <w:bottom w:val="none" w:sz="0" w:space="0" w:color="auto"/>
        <w:right w:val="none" w:sz="0" w:space="0" w:color="auto"/>
      </w:divBdr>
      <w:divsChild>
        <w:div w:id="999698245">
          <w:marLeft w:val="0"/>
          <w:marRight w:val="0"/>
          <w:marTop w:val="0"/>
          <w:marBottom w:val="0"/>
          <w:divBdr>
            <w:top w:val="none" w:sz="0" w:space="0" w:color="auto"/>
            <w:left w:val="none" w:sz="0" w:space="0" w:color="auto"/>
            <w:bottom w:val="none" w:sz="0" w:space="0" w:color="auto"/>
            <w:right w:val="none" w:sz="0" w:space="0" w:color="auto"/>
          </w:divBdr>
          <w:divsChild>
            <w:div w:id="657151183">
              <w:marLeft w:val="0"/>
              <w:marRight w:val="0"/>
              <w:marTop w:val="0"/>
              <w:marBottom w:val="0"/>
              <w:divBdr>
                <w:top w:val="none" w:sz="0" w:space="0" w:color="auto"/>
                <w:left w:val="none" w:sz="0" w:space="0" w:color="auto"/>
                <w:bottom w:val="none" w:sz="0" w:space="0" w:color="auto"/>
                <w:right w:val="none" w:sz="0" w:space="0" w:color="auto"/>
              </w:divBdr>
              <w:divsChild>
                <w:div w:id="1087309542">
                  <w:marLeft w:val="0"/>
                  <w:marRight w:val="0"/>
                  <w:marTop w:val="0"/>
                  <w:marBottom w:val="0"/>
                  <w:divBdr>
                    <w:top w:val="none" w:sz="0" w:space="0" w:color="auto"/>
                    <w:left w:val="none" w:sz="0" w:space="0" w:color="auto"/>
                    <w:bottom w:val="none" w:sz="0" w:space="0" w:color="auto"/>
                    <w:right w:val="none" w:sz="0" w:space="0" w:color="auto"/>
                  </w:divBdr>
                  <w:divsChild>
                    <w:div w:id="266894480">
                      <w:marLeft w:val="0"/>
                      <w:marRight w:val="0"/>
                      <w:marTop w:val="0"/>
                      <w:marBottom w:val="0"/>
                      <w:divBdr>
                        <w:top w:val="none" w:sz="0" w:space="0" w:color="auto"/>
                        <w:left w:val="none" w:sz="0" w:space="0" w:color="auto"/>
                        <w:bottom w:val="none" w:sz="0" w:space="0" w:color="auto"/>
                        <w:right w:val="none" w:sz="0" w:space="0" w:color="auto"/>
                      </w:divBdr>
                      <w:divsChild>
                        <w:div w:id="906112130">
                          <w:marLeft w:val="0"/>
                          <w:marRight w:val="0"/>
                          <w:marTop w:val="0"/>
                          <w:marBottom w:val="0"/>
                          <w:divBdr>
                            <w:top w:val="none" w:sz="0" w:space="0" w:color="auto"/>
                            <w:left w:val="none" w:sz="0" w:space="0" w:color="auto"/>
                            <w:bottom w:val="none" w:sz="0" w:space="0" w:color="auto"/>
                            <w:right w:val="none" w:sz="0" w:space="0" w:color="auto"/>
                          </w:divBdr>
                          <w:divsChild>
                            <w:div w:id="9011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23135">
      <w:bodyDiv w:val="1"/>
      <w:marLeft w:val="0"/>
      <w:marRight w:val="0"/>
      <w:marTop w:val="0"/>
      <w:marBottom w:val="0"/>
      <w:divBdr>
        <w:top w:val="none" w:sz="0" w:space="0" w:color="auto"/>
        <w:left w:val="none" w:sz="0" w:space="0" w:color="auto"/>
        <w:bottom w:val="none" w:sz="0" w:space="0" w:color="auto"/>
        <w:right w:val="none" w:sz="0" w:space="0" w:color="auto"/>
      </w:divBdr>
      <w:divsChild>
        <w:div w:id="284041268">
          <w:marLeft w:val="0"/>
          <w:marRight w:val="0"/>
          <w:marTop w:val="0"/>
          <w:marBottom w:val="0"/>
          <w:divBdr>
            <w:top w:val="none" w:sz="0" w:space="0" w:color="auto"/>
            <w:left w:val="none" w:sz="0" w:space="0" w:color="auto"/>
            <w:bottom w:val="none" w:sz="0" w:space="0" w:color="auto"/>
            <w:right w:val="none" w:sz="0" w:space="0" w:color="auto"/>
          </w:divBdr>
          <w:divsChild>
            <w:div w:id="185752326">
              <w:marLeft w:val="0"/>
              <w:marRight w:val="0"/>
              <w:marTop w:val="0"/>
              <w:marBottom w:val="0"/>
              <w:divBdr>
                <w:top w:val="none" w:sz="0" w:space="0" w:color="auto"/>
                <w:left w:val="none" w:sz="0" w:space="0" w:color="auto"/>
                <w:bottom w:val="none" w:sz="0" w:space="0" w:color="auto"/>
                <w:right w:val="none" w:sz="0" w:space="0" w:color="auto"/>
              </w:divBdr>
              <w:divsChild>
                <w:div w:id="1517384355">
                  <w:marLeft w:val="0"/>
                  <w:marRight w:val="0"/>
                  <w:marTop w:val="0"/>
                  <w:marBottom w:val="0"/>
                  <w:divBdr>
                    <w:top w:val="none" w:sz="0" w:space="0" w:color="auto"/>
                    <w:left w:val="none" w:sz="0" w:space="0" w:color="auto"/>
                    <w:bottom w:val="none" w:sz="0" w:space="0" w:color="auto"/>
                    <w:right w:val="none" w:sz="0" w:space="0" w:color="auto"/>
                  </w:divBdr>
                  <w:divsChild>
                    <w:div w:id="626161935">
                      <w:marLeft w:val="0"/>
                      <w:marRight w:val="0"/>
                      <w:marTop w:val="0"/>
                      <w:marBottom w:val="0"/>
                      <w:divBdr>
                        <w:top w:val="none" w:sz="0" w:space="0" w:color="auto"/>
                        <w:left w:val="none" w:sz="0" w:space="0" w:color="auto"/>
                        <w:bottom w:val="none" w:sz="0" w:space="0" w:color="auto"/>
                        <w:right w:val="none" w:sz="0" w:space="0" w:color="auto"/>
                      </w:divBdr>
                      <w:divsChild>
                        <w:div w:id="1641033976">
                          <w:marLeft w:val="0"/>
                          <w:marRight w:val="0"/>
                          <w:marTop w:val="0"/>
                          <w:marBottom w:val="0"/>
                          <w:divBdr>
                            <w:top w:val="none" w:sz="0" w:space="0" w:color="auto"/>
                            <w:left w:val="none" w:sz="0" w:space="0" w:color="auto"/>
                            <w:bottom w:val="none" w:sz="0" w:space="0" w:color="auto"/>
                            <w:right w:val="none" w:sz="0" w:space="0" w:color="auto"/>
                          </w:divBdr>
                          <w:divsChild>
                            <w:div w:id="15206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61888">
      <w:bodyDiv w:val="1"/>
      <w:marLeft w:val="0"/>
      <w:marRight w:val="0"/>
      <w:marTop w:val="0"/>
      <w:marBottom w:val="0"/>
      <w:divBdr>
        <w:top w:val="none" w:sz="0" w:space="0" w:color="auto"/>
        <w:left w:val="none" w:sz="0" w:space="0" w:color="auto"/>
        <w:bottom w:val="none" w:sz="0" w:space="0" w:color="auto"/>
        <w:right w:val="none" w:sz="0" w:space="0" w:color="auto"/>
      </w:divBdr>
      <w:divsChild>
        <w:div w:id="1510558242">
          <w:marLeft w:val="0"/>
          <w:marRight w:val="0"/>
          <w:marTop w:val="0"/>
          <w:marBottom w:val="0"/>
          <w:divBdr>
            <w:top w:val="none" w:sz="0" w:space="0" w:color="auto"/>
            <w:left w:val="none" w:sz="0" w:space="0" w:color="auto"/>
            <w:bottom w:val="none" w:sz="0" w:space="0" w:color="auto"/>
            <w:right w:val="none" w:sz="0" w:space="0" w:color="auto"/>
          </w:divBdr>
          <w:divsChild>
            <w:div w:id="283853457">
              <w:marLeft w:val="0"/>
              <w:marRight w:val="0"/>
              <w:marTop w:val="0"/>
              <w:marBottom w:val="0"/>
              <w:divBdr>
                <w:top w:val="none" w:sz="0" w:space="0" w:color="auto"/>
                <w:left w:val="none" w:sz="0" w:space="0" w:color="auto"/>
                <w:bottom w:val="none" w:sz="0" w:space="0" w:color="auto"/>
                <w:right w:val="none" w:sz="0" w:space="0" w:color="auto"/>
              </w:divBdr>
              <w:divsChild>
                <w:div w:id="1423212406">
                  <w:marLeft w:val="0"/>
                  <w:marRight w:val="0"/>
                  <w:marTop w:val="0"/>
                  <w:marBottom w:val="0"/>
                  <w:divBdr>
                    <w:top w:val="none" w:sz="0" w:space="0" w:color="auto"/>
                    <w:left w:val="none" w:sz="0" w:space="0" w:color="auto"/>
                    <w:bottom w:val="none" w:sz="0" w:space="0" w:color="auto"/>
                    <w:right w:val="none" w:sz="0" w:space="0" w:color="auto"/>
                  </w:divBdr>
                  <w:divsChild>
                    <w:div w:id="1757629097">
                      <w:marLeft w:val="0"/>
                      <w:marRight w:val="0"/>
                      <w:marTop w:val="0"/>
                      <w:marBottom w:val="0"/>
                      <w:divBdr>
                        <w:top w:val="none" w:sz="0" w:space="0" w:color="auto"/>
                        <w:left w:val="none" w:sz="0" w:space="0" w:color="auto"/>
                        <w:bottom w:val="none" w:sz="0" w:space="0" w:color="auto"/>
                        <w:right w:val="none" w:sz="0" w:space="0" w:color="auto"/>
                      </w:divBdr>
                      <w:divsChild>
                        <w:div w:id="50661739">
                          <w:marLeft w:val="0"/>
                          <w:marRight w:val="0"/>
                          <w:marTop w:val="0"/>
                          <w:marBottom w:val="0"/>
                          <w:divBdr>
                            <w:top w:val="none" w:sz="0" w:space="0" w:color="auto"/>
                            <w:left w:val="none" w:sz="0" w:space="0" w:color="auto"/>
                            <w:bottom w:val="none" w:sz="0" w:space="0" w:color="auto"/>
                            <w:right w:val="none" w:sz="0" w:space="0" w:color="auto"/>
                          </w:divBdr>
                          <w:divsChild>
                            <w:div w:id="20338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1471">
      <w:bodyDiv w:val="1"/>
      <w:marLeft w:val="0"/>
      <w:marRight w:val="0"/>
      <w:marTop w:val="0"/>
      <w:marBottom w:val="0"/>
      <w:divBdr>
        <w:top w:val="none" w:sz="0" w:space="0" w:color="auto"/>
        <w:left w:val="none" w:sz="0" w:space="0" w:color="auto"/>
        <w:bottom w:val="none" w:sz="0" w:space="0" w:color="auto"/>
        <w:right w:val="none" w:sz="0" w:space="0" w:color="auto"/>
      </w:divBdr>
      <w:divsChild>
        <w:div w:id="1145321953">
          <w:marLeft w:val="0"/>
          <w:marRight w:val="0"/>
          <w:marTop w:val="0"/>
          <w:marBottom w:val="0"/>
          <w:divBdr>
            <w:top w:val="none" w:sz="0" w:space="0" w:color="auto"/>
            <w:left w:val="none" w:sz="0" w:space="0" w:color="auto"/>
            <w:bottom w:val="none" w:sz="0" w:space="0" w:color="auto"/>
            <w:right w:val="none" w:sz="0" w:space="0" w:color="auto"/>
          </w:divBdr>
          <w:divsChild>
            <w:div w:id="1276524830">
              <w:marLeft w:val="0"/>
              <w:marRight w:val="0"/>
              <w:marTop w:val="0"/>
              <w:marBottom w:val="0"/>
              <w:divBdr>
                <w:top w:val="none" w:sz="0" w:space="0" w:color="auto"/>
                <w:left w:val="none" w:sz="0" w:space="0" w:color="auto"/>
                <w:bottom w:val="none" w:sz="0" w:space="0" w:color="auto"/>
                <w:right w:val="none" w:sz="0" w:space="0" w:color="auto"/>
              </w:divBdr>
              <w:divsChild>
                <w:div w:id="1886870229">
                  <w:marLeft w:val="0"/>
                  <w:marRight w:val="0"/>
                  <w:marTop w:val="0"/>
                  <w:marBottom w:val="0"/>
                  <w:divBdr>
                    <w:top w:val="none" w:sz="0" w:space="0" w:color="auto"/>
                    <w:left w:val="none" w:sz="0" w:space="0" w:color="auto"/>
                    <w:bottom w:val="none" w:sz="0" w:space="0" w:color="auto"/>
                    <w:right w:val="none" w:sz="0" w:space="0" w:color="auto"/>
                  </w:divBdr>
                  <w:divsChild>
                    <w:div w:id="881209203">
                      <w:marLeft w:val="0"/>
                      <w:marRight w:val="0"/>
                      <w:marTop w:val="0"/>
                      <w:marBottom w:val="0"/>
                      <w:divBdr>
                        <w:top w:val="none" w:sz="0" w:space="0" w:color="auto"/>
                        <w:left w:val="none" w:sz="0" w:space="0" w:color="auto"/>
                        <w:bottom w:val="none" w:sz="0" w:space="0" w:color="auto"/>
                        <w:right w:val="none" w:sz="0" w:space="0" w:color="auto"/>
                      </w:divBdr>
                      <w:divsChild>
                        <w:div w:id="2141995497">
                          <w:marLeft w:val="0"/>
                          <w:marRight w:val="0"/>
                          <w:marTop w:val="0"/>
                          <w:marBottom w:val="0"/>
                          <w:divBdr>
                            <w:top w:val="none" w:sz="0" w:space="0" w:color="auto"/>
                            <w:left w:val="none" w:sz="0" w:space="0" w:color="auto"/>
                            <w:bottom w:val="none" w:sz="0" w:space="0" w:color="auto"/>
                            <w:right w:val="none" w:sz="0" w:space="0" w:color="auto"/>
                          </w:divBdr>
                          <w:divsChild>
                            <w:div w:id="15324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6163">
      <w:bodyDiv w:val="1"/>
      <w:marLeft w:val="0"/>
      <w:marRight w:val="0"/>
      <w:marTop w:val="0"/>
      <w:marBottom w:val="0"/>
      <w:divBdr>
        <w:top w:val="none" w:sz="0" w:space="0" w:color="auto"/>
        <w:left w:val="none" w:sz="0" w:space="0" w:color="auto"/>
        <w:bottom w:val="none" w:sz="0" w:space="0" w:color="auto"/>
        <w:right w:val="none" w:sz="0" w:space="0" w:color="auto"/>
      </w:divBdr>
      <w:divsChild>
        <w:div w:id="1607543308">
          <w:marLeft w:val="0"/>
          <w:marRight w:val="0"/>
          <w:marTop w:val="0"/>
          <w:marBottom w:val="0"/>
          <w:divBdr>
            <w:top w:val="none" w:sz="0" w:space="0" w:color="auto"/>
            <w:left w:val="none" w:sz="0" w:space="0" w:color="auto"/>
            <w:bottom w:val="none" w:sz="0" w:space="0" w:color="auto"/>
            <w:right w:val="none" w:sz="0" w:space="0" w:color="auto"/>
          </w:divBdr>
          <w:divsChild>
            <w:div w:id="1905797589">
              <w:marLeft w:val="0"/>
              <w:marRight w:val="0"/>
              <w:marTop w:val="0"/>
              <w:marBottom w:val="0"/>
              <w:divBdr>
                <w:top w:val="none" w:sz="0" w:space="0" w:color="auto"/>
                <w:left w:val="none" w:sz="0" w:space="0" w:color="auto"/>
                <w:bottom w:val="none" w:sz="0" w:space="0" w:color="auto"/>
                <w:right w:val="none" w:sz="0" w:space="0" w:color="auto"/>
              </w:divBdr>
              <w:divsChild>
                <w:div w:id="1477911307">
                  <w:marLeft w:val="0"/>
                  <w:marRight w:val="0"/>
                  <w:marTop w:val="0"/>
                  <w:marBottom w:val="0"/>
                  <w:divBdr>
                    <w:top w:val="none" w:sz="0" w:space="0" w:color="auto"/>
                    <w:left w:val="none" w:sz="0" w:space="0" w:color="auto"/>
                    <w:bottom w:val="none" w:sz="0" w:space="0" w:color="auto"/>
                    <w:right w:val="none" w:sz="0" w:space="0" w:color="auto"/>
                  </w:divBdr>
                  <w:divsChild>
                    <w:div w:id="980161076">
                      <w:marLeft w:val="0"/>
                      <w:marRight w:val="0"/>
                      <w:marTop w:val="0"/>
                      <w:marBottom w:val="0"/>
                      <w:divBdr>
                        <w:top w:val="none" w:sz="0" w:space="0" w:color="auto"/>
                        <w:left w:val="none" w:sz="0" w:space="0" w:color="auto"/>
                        <w:bottom w:val="none" w:sz="0" w:space="0" w:color="auto"/>
                        <w:right w:val="none" w:sz="0" w:space="0" w:color="auto"/>
                      </w:divBdr>
                      <w:divsChild>
                        <w:div w:id="755790023">
                          <w:marLeft w:val="0"/>
                          <w:marRight w:val="0"/>
                          <w:marTop w:val="0"/>
                          <w:marBottom w:val="0"/>
                          <w:divBdr>
                            <w:top w:val="none" w:sz="0" w:space="0" w:color="auto"/>
                            <w:left w:val="none" w:sz="0" w:space="0" w:color="auto"/>
                            <w:bottom w:val="none" w:sz="0" w:space="0" w:color="auto"/>
                            <w:right w:val="none" w:sz="0" w:space="0" w:color="auto"/>
                          </w:divBdr>
                          <w:divsChild>
                            <w:div w:id="14978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168193">
      <w:bodyDiv w:val="1"/>
      <w:marLeft w:val="0"/>
      <w:marRight w:val="0"/>
      <w:marTop w:val="0"/>
      <w:marBottom w:val="0"/>
      <w:divBdr>
        <w:top w:val="none" w:sz="0" w:space="0" w:color="auto"/>
        <w:left w:val="none" w:sz="0" w:space="0" w:color="auto"/>
        <w:bottom w:val="none" w:sz="0" w:space="0" w:color="auto"/>
        <w:right w:val="none" w:sz="0" w:space="0" w:color="auto"/>
      </w:divBdr>
    </w:div>
    <w:div w:id="322323269">
      <w:bodyDiv w:val="1"/>
      <w:marLeft w:val="0"/>
      <w:marRight w:val="0"/>
      <w:marTop w:val="0"/>
      <w:marBottom w:val="0"/>
      <w:divBdr>
        <w:top w:val="none" w:sz="0" w:space="0" w:color="auto"/>
        <w:left w:val="none" w:sz="0" w:space="0" w:color="auto"/>
        <w:bottom w:val="none" w:sz="0" w:space="0" w:color="auto"/>
        <w:right w:val="none" w:sz="0" w:space="0" w:color="auto"/>
      </w:divBdr>
      <w:divsChild>
        <w:div w:id="1393196281">
          <w:marLeft w:val="0"/>
          <w:marRight w:val="0"/>
          <w:marTop w:val="0"/>
          <w:marBottom w:val="0"/>
          <w:divBdr>
            <w:top w:val="none" w:sz="0" w:space="0" w:color="auto"/>
            <w:left w:val="none" w:sz="0" w:space="0" w:color="auto"/>
            <w:bottom w:val="none" w:sz="0" w:space="0" w:color="auto"/>
            <w:right w:val="none" w:sz="0" w:space="0" w:color="auto"/>
          </w:divBdr>
          <w:divsChild>
            <w:div w:id="1598555489">
              <w:marLeft w:val="0"/>
              <w:marRight w:val="0"/>
              <w:marTop w:val="0"/>
              <w:marBottom w:val="0"/>
              <w:divBdr>
                <w:top w:val="none" w:sz="0" w:space="0" w:color="auto"/>
                <w:left w:val="none" w:sz="0" w:space="0" w:color="auto"/>
                <w:bottom w:val="none" w:sz="0" w:space="0" w:color="auto"/>
                <w:right w:val="none" w:sz="0" w:space="0" w:color="auto"/>
              </w:divBdr>
              <w:divsChild>
                <w:div w:id="1710295093">
                  <w:marLeft w:val="0"/>
                  <w:marRight w:val="0"/>
                  <w:marTop w:val="0"/>
                  <w:marBottom w:val="0"/>
                  <w:divBdr>
                    <w:top w:val="none" w:sz="0" w:space="0" w:color="auto"/>
                    <w:left w:val="none" w:sz="0" w:space="0" w:color="auto"/>
                    <w:bottom w:val="none" w:sz="0" w:space="0" w:color="auto"/>
                    <w:right w:val="none" w:sz="0" w:space="0" w:color="auto"/>
                  </w:divBdr>
                  <w:divsChild>
                    <w:div w:id="738794580">
                      <w:marLeft w:val="0"/>
                      <w:marRight w:val="0"/>
                      <w:marTop w:val="0"/>
                      <w:marBottom w:val="0"/>
                      <w:divBdr>
                        <w:top w:val="none" w:sz="0" w:space="0" w:color="auto"/>
                        <w:left w:val="none" w:sz="0" w:space="0" w:color="auto"/>
                        <w:bottom w:val="none" w:sz="0" w:space="0" w:color="auto"/>
                        <w:right w:val="none" w:sz="0" w:space="0" w:color="auto"/>
                      </w:divBdr>
                      <w:divsChild>
                        <w:div w:id="360011857">
                          <w:marLeft w:val="0"/>
                          <w:marRight w:val="0"/>
                          <w:marTop w:val="0"/>
                          <w:marBottom w:val="0"/>
                          <w:divBdr>
                            <w:top w:val="none" w:sz="0" w:space="0" w:color="auto"/>
                            <w:left w:val="none" w:sz="0" w:space="0" w:color="auto"/>
                            <w:bottom w:val="none" w:sz="0" w:space="0" w:color="auto"/>
                            <w:right w:val="none" w:sz="0" w:space="0" w:color="auto"/>
                          </w:divBdr>
                          <w:divsChild>
                            <w:div w:id="19481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096924">
      <w:bodyDiv w:val="1"/>
      <w:marLeft w:val="0"/>
      <w:marRight w:val="0"/>
      <w:marTop w:val="0"/>
      <w:marBottom w:val="0"/>
      <w:divBdr>
        <w:top w:val="none" w:sz="0" w:space="0" w:color="auto"/>
        <w:left w:val="none" w:sz="0" w:space="0" w:color="auto"/>
        <w:bottom w:val="none" w:sz="0" w:space="0" w:color="auto"/>
        <w:right w:val="none" w:sz="0" w:space="0" w:color="auto"/>
      </w:divBdr>
      <w:divsChild>
        <w:div w:id="457724527">
          <w:marLeft w:val="0"/>
          <w:marRight w:val="0"/>
          <w:marTop w:val="0"/>
          <w:marBottom w:val="0"/>
          <w:divBdr>
            <w:top w:val="none" w:sz="0" w:space="0" w:color="auto"/>
            <w:left w:val="none" w:sz="0" w:space="0" w:color="auto"/>
            <w:bottom w:val="none" w:sz="0" w:space="0" w:color="auto"/>
            <w:right w:val="none" w:sz="0" w:space="0" w:color="auto"/>
          </w:divBdr>
          <w:divsChild>
            <w:div w:id="1158813224">
              <w:marLeft w:val="0"/>
              <w:marRight w:val="0"/>
              <w:marTop w:val="0"/>
              <w:marBottom w:val="0"/>
              <w:divBdr>
                <w:top w:val="none" w:sz="0" w:space="0" w:color="auto"/>
                <w:left w:val="none" w:sz="0" w:space="0" w:color="auto"/>
                <w:bottom w:val="none" w:sz="0" w:space="0" w:color="auto"/>
                <w:right w:val="none" w:sz="0" w:space="0" w:color="auto"/>
              </w:divBdr>
              <w:divsChild>
                <w:div w:id="90973318">
                  <w:marLeft w:val="0"/>
                  <w:marRight w:val="0"/>
                  <w:marTop w:val="0"/>
                  <w:marBottom w:val="0"/>
                  <w:divBdr>
                    <w:top w:val="none" w:sz="0" w:space="0" w:color="auto"/>
                    <w:left w:val="none" w:sz="0" w:space="0" w:color="auto"/>
                    <w:bottom w:val="none" w:sz="0" w:space="0" w:color="auto"/>
                    <w:right w:val="none" w:sz="0" w:space="0" w:color="auto"/>
                  </w:divBdr>
                  <w:divsChild>
                    <w:div w:id="15617770">
                      <w:marLeft w:val="0"/>
                      <w:marRight w:val="0"/>
                      <w:marTop w:val="0"/>
                      <w:marBottom w:val="0"/>
                      <w:divBdr>
                        <w:top w:val="none" w:sz="0" w:space="0" w:color="auto"/>
                        <w:left w:val="none" w:sz="0" w:space="0" w:color="auto"/>
                        <w:bottom w:val="none" w:sz="0" w:space="0" w:color="auto"/>
                        <w:right w:val="none" w:sz="0" w:space="0" w:color="auto"/>
                      </w:divBdr>
                      <w:divsChild>
                        <w:div w:id="1099369056">
                          <w:marLeft w:val="0"/>
                          <w:marRight w:val="0"/>
                          <w:marTop w:val="0"/>
                          <w:marBottom w:val="0"/>
                          <w:divBdr>
                            <w:top w:val="none" w:sz="0" w:space="0" w:color="auto"/>
                            <w:left w:val="none" w:sz="0" w:space="0" w:color="auto"/>
                            <w:bottom w:val="none" w:sz="0" w:space="0" w:color="auto"/>
                            <w:right w:val="none" w:sz="0" w:space="0" w:color="auto"/>
                          </w:divBdr>
                          <w:divsChild>
                            <w:div w:id="19553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914103">
      <w:bodyDiv w:val="1"/>
      <w:marLeft w:val="0"/>
      <w:marRight w:val="0"/>
      <w:marTop w:val="0"/>
      <w:marBottom w:val="0"/>
      <w:divBdr>
        <w:top w:val="none" w:sz="0" w:space="0" w:color="auto"/>
        <w:left w:val="none" w:sz="0" w:space="0" w:color="auto"/>
        <w:bottom w:val="none" w:sz="0" w:space="0" w:color="auto"/>
        <w:right w:val="none" w:sz="0" w:space="0" w:color="auto"/>
      </w:divBdr>
    </w:div>
    <w:div w:id="657727081">
      <w:bodyDiv w:val="1"/>
      <w:marLeft w:val="0"/>
      <w:marRight w:val="0"/>
      <w:marTop w:val="0"/>
      <w:marBottom w:val="0"/>
      <w:divBdr>
        <w:top w:val="none" w:sz="0" w:space="0" w:color="auto"/>
        <w:left w:val="none" w:sz="0" w:space="0" w:color="auto"/>
        <w:bottom w:val="none" w:sz="0" w:space="0" w:color="auto"/>
        <w:right w:val="none" w:sz="0" w:space="0" w:color="auto"/>
      </w:divBdr>
      <w:divsChild>
        <w:div w:id="876621465">
          <w:marLeft w:val="0"/>
          <w:marRight w:val="0"/>
          <w:marTop w:val="0"/>
          <w:marBottom w:val="0"/>
          <w:divBdr>
            <w:top w:val="none" w:sz="0" w:space="0" w:color="auto"/>
            <w:left w:val="none" w:sz="0" w:space="0" w:color="auto"/>
            <w:bottom w:val="none" w:sz="0" w:space="0" w:color="auto"/>
            <w:right w:val="none" w:sz="0" w:space="0" w:color="auto"/>
          </w:divBdr>
          <w:divsChild>
            <w:div w:id="1979844787">
              <w:marLeft w:val="0"/>
              <w:marRight w:val="0"/>
              <w:marTop w:val="0"/>
              <w:marBottom w:val="0"/>
              <w:divBdr>
                <w:top w:val="none" w:sz="0" w:space="0" w:color="auto"/>
                <w:left w:val="none" w:sz="0" w:space="0" w:color="auto"/>
                <w:bottom w:val="none" w:sz="0" w:space="0" w:color="auto"/>
                <w:right w:val="none" w:sz="0" w:space="0" w:color="auto"/>
              </w:divBdr>
              <w:divsChild>
                <w:div w:id="714818161">
                  <w:marLeft w:val="0"/>
                  <w:marRight w:val="0"/>
                  <w:marTop w:val="0"/>
                  <w:marBottom w:val="0"/>
                  <w:divBdr>
                    <w:top w:val="none" w:sz="0" w:space="0" w:color="auto"/>
                    <w:left w:val="none" w:sz="0" w:space="0" w:color="auto"/>
                    <w:bottom w:val="none" w:sz="0" w:space="0" w:color="auto"/>
                    <w:right w:val="none" w:sz="0" w:space="0" w:color="auto"/>
                  </w:divBdr>
                  <w:divsChild>
                    <w:div w:id="784695096">
                      <w:marLeft w:val="0"/>
                      <w:marRight w:val="0"/>
                      <w:marTop w:val="0"/>
                      <w:marBottom w:val="0"/>
                      <w:divBdr>
                        <w:top w:val="none" w:sz="0" w:space="0" w:color="auto"/>
                        <w:left w:val="none" w:sz="0" w:space="0" w:color="auto"/>
                        <w:bottom w:val="none" w:sz="0" w:space="0" w:color="auto"/>
                        <w:right w:val="none" w:sz="0" w:space="0" w:color="auto"/>
                      </w:divBdr>
                      <w:divsChild>
                        <w:div w:id="236669798">
                          <w:marLeft w:val="0"/>
                          <w:marRight w:val="0"/>
                          <w:marTop w:val="0"/>
                          <w:marBottom w:val="0"/>
                          <w:divBdr>
                            <w:top w:val="none" w:sz="0" w:space="0" w:color="auto"/>
                            <w:left w:val="none" w:sz="0" w:space="0" w:color="auto"/>
                            <w:bottom w:val="none" w:sz="0" w:space="0" w:color="auto"/>
                            <w:right w:val="none" w:sz="0" w:space="0" w:color="auto"/>
                          </w:divBdr>
                          <w:divsChild>
                            <w:div w:id="1809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498313">
      <w:bodyDiv w:val="1"/>
      <w:marLeft w:val="0"/>
      <w:marRight w:val="0"/>
      <w:marTop w:val="0"/>
      <w:marBottom w:val="0"/>
      <w:divBdr>
        <w:top w:val="none" w:sz="0" w:space="0" w:color="auto"/>
        <w:left w:val="none" w:sz="0" w:space="0" w:color="auto"/>
        <w:bottom w:val="none" w:sz="0" w:space="0" w:color="auto"/>
        <w:right w:val="none" w:sz="0" w:space="0" w:color="auto"/>
      </w:divBdr>
      <w:divsChild>
        <w:div w:id="1564411272">
          <w:marLeft w:val="0"/>
          <w:marRight w:val="0"/>
          <w:marTop w:val="0"/>
          <w:marBottom w:val="0"/>
          <w:divBdr>
            <w:top w:val="none" w:sz="0" w:space="0" w:color="auto"/>
            <w:left w:val="none" w:sz="0" w:space="0" w:color="auto"/>
            <w:bottom w:val="none" w:sz="0" w:space="0" w:color="auto"/>
            <w:right w:val="none" w:sz="0" w:space="0" w:color="auto"/>
          </w:divBdr>
          <w:divsChild>
            <w:div w:id="250237453">
              <w:marLeft w:val="0"/>
              <w:marRight w:val="0"/>
              <w:marTop w:val="0"/>
              <w:marBottom w:val="0"/>
              <w:divBdr>
                <w:top w:val="none" w:sz="0" w:space="0" w:color="auto"/>
                <w:left w:val="none" w:sz="0" w:space="0" w:color="auto"/>
                <w:bottom w:val="none" w:sz="0" w:space="0" w:color="auto"/>
                <w:right w:val="none" w:sz="0" w:space="0" w:color="auto"/>
              </w:divBdr>
              <w:divsChild>
                <w:div w:id="1470705030">
                  <w:marLeft w:val="0"/>
                  <w:marRight w:val="0"/>
                  <w:marTop w:val="0"/>
                  <w:marBottom w:val="0"/>
                  <w:divBdr>
                    <w:top w:val="none" w:sz="0" w:space="0" w:color="auto"/>
                    <w:left w:val="none" w:sz="0" w:space="0" w:color="auto"/>
                    <w:bottom w:val="none" w:sz="0" w:space="0" w:color="auto"/>
                    <w:right w:val="none" w:sz="0" w:space="0" w:color="auto"/>
                  </w:divBdr>
                  <w:divsChild>
                    <w:div w:id="678506718">
                      <w:marLeft w:val="0"/>
                      <w:marRight w:val="0"/>
                      <w:marTop w:val="0"/>
                      <w:marBottom w:val="0"/>
                      <w:divBdr>
                        <w:top w:val="none" w:sz="0" w:space="0" w:color="auto"/>
                        <w:left w:val="none" w:sz="0" w:space="0" w:color="auto"/>
                        <w:bottom w:val="none" w:sz="0" w:space="0" w:color="auto"/>
                        <w:right w:val="none" w:sz="0" w:space="0" w:color="auto"/>
                      </w:divBdr>
                      <w:divsChild>
                        <w:div w:id="1619795844">
                          <w:marLeft w:val="0"/>
                          <w:marRight w:val="0"/>
                          <w:marTop w:val="0"/>
                          <w:marBottom w:val="0"/>
                          <w:divBdr>
                            <w:top w:val="none" w:sz="0" w:space="0" w:color="auto"/>
                            <w:left w:val="none" w:sz="0" w:space="0" w:color="auto"/>
                            <w:bottom w:val="none" w:sz="0" w:space="0" w:color="auto"/>
                            <w:right w:val="none" w:sz="0" w:space="0" w:color="auto"/>
                          </w:divBdr>
                          <w:divsChild>
                            <w:div w:id="1913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82145">
      <w:bodyDiv w:val="1"/>
      <w:marLeft w:val="0"/>
      <w:marRight w:val="0"/>
      <w:marTop w:val="0"/>
      <w:marBottom w:val="0"/>
      <w:divBdr>
        <w:top w:val="none" w:sz="0" w:space="0" w:color="auto"/>
        <w:left w:val="none" w:sz="0" w:space="0" w:color="auto"/>
        <w:bottom w:val="none" w:sz="0" w:space="0" w:color="auto"/>
        <w:right w:val="none" w:sz="0" w:space="0" w:color="auto"/>
      </w:divBdr>
      <w:divsChild>
        <w:div w:id="795029065">
          <w:marLeft w:val="0"/>
          <w:marRight w:val="0"/>
          <w:marTop w:val="0"/>
          <w:marBottom w:val="0"/>
          <w:divBdr>
            <w:top w:val="none" w:sz="0" w:space="0" w:color="auto"/>
            <w:left w:val="none" w:sz="0" w:space="0" w:color="auto"/>
            <w:bottom w:val="none" w:sz="0" w:space="0" w:color="auto"/>
            <w:right w:val="none" w:sz="0" w:space="0" w:color="auto"/>
          </w:divBdr>
          <w:divsChild>
            <w:div w:id="2012875037">
              <w:marLeft w:val="0"/>
              <w:marRight w:val="0"/>
              <w:marTop w:val="0"/>
              <w:marBottom w:val="0"/>
              <w:divBdr>
                <w:top w:val="none" w:sz="0" w:space="0" w:color="auto"/>
                <w:left w:val="none" w:sz="0" w:space="0" w:color="auto"/>
                <w:bottom w:val="none" w:sz="0" w:space="0" w:color="auto"/>
                <w:right w:val="none" w:sz="0" w:space="0" w:color="auto"/>
              </w:divBdr>
              <w:divsChild>
                <w:div w:id="309021634">
                  <w:marLeft w:val="0"/>
                  <w:marRight w:val="0"/>
                  <w:marTop w:val="0"/>
                  <w:marBottom w:val="0"/>
                  <w:divBdr>
                    <w:top w:val="none" w:sz="0" w:space="0" w:color="auto"/>
                    <w:left w:val="none" w:sz="0" w:space="0" w:color="auto"/>
                    <w:bottom w:val="none" w:sz="0" w:space="0" w:color="auto"/>
                    <w:right w:val="none" w:sz="0" w:space="0" w:color="auto"/>
                  </w:divBdr>
                  <w:divsChild>
                    <w:div w:id="1890726933">
                      <w:marLeft w:val="0"/>
                      <w:marRight w:val="0"/>
                      <w:marTop w:val="0"/>
                      <w:marBottom w:val="0"/>
                      <w:divBdr>
                        <w:top w:val="none" w:sz="0" w:space="0" w:color="auto"/>
                        <w:left w:val="none" w:sz="0" w:space="0" w:color="auto"/>
                        <w:bottom w:val="none" w:sz="0" w:space="0" w:color="auto"/>
                        <w:right w:val="none" w:sz="0" w:space="0" w:color="auto"/>
                      </w:divBdr>
                      <w:divsChild>
                        <w:div w:id="1005085599">
                          <w:marLeft w:val="0"/>
                          <w:marRight w:val="0"/>
                          <w:marTop w:val="0"/>
                          <w:marBottom w:val="0"/>
                          <w:divBdr>
                            <w:top w:val="none" w:sz="0" w:space="0" w:color="auto"/>
                            <w:left w:val="none" w:sz="0" w:space="0" w:color="auto"/>
                            <w:bottom w:val="none" w:sz="0" w:space="0" w:color="auto"/>
                            <w:right w:val="none" w:sz="0" w:space="0" w:color="auto"/>
                          </w:divBdr>
                          <w:divsChild>
                            <w:div w:id="21048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666159">
      <w:bodyDiv w:val="1"/>
      <w:marLeft w:val="0"/>
      <w:marRight w:val="0"/>
      <w:marTop w:val="0"/>
      <w:marBottom w:val="0"/>
      <w:divBdr>
        <w:top w:val="none" w:sz="0" w:space="0" w:color="auto"/>
        <w:left w:val="none" w:sz="0" w:space="0" w:color="auto"/>
        <w:bottom w:val="none" w:sz="0" w:space="0" w:color="auto"/>
        <w:right w:val="none" w:sz="0" w:space="0" w:color="auto"/>
      </w:divBdr>
    </w:div>
    <w:div w:id="1446341436">
      <w:bodyDiv w:val="1"/>
      <w:marLeft w:val="0"/>
      <w:marRight w:val="0"/>
      <w:marTop w:val="0"/>
      <w:marBottom w:val="0"/>
      <w:divBdr>
        <w:top w:val="none" w:sz="0" w:space="0" w:color="auto"/>
        <w:left w:val="none" w:sz="0" w:space="0" w:color="auto"/>
        <w:bottom w:val="none" w:sz="0" w:space="0" w:color="auto"/>
        <w:right w:val="none" w:sz="0" w:space="0" w:color="auto"/>
      </w:divBdr>
    </w:div>
    <w:div w:id="1504517249">
      <w:bodyDiv w:val="1"/>
      <w:marLeft w:val="0"/>
      <w:marRight w:val="0"/>
      <w:marTop w:val="0"/>
      <w:marBottom w:val="0"/>
      <w:divBdr>
        <w:top w:val="none" w:sz="0" w:space="0" w:color="auto"/>
        <w:left w:val="none" w:sz="0" w:space="0" w:color="auto"/>
        <w:bottom w:val="none" w:sz="0" w:space="0" w:color="auto"/>
        <w:right w:val="none" w:sz="0" w:space="0" w:color="auto"/>
      </w:divBdr>
      <w:divsChild>
        <w:div w:id="1155731002">
          <w:marLeft w:val="0"/>
          <w:marRight w:val="0"/>
          <w:marTop w:val="0"/>
          <w:marBottom w:val="0"/>
          <w:divBdr>
            <w:top w:val="none" w:sz="0" w:space="0" w:color="auto"/>
            <w:left w:val="none" w:sz="0" w:space="0" w:color="auto"/>
            <w:bottom w:val="none" w:sz="0" w:space="0" w:color="auto"/>
            <w:right w:val="none" w:sz="0" w:space="0" w:color="auto"/>
          </w:divBdr>
          <w:divsChild>
            <w:div w:id="1969045650">
              <w:marLeft w:val="0"/>
              <w:marRight w:val="0"/>
              <w:marTop w:val="0"/>
              <w:marBottom w:val="0"/>
              <w:divBdr>
                <w:top w:val="none" w:sz="0" w:space="0" w:color="auto"/>
                <w:left w:val="none" w:sz="0" w:space="0" w:color="auto"/>
                <w:bottom w:val="none" w:sz="0" w:space="0" w:color="auto"/>
                <w:right w:val="none" w:sz="0" w:space="0" w:color="auto"/>
              </w:divBdr>
              <w:divsChild>
                <w:div w:id="1583446124">
                  <w:marLeft w:val="0"/>
                  <w:marRight w:val="0"/>
                  <w:marTop w:val="0"/>
                  <w:marBottom w:val="0"/>
                  <w:divBdr>
                    <w:top w:val="none" w:sz="0" w:space="0" w:color="auto"/>
                    <w:left w:val="none" w:sz="0" w:space="0" w:color="auto"/>
                    <w:bottom w:val="none" w:sz="0" w:space="0" w:color="auto"/>
                    <w:right w:val="none" w:sz="0" w:space="0" w:color="auto"/>
                  </w:divBdr>
                  <w:divsChild>
                    <w:div w:id="1325863686">
                      <w:marLeft w:val="0"/>
                      <w:marRight w:val="0"/>
                      <w:marTop w:val="0"/>
                      <w:marBottom w:val="0"/>
                      <w:divBdr>
                        <w:top w:val="none" w:sz="0" w:space="0" w:color="auto"/>
                        <w:left w:val="none" w:sz="0" w:space="0" w:color="auto"/>
                        <w:bottom w:val="none" w:sz="0" w:space="0" w:color="auto"/>
                        <w:right w:val="none" w:sz="0" w:space="0" w:color="auto"/>
                      </w:divBdr>
                      <w:divsChild>
                        <w:div w:id="1309094444">
                          <w:marLeft w:val="0"/>
                          <w:marRight w:val="0"/>
                          <w:marTop w:val="0"/>
                          <w:marBottom w:val="0"/>
                          <w:divBdr>
                            <w:top w:val="none" w:sz="0" w:space="0" w:color="auto"/>
                            <w:left w:val="none" w:sz="0" w:space="0" w:color="auto"/>
                            <w:bottom w:val="none" w:sz="0" w:space="0" w:color="auto"/>
                            <w:right w:val="none" w:sz="0" w:space="0" w:color="auto"/>
                          </w:divBdr>
                          <w:divsChild>
                            <w:div w:id="10701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314680">
      <w:bodyDiv w:val="1"/>
      <w:marLeft w:val="0"/>
      <w:marRight w:val="0"/>
      <w:marTop w:val="0"/>
      <w:marBottom w:val="0"/>
      <w:divBdr>
        <w:top w:val="none" w:sz="0" w:space="0" w:color="auto"/>
        <w:left w:val="none" w:sz="0" w:space="0" w:color="auto"/>
        <w:bottom w:val="none" w:sz="0" w:space="0" w:color="auto"/>
        <w:right w:val="none" w:sz="0" w:space="0" w:color="auto"/>
      </w:divBdr>
    </w:div>
    <w:div w:id="1560902132">
      <w:bodyDiv w:val="1"/>
      <w:marLeft w:val="0"/>
      <w:marRight w:val="0"/>
      <w:marTop w:val="0"/>
      <w:marBottom w:val="0"/>
      <w:divBdr>
        <w:top w:val="none" w:sz="0" w:space="0" w:color="auto"/>
        <w:left w:val="none" w:sz="0" w:space="0" w:color="auto"/>
        <w:bottom w:val="none" w:sz="0" w:space="0" w:color="auto"/>
        <w:right w:val="none" w:sz="0" w:space="0" w:color="auto"/>
      </w:divBdr>
      <w:divsChild>
        <w:div w:id="2119637363">
          <w:marLeft w:val="0"/>
          <w:marRight w:val="0"/>
          <w:marTop w:val="0"/>
          <w:marBottom w:val="0"/>
          <w:divBdr>
            <w:top w:val="none" w:sz="0" w:space="0" w:color="auto"/>
            <w:left w:val="none" w:sz="0" w:space="0" w:color="auto"/>
            <w:bottom w:val="none" w:sz="0" w:space="0" w:color="auto"/>
            <w:right w:val="none" w:sz="0" w:space="0" w:color="auto"/>
          </w:divBdr>
          <w:divsChild>
            <w:div w:id="824466969">
              <w:marLeft w:val="0"/>
              <w:marRight w:val="0"/>
              <w:marTop w:val="0"/>
              <w:marBottom w:val="0"/>
              <w:divBdr>
                <w:top w:val="none" w:sz="0" w:space="0" w:color="auto"/>
                <w:left w:val="none" w:sz="0" w:space="0" w:color="auto"/>
                <w:bottom w:val="none" w:sz="0" w:space="0" w:color="auto"/>
                <w:right w:val="none" w:sz="0" w:space="0" w:color="auto"/>
              </w:divBdr>
              <w:divsChild>
                <w:div w:id="1761678759">
                  <w:marLeft w:val="0"/>
                  <w:marRight w:val="0"/>
                  <w:marTop w:val="0"/>
                  <w:marBottom w:val="0"/>
                  <w:divBdr>
                    <w:top w:val="none" w:sz="0" w:space="0" w:color="auto"/>
                    <w:left w:val="none" w:sz="0" w:space="0" w:color="auto"/>
                    <w:bottom w:val="none" w:sz="0" w:space="0" w:color="auto"/>
                    <w:right w:val="none" w:sz="0" w:space="0" w:color="auto"/>
                  </w:divBdr>
                  <w:divsChild>
                    <w:div w:id="1000620967">
                      <w:marLeft w:val="0"/>
                      <w:marRight w:val="0"/>
                      <w:marTop w:val="0"/>
                      <w:marBottom w:val="0"/>
                      <w:divBdr>
                        <w:top w:val="none" w:sz="0" w:space="0" w:color="auto"/>
                        <w:left w:val="none" w:sz="0" w:space="0" w:color="auto"/>
                        <w:bottom w:val="none" w:sz="0" w:space="0" w:color="auto"/>
                        <w:right w:val="none" w:sz="0" w:space="0" w:color="auto"/>
                      </w:divBdr>
                      <w:divsChild>
                        <w:div w:id="765659745">
                          <w:marLeft w:val="0"/>
                          <w:marRight w:val="0"/>
                          <w:marTop w:val="0"/>
                          <w:marBottom w:val="0"/>
                          <w:divBdr>
                            <w:top w:val="none" w:sz="0" w:space="0" w:color="auto"/>
                            <w:left w:val="none" w:sz="0" w:space="0" w:color="auto"/>
                            <w:bottom w:val="none" w:sz="0" w:space="0" w:color="auto"/>
                            <w:right w:val="none" w:sz="0" w:space="0" w:color="auto"/>
                          </w:divBdr>
                          <w:divsChild>
                            <w:div w:id="7293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665350620">
      <w:bodyDiv w:val="1"/>
      <w:marLeft w:val="0"/>
      <w:marRight w:val="0"/>
      <w:marTop w:val="0"/>
      <w:marBottom w:val="0"/>
      <w:divBdr>
        <w:top w:val="none" w:sz="0" w:space="0" w:color="auto"/>
        <w:left w:val="none" w:sz="0" w:space="0" w:color="auto"/>
        <w:bottom w:val="none" w:sz="0" w:space="0" w:color="auto"/>
        <w:right w:val="none" w:sz="0" w:space="0" w:color="auto"/>
      </w:divBdr>
      <w:divsChild>
        <w:div w:id="551160241">
          <w:marLeft w:val="0"/>
          <w:marRight w:val="0"/>
          <w:marTop w:val="0"/>
          <w:marBottom w:val="0"/>
          <w:divBdr>
            <w:top w:val="none" w:sz="0" w:space="0" w:color="auto"/>
            <w:left w:val="none" w:sz="0" w:space="0" w:color="auto"/>
            <w:bottom w:val="none" w:sz="0" w:space="0" w:color="auto"/>
            <w:right w:val="none" w:sz="0" w:space="0" w:color="auto"/>
          </w:divBdr>
          <w:divsChild>
            <w:div w:id="1544948197">
              <w:marLeft w:val="0"/>
              <w:marRight w:val="0"/>
              <w:marTop w:val="0"/>
              <w:marBottom w:val="0"/>
              <w:divBdr>
                <w:top w:val="none" w:sz="0" w:space="0" w:color="auto"/>
                <w:left w:val="none" w:sz="0" w:space="0" w:color="auto"/>
                <w:bottom w:val="none" w:sz="0" w:space="0" w:color="auto"/>
                <w:right w:val="none" w:sz="0" w:space="0" w:color="auto"/>
              </w:divBdr>
              <w:divsChild>
                <w:div w:id="1371569890">
                  <w:marLeft w:val="0"/>
                  <w:marRight w:val="0"/>
                  <w:marTop w:val="0"/>
                  <w:marBottom w:val="0"/>
                  <w:divBdr>
                    <w:top w:val="none" w:sz="0" w:space="0" w:color="auto"/>
                    <w:left w:val="none" w:sz="0" w:space="0" w:color="auto"/>
                    <w:bottom w:val="none" w:sz="0" w:space="0" w:color="auto"/>
                    <w:right w:val="none" w:sz="0" w:space="0" w:color="auto"/>
                  </w:divBdr>
                  <w:divsChild>
                    <w:div w:id="975795300">
                      <w:marLeft w:val="0"/>
                      <w:marRight w:val="0"/>
                      <w:marTop w:val="0"/>
                      <w:marBottom w:val="0"/>
                      <w:divBdr>
                        <w:top w:val="none" w:sz="0" w:space="0" w:color="auto"/>
                        <w:left w:val="none" w:sz="0" w:space="0" w:color="auto"/>
                        <w:bottom w:val="none" w:sz="0" w:space="0" w:color="auto"/>
                        <w:right w:val="none" w:sz="0" w:space="0" w:color="auto"/>
                      </w:divBdr>
                      <w:divsChild>
                        <w:div w:id="618802914">
                          <w:marLeft w:val="0"/>
                          <w:marRight w:val="0"/>
                          <w:marTop w:val="0"/>
                          <w:marBottom w:val="0"/>
                          <w:divBdr>
                            <w:top w:val="none" w:sz="0" w:space="0" w:color="auto"/>
                            <w:left w:val="none" w:sz="0" w:space="0" w:color="auto"/>
                            <w:bottom w:val="none" w:sz="0" w:space="0" w:color="auto"/>
                            <w:right w:val="none" w:sz="0" w:space="0" w:color="auto"/>
                          </w:divBdr>
                          <w:divsChild>
                            <w:div w:id="16764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868482">
      <w:bodyDiv w:val="1"/>
      <w:marLeft w:val="0"/>
      <w:marRight w:val="0"/>
      <w:marTop w:val="0"/>
      <w:marBottom w:val="0"/>
      <w:divBdr>
        <w:top w:val="none" w:sz="0" w:space="0" w:color="auto"/>
        <w:left w:val="none" w:sz="0" w:space="0" w:color="auto"/>
        <w:bottom w:val="none" w:sz="0" w:space="0" w:color="auto"/>
        <w:right w:val="none" w:sz="0" w:space="0" w:color="auto"/>
      </w:divBdr>
      <w:divsChild>
        <w:div w:id="876503613">
          <w:marLeft w:val="0"/>
          <w:marRight w:val="0"/>
          <w:marTop w:val="0"/>
          <w:marBottom w:val="0"/>
          <w:divBdr>
            <w:top w:val="none" w:sz="0" w:space="0" w:color="auto"/>
            <w:left w:val="none" w:sz="0" w:space="0" w:color="auto"/>
            <w:bottom w:val="none" w:sz="0" w:space="0" w:color="auto"/>
            <w:right w:val="none" w:sz="0" w:space="0" w:color="auto"/>
          </w:divBdr>
          <w:divsChild>
            <w:div w:id="870915919">
              <w:marLeft w:val="0"/>
              <w:marRight w:val="0"/>
              <w:marTop w:val="0"/>
              <w:marBottom w:val="0"/>
              <w:divBdr>
                <w:top w:val="none" w:sz="0" w:space="0" w:color="auto"/>
                <w:left w:val="none" w:sz="0" w:space="0" w:color="auto"/>
                <w:bottom w:val="none" w:sz="0" w:space="0" w:color="auto"/>
                <w:right w:val="none" w:sz="0" w:space="0" w:color="auto"/>
              </w:divBdr>
              <w:divsChild>
                <w:div w:id="625163233">
                  <w:marLeft w:val="0"/>
                  <w:marRight w:val="0"/>
                  <w:marTop w:val="0"/>
                  <w:marBottom w:val="0"/>
                  <w:divBdr>
                    <w:top w:val="none" w:sz="0" w:space="0" w:color="auto"/>
                    <w:left w:val="none" w:sz="0" w:space="0" w:color="auto"/>
                    <w:bottom w:val="none" w:sz="0" w:space="0" w:color="auto"/>
                    <w:right w:val="none" w:sz="0" w:space="0" w:color="auto"/>
                  </w:divBdr>
                  <w:divsChild>
                    <w:div w:id="1037318776">
                      <w:marLeft w:val="0"/>
                      <w:marRight w:val="0"/>
                      <w:marTop w:val="0"/>
                      <w:marBottom w:val="0"/>
                      <w:divBdr>
                        <w:top w:val="none" w:sz="0" w:space="0" w:color="auto"/>
                        <w:left w:val="none" w:sz="0" w:space="0" w:color="auto"/>
                        <w:bottom w:val="none" w:sz="0" w:space="0" w:color="auto"/>
                        <w:right w:val="none" w:sz="0" w:space="0" w:color="auto"/>
                      </w:divBdr>
                      <w:divsChild>
                        <w:div w:id="1017930887">
                          <w:marLeft w:val="0"/>
                          <w:marRight w:val="0"/>
                          <w:marTop w:val="0"/>
                          <w:marBottom w:val="0"/>
                          <w:divBdr>
                            <w:top w:val="none" w:sz="0" w:space="0" w:color="auto"/>
                            <w:left w:val="none" w:sz="0" w:space="0" w:color="auto"/>
                            <w:bottom w:val="none" w:sz="0" w:space="0" w:color="auto"/>
                            <w:right w:val="none" w:sz="0" w:space="0" w:color="auto"/>
                          </w:divBdr>
                          <w:divsChild>
                            <w:div w:id="2141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746048">
      <w:bodyDiv w:val="1"/>
      <w:marLeft w:val="0"/>
      <w:marRight w:val="0"/>
      <w:marTop w:val="0"/>
      <w:marBottom w:val="0"/>
      <w:divBdr>
        <w:top w:val="none" w:sz="0" w:space="0" w:color="auto"/>
        <w:left w:val="none" w:sz="0" w:space="0" w:color="auto"/>
        <w:bottom w:val="none" w:sz="0" w:space="0" w:color="auto"/>
        <w:right w:val="none" w:sz="0" w:space="0" w:color="auto"/>
      </w:divBdr>
      <w:divsChild>
        <w:div w:id="636834945">
          <w:marLeft w:val="0"/>
          <w:marRight w:val="0"/>
          <w:marTop w:val="0"/>
          <w:marBottom w:val="0"/>
          <w:divBdr>
            <w:top w:val="none" w:sz="0" w:space="0" w:color="auto"/>
            <w:left w:val="none" w:sz="0" w:space="0" w:color="auto"/>
            <w:bottom w:val="none" w:sz="0" w:space="0" w:color="auto"/>
            <w:right w:val="none" w:sz="0" w:space="0" w:color="auto"/>
          </w:divBdr>
          <w:divsChild>
            <w:div w:id="1954240999">
              <w:marLeft w:val="0"/>
              <w:marRight w:val="0"/>
              <w:marTop w:val="0"/>
              <w:marBottom w:val="0"/>
              <w:divBdr>
                <w:top w:val="none" w:sz="0" w:space="0" w:color="auto"/>
                <w:left w:val="none" w:sz="0" w:space="0" w:color="auto"/>
                <w:bottom w:val="none" w:sz="0" w:space="0" w:color="auto"/>
                <w:right w:val="none" w:sz="0" w:space="0" w:color="auto"/>
              </w:divBdr>
              <w:divsChild>
                <w:div w:id="976379386">
                  <w:marLeft w:val="0"/>
                  <w:marRight w:val="0"/>
                  <w:marTop w:val="0"/>
                  <w:marBottom w:val="0"/>
                  <w:divBdr>
                    <w:top w:val="none" w:sz="0" w:space="0" w:color="auto"/>
                    <w:left w:val="none" w:sz="0" w:space="0" w:color="auto"/>
                    <w:bottom w:val="none" w:sz="0" w:space="0" w:color="auto"/>
                    <w:right w:val="none" w:sz="0" w:space="0" w:color="auto"/>
                  </w:divBdr>
                  <w:divsChild>
                    <w:div w:id="1190294154">
                      <w:marLeft w:val="0"/>
                      <w:marRight w:val="0"/>
                      <w:marTop w:val="0"/>
                      <w:marBottom w:val="0"/>
                      <w:divBdr>
                        <w:top w:val="none" w:sz="0" w:space="0" w:color="auto"/>
                        <w:left w:val="none" w:sz="0" w:space="0" w:color="auto"/>
                        <w:bottom w:val="none" w:sz="0" w:space="0" w:color="auto"/>
                        <w:right w:val="none" w:sz="0" w:space="0" w:color="auto"/>
                      </w:divBdr>
                      <w:divsChild>
                        <w:div w:id="792017746">
                          <w:marLeft w:val="0"/>
                          <w:marRight w:val="0"/>
                          <w:marTop w:val="0"/>
                          <w:marBottom w:val="0"/>
                          <w:divBdr>
                            <w:top w:val="none" w:sz="0" w:space="0" w:color="auto"/>
                            <w:left w:val="none" w:sz="0" w:space="0" w:color="auto"/>
                            <w:bottom w:val="none" w:sz="0" w:space="0" w:color="auto"/>
                            <w:right w:val="none" w:sz="0" w:space="0" w:color="auto"/>
                          </w:divBdr>
                          <w:divsChild>
                            <w:div w:id="18716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012625">
      <w:bodyDiv w:val="1"/>
      <w:marLeft w:val="0"/>
      <w:marRight w:val="0"/>
      <w:marTop w:val="0"/>
      <w:marBottom w:val="0"/>
      <w:divBdr>
        <w:top w:val="none" w:sz="0" w:space="0" w:color="auto"/>
        <w:left w:val="none" w:sz="0" w:space="0" w:color="auto"/>
        <w:bottom w:val="none" w:sz="0" w:space="0" w:color="auto"/>
        <w:right w:val="none" w:sz="0" w:space="0" w:color="auto"/>
      </w:divBdr>
    </w:div>
    <w:div w:id="2011785006">
      <w:bodyDiv w:val="1"/>
      <w:marLeft w:val="0"/>
      <w:marRight w:val="0"/>
      <w:marTop w:val="0"/>
      <w:marBottom w:val="0"/>
      <w:divBdr>
        <w:top w:val="none" w:sz="0" w:space="0" w:color="auto"/>
        <w:left w:val="none" w:sz="0" w:space="0" w:color="auto"/>
        <w:bottom w:val="none" w:sz="0" w:space="0" w:color="auto"/>
        <w:right w:val="none" w:sz="0" w:space="0" w:color="auto"/>
      </w:divBdr>
    </w:div>
    <w:div w:id="206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28525038">
          <w:marLeft w:val="0"/>
          <w:marRight w:val="0"/>
          <w:marTop w:val="0"/>
          <w:marBottom w:val="0"/>
          <w:divBdr>
            <w:top w:val="none" w:sz="0" w:space="0" w:color="auto"/>
            <w:left w:val="none" w:sz="0" w:space="0" w:color="auto"/>
            <w:bottom w:val="none" w:sz="0" w:space="0" w:color="auto"/>
            <w:right w:val="none" w:sz="0" w:space="0" w:color="auto"/>
          </w:divBdr>
          <w:divsChild>
            <w:div w:id="1289898992">
              <w:marLeft w:val="0"/>
              <w:marRight w:val="0"/>
              <w:marTop w:val="0"/>
              <w:marBottom w:val="0"/>
              <w:divBdr>
                <w:top w:val="none" w:sz="0" w:space="0" w:color="auto"/>
                <w:left w:val="none" w:sz="0" w:space="0" w:color="auto"/>
                <w:bottom w:val="none" w:sz="0" w:space="0" w:color="auto"/>
                <w:right w:val="none" w:sz="0" w:space="0" w:color="auto"/>
              </w:divBdr>
              <w:divsChild>
                <w:div w:id="831914349">
                  <w:marLeft w:val="0"/>
                  <w:marRight w:val="0"/>
                  <w:marTop w:val="0"/>
                  <w:marBottom w:val="0"/>
                  <w:divBdr>
                    <w:top w:val="none" w:sz="0" w:space="0" w:color="auto"/>
                    <w:left w:val="none" w:sz="0" w:space="0" w:color="auto"/>
                    <w:bottom w:val="none" w:sz="0" w:space="0" w:color="auto"/>
                    <w:right w:val="none" w:sz="0" w:space="0" w:color="auto"/>
                  </w:divBdr>
                  <w:divsChild>
                    <w:div w:id="1886941690">
                      <w:marLeft w:val="0"/>
                      <w:marRight w:val="0"/>
                      <w:marTop w:val="0"/>
                      <w:marBottom w:val="0"/>
                      <w:divBdr>
                        <w:top w:val="none" w:sz="0" w:space="0" w:color="auto"/>
                        <w:left w:val="none" w:sz="0" w:space="0" w:color="auto"/>
                        <w:bottom w:val="none" w:sz="0" w:space="0" w:color="auto"/>
                        <w:right w:val="none" w:sz="0" w:space="0" w:color="auto"/>
                      </w:divBdr>
                      <w:divsChild>
                        <w:div w:id="563758738">
                          <w:marLeft w:val="0"/>
                          <w:marRight w:val="0"/>
                          <w:marTop w:val="0"/>
                          <w:marBottom w:val="0"/>
                          <w:divBdr>
                            <w:top w:val="none" w:sz="0" w:space="0" w:color="auto"/>
                            <w:left w:val="none" w:sz="0" w:space="0" w:color="auto"/>
                            <w:bottom w:val="none" w:sz="0" w:space="0" w:color="auto"/>
                            <w:right w:val="none" w:sz="0" w:space="0" w:color="auto"/>
                          </w:divBdr>
                          <w:divsChild>
                            <w:div w:id="888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364346">
      <w:bodyDiv w:val="1"/>
      <w:marLeft w:val="0"/>
      <w:marRight w:val="0"/>
      <w:marTop w:val="0"/>
      <w:marBottom w:val="0"/>
      <w:divBdr>
        <w:top w:val="none" w:sz="0" w:space="0" w:color="auto"/>
        <w:left w:val="none" w:sz="0" w:space="0" w:color="auto"/>
        <w:bottom w:val="none" w:sz="0" w:space="0" w:color="auto"/>
        <w:right w:val="none" w:sz="0" w:space="0" w:color="auto"/>
      </w:divBdr>
      <w:divsChild>
        <w:div w:id="649946863">
          <w:marLeft w:val="0"/>
          <w:marRight w:val="0"/>
          <w:marTop w:val="0"/>
          <w:marBottom w:val="0"/>
          <w:divBdr>
            <w:top w:val="none" w:sz="0" w:space="0" w:color="auto"/>
            <w:left w:val="none" w:sz="0" w:space="0" w:color="auto"/>
            <w:bottom w:val="none" w:sz="0" w:space="0" w:color="auto"/>
            <w:right w:val="none" w:sz="0" w:space="0" w:color="auto"/>
          </w:divBdr>
          <w:divsChild>
            <w:div w:id="1815758397">
              <w:marLeft w:val="0"/>
              <w:marRight w:val="0"/>
              <w:marTop w:val="0"/>
              <w:marBottom w:val="0"/>
              <w:divBdr>
                <w:top w:val="none" w:sz="0" w:space="0" w:color="auto"/>
                <w:left w:val="none" w:sz="0" w:space="0" w:color="auto"/>
                <w:bottom w:val="none" w:sz="0" w:space="0" w:color="auto"/>
                <w:right w:val="none" w:sz="0" w:space="0" w:color="auto"/>
              </w:divBdr>
              <w:divsChild>
                <w:div w:id="1159033570">
                  <w:marLeft w:val="0"/>
                  <w:marRight w:val="0"/>
                  <w:marTop w:val="0"/>
                  <w:marBottom w:val="0"/>
                  <w:divBdr>
                    <w:top w:val="none" w:sz="0" w:space="0" w:color="auto"/>
                    <w:left w:val="none" w:sz="0" w:space="0" w:color="auto"/>
                    <w:bottom w:val="none" w:sz="0" w:space="0" w:color="auto"/>
                    <w:right w:val="none" w:sz="0" w:space="0" w:color="auto"/>
                  </w:divBdr>
                  <w:divsChild>
                    <w:div w:id="1056857877">
                      <w:marLeft w:val="0"/>
                      <w:marRight w:val="0"/>
                      <w:marTop w:val="0"/>
                      <w:marBottom w:val="0"/>
                      <w:divBdr>
                        <w:top w:val="none" w:sz="0" w:space="0" w:color="auto"/>
                        <w:left w:val="none" w:sz="0" w:space="0" w:color="auto"/>
                        <w:bottom w:val="none" w:sz="0" w:space="0" w:color="auto"/>
                        <w:right w:val="none" w:sz="0" w:space="0" w:color="auto"/>
                      </w:divBdr>
                      <w:divsChild>
                        <w:div w:id="1888487499">
                          <w:marLeft w:val="0"/>
                          <w:marRight w:val="0"/>
                          <w:marTop w:val="0"/>
                          <w:marBottom w:val="0"/>
                          <w:divBdr>
                            <w:top w:val="none" w:sz="0" w:space="0" w:color="auto"/>
                            <w:left w:val="none" w:sz="0" w:space="0" w:color="auto"/>
                            <w:bottom w:val="none" w:sz="0" w:space="0" w:color="auto"/>
                            <w:right w:val="none" w:sz="0" w:space="0" w:color="auto"/>
                          </w:divBdr>
                          <w:divsChild>
                            <w:div w:id="10590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2355">
      <w:bodyDiv w:val="1"/>
      <w:marLeft w:val="0"/>
      <w:marRight w:val="0"/>
      <w:marTop w:val="0"/>
      <w:marBottom w:val="0"/>
      <w:divBdr>
        <w:top w:val="none" w:sz="0" w:space="0" w:color="auto"/>
        <w:left w:val="none" w:sz="0" w:space="0" w:color="auto"/>
        <w:bottom w:val="none" w:sz="0" w:space="0" w:color="auto"/>
        <w:right w:val="none" w:sz="0" w:space="0" w:color="auto"/>
      </w:divBdr>
      <w:divsChild>
        <w:div w:id="604847428">
          <w:marLeft w:val="0"/>
          <w:marRight w:val="0"/>
          <w:marTop w:val="0"/>
          <w:marBottom w:val="0"/>
          <w:divBdr>
            <w:top w:val="none" w:sz="0" w:space="0" w:color="auto"/>
            <w:left w:val="none" w:sz="0" w:space="0" w:color="auto"/>
            <w:bottom w:val="none" w:sz="0" w:space="0" w:color="auto"/>
            <w:right w:val="none" w:sz="0" w:space="0" w:color="auto"/>
          </w:divBdr>
          <w:divsChild>
            <w:div w:id="779182865">
              <w:marLeft w:val="0"/>
              <w:marRight w:val="0"/>
              <w:marTop w:val="0"/>
              <w:marBottom w:val="0"/>
              <w:divBdr>
                <w:top w:val="none" w:sz="0" w:space="0" w:color="auto"/>
                <w:left w:val="none" w:sz="0" w:space="0" w:color="auto"/>
                <w:bottom w:val="none" w:sz="0" w:space="0" w:color="auto"/>
                <w:right w:val="none" w:sz="0" w:space="0" w:color="auto"/>
              </w:divBdr>
              <w:divsChild>
                <w:div w:id="313069350">
                  <w:marLeft w:val="0"/>
                  <w:marRight w:val="0"/>
                  <w:marTop w:val="0"/>
                  <w:marBottom w:val="0"/>
                  <w:divBdr>
                    <w:top w:val="none" w:sz="0" w:space="0" w:color="auto"/>
                    <w:left w:val="none" w:sz="0" w:space="0" w:color="auto"/>
                    <w:bottom w:val="none" w:sz="0" w:space="0" w:color="auto"/>
                    <w:right w:val="none" w:sz="0" w:space="0" w:color="auto"/>
                  </w:divBdr>
                  <w:divsChild>
                    <w:div w:id="416173766">
                      <w:marLeft w:val="0"/>
                      <w:marRight w:val="0"/>
                      <w:marTop w:val="0"/>
                      <w:marBottom w:val="0"/>
                      <w:divBdr>
                        <w:top w:val="none" w:sz="0" w:space="0" w:color="auto"/>
                        <w:left w:val="none" w:sz="0" w:space="0" w:color="auto"/>
                        <w:bottom w:val="none" w:sz="0" w:space="0" w:color="auto"/>
                        <w:right w:val="none" w:sz="0" w:space="0" w:color="auto"/>
                      </w:divBdr>
                      <w:divsChild>
                        <w:div w:id="1273785496">
                          <w:marLeft w:val="0"/>
                          <w:marRight w:val="0"/>
                          <w:marTop w:val="0"/>
                          <w:marBottom w:val="0"/>
                          <w:divBdr>
                            <w:top w:val="none" w:sz="0" w:space="0" w:color="auto"/>
                            <w:left w:val="none" w:sz="0" w:space="0" w:color="auto"/>
                            <w:bottom w:val="none" w:sz="0" w:space="0" w:color="auto"/>
                            <w:right w:val="none" w:sz="0" w:space="0" w:color="auto"/>
                          </w:divBdr>
                          <w:divsChild>
                            <w:div w:id="4438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40482">
      <w:bodyDiv w:val="1"/>
      <w:marLeft w:val="0"/>
      <w:marRight w:val="0"/>
      <w:marTop w:val="0"/>
      <w:marBottom w:val="0"/>
      <w:divBdr>
        <w:top w:val="none" w:sz="0" w:space="0" w:color="auto"/>
        <w:left w:val="none" w:sz="0" w:space="0" w:color="auto"/>
        <w:bottom w:val="none" w:sz="0" w:space="0" w:color="auto"/>
        <w:right w:val="none" w:sz="0" w:space="0" w:color="auto"/>
      </w:divBdr>
      <w:divsChild>
        <w:div w:id="1053114879">
          <w:marLeft w:val="0"/>
          <w:marRight w:val="0"/>
          <w:marTop w:val="0"/>
          <w:marBottom w:val="0"/>
          <w:divBdr>
            <w:top w:val="none" w:sz="0" w:space="0" w:color="auto"/>
            <w:left w:val="none" w:sz="0" w:space="0" w:color="auto"/>
            <w:bottom w:val="none" w:sz="0" w:space="0" w:color="auto"/>
            <w:right w:val="none" w:sz="0" w:space="0" w:color="auto"/>
          </w:divBdr>
          <w:divsChild>
            <w:div w:id="936713283">
              <w:marLeft w:val="0"/>
              <w:marRight w:val="0"/>
              <w:marTop w:val="0"/>
              <w:marBottom w:val="0"/>
              <w:divBdr>
                <w:top w:val="none" w:sz="0" w:space="0" w:color="auto"/>
                <w:left w:val="none" w:sz="0" w:space="0" w:color="auto"/>
                <w:bottom w:val="none" w:sz="0" w:space="0" w:color="auto"/>
                <w:right w:val="none" w:sz="0" w:space="0" w:color="auto"/>
              </w:divBdr>
              <w:divsChild>
                <w:div w:id="191695250">
                  <w:marLeft w:val="0"/>
                  <w:marRight w:val="0"/>
                  <w:marTop w:val="0"/>
                  <w:marBottom w:val="0"/>
                  <w:divBdr>
                    <w:top w:val="none" w:sz="0" w:space="0" w:color="auto"/>
                    <w:left w:val="none" w:sz="0" w:space="0" w:color="auto"/>
                    <w:bottom w:val="none" w:sz="0" w:space="0" w:color="auto"/>
                    <w:right w:val="none" w:sz="0" w:space="0" w:color="auto"/>
                  </w:divBdr>
                  <w:divsChild>
                    <w:div w:id="469589299">
                      <w:marLeft w:val="0"/>
                      <w:marRight w:val="0"/>
                      <w:marTop w:val="0"/>
                      <w:marBottom w:val="0"/>
                      <w:divBdr>
                        <w:top w:val="none" w:sz="0" w:space="0" w:color="auto"/>
                        <w:left w:val="none" w:sz="0" w:space="0" w:color="auto"/>
                        <w:bottom w:val="none" w:sz="0" w:space="0" w:color="auto"/>
                        <w:right w:val="none" w:sz="0" w:space="0" w:color="auto"/>
                      </w:divBdr>
                      <w:divsChild>
                        <w:div w:id="789708981">
                          <w:marLeft w:val="0"/>
                          <w:marRight w:val="0"/>
                          <w:marTop w:val="0"/>
                          <w:marBottom w:val="0"/>
                          <w:divBdr>
                            <w:top w:val="none" w:sz="0" w:space="0" w:color="auto"/>
                            <w:left w:val="none" w:sz="0" w:space="0" w:color="auto"/>
                            <w:bottom w:val="none" w:sz="0" w:space="0" w:color="auto"/>
                            <w:right w:val="none" w:sz="0" w:space="0" w:color="auto"/>
                          </w:divBdr>
                          <w:divsChild>
                            <w:div w:id="4767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1611E4-E789-400A-955B-D7700E5392DC}"/>
</file>

<file path=customXml/itemProps2.xml><?xml version="1.0" encoding="utf-8"?>
<ds:datastoreItem xmlns:ds="http://schemas.openxmlformats.org/officeDocument/2006/customXml" ds:itemID="{5ACE4B79-60D3-4474-8B06-932010642219}"/>
</file>

<file path=customXml/itemProps3.xml><?xml version="1.0" encoding="utf-8"?>
<ds:datastoreItem xmlns:ds="http://schemas.openxmlformats.org/officeDocument/2006/customXml" ds:itemID="{B296BC84-5C75-4BC9-AD93-A7BF7921BF3D}"/>
</file>

<file path=customXml/itemProps4.xml><?xml version="1.0" encoding="utf-8"?>
<ds:datastoreItem xmlns:ds="http://schemas.openxmlformats.org/officeDocument/2006/customXml" ds:itemID="{6CE2EABB-550D-4632-A73C-6A1AB3B8DBAF}"/>
</file>

<file path=docProps/app.xml><?xml version="1.0" encoding="utf-8"?>
<Properties xmlns="http://schemas.openxmlformats.org/officeDocument/2006/extended-properties" xmlns:vt="http://schemas.openxmlformats.org/officeDocument/2006/docPropsVTypes">
  <Template>Normal.dotm</Template>
  <TotalTime>9</TotalTime>
  <Pages>1</Pages>
  <Words>12565</Words>
  <Characters>71621</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84018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2</cp:revision>
  <cp:lastPrinted>2017-01-09T11:21:00Z</cp:lastPrinted>
  <dcterms:created xsi:type="dcterms:W3CDTF">2017-11-15T14:08:00Z</dcterms:created>
  <dcterms:modified xsi:type="dcterms:W3CDTF">2017-11-15T14:08:00Z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