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5.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C74596" w:rsidR="00014566" w:rsidP="00C74596" w:rsidRDefault="00014566">
      <w:pPr>
        <w:pStyle w:val="ECHRDecisionBody"/>
        <w:jc w:val="center"/>
        <w:rPr>
          <w:lang w:val="en-GB"/>
        </w:rPr>
      </w:pPr>
      <w:bookmarkStart w:name="_GoBack" w:id="0"/>
      <w:bookmarkEnd w:id="0"/>
    </w:p>
    <w:p w:rsidRPr="00C74596" w:rsidR="00A15CF1" w:rsidP="00C74596" w:rsidRDefault="00A15CF1">
      <w:pPr>
        <w:pStyle w:val="ECHRDecisionBody"/>
        <w:jc w:val="center"/>
        <w:rPr>
          <w:lang w:val="en-GB"/>
        </w:rPr>
      </w:pPr>
    </w:p>
    <w:p w:rsidRPr="00C74596" w:rsidR="00A15CF1" w:rsidP="00C74596" w:rsidRDefault="00A15CF1">
      <w:pPr>
        <w:pStyle w:val="ECHRDecisionBody"/>
        <w:jc w:val="center"/>
        <w:rPr>
          <w:lang w:val="en-GB"/>
        </w:rPr>
      </w:pPr>
    </w:p>
    <w:p w:rsidRPr="00C74596" w:rsidR="00014566" w:rsidP="00C74596" w:rsidRDefault="00703D4E">
      <w:pPr>
        <w:jc w:val="center"/>
        <w:rPr>
          <w:lang w:val="en-GB"/>
        </w:rPr>
      </w:pPr>
      <w:r w:rsidRPr="00C74596">
        <w:rPr>
          <w:lang w:val="en-GB"/>
        </w:rPr>
        <w:t>THIRD SECTION</w:t>
      </w:r>
    </w:p>
    <w:p w:rsidRPr="00C74596" w:rsidR="00014566" w:rsidP="00C74596" w:rsidRDefault="00014566">
      <w:pPr>
        <w:jc w:val="center"/>
        <w:rPr>
          <w:lang w:val="en-GB"/>
        </w:rPr>
      </w:pPr>
    </w:p>
    <w:p w:rsidRPr="00C74596" w:rsidR="00A15CF1" w:rsidP="00C74596" w:rsidRDefault="00A15CF1">
      <w:pPr>
        <w:jc w:val="center"/>
        <w:rPr>
          <w:lang w:val="en-GB"/>
        </w:rPr>
      </w:pPr>
    </w:p>
    <w:p w:rsidRPr="00C74596" w:rsidR="00A15CF1" w:rsidP="00C74596" w:rsidRDefault="00A15CF1">
      <w:pPr>
        <w:jc w:val="center"/>
        <w:rPr>
          <w:lang w:val="en-GB"/>
        </w:rPr>
      </w:pPr>
    </w:p>
    <w:p w:rsidRPr="00C74596" w:rsidR="00A15CF1" w:rsidP="00C74596" w:rsidRDefault="00A15CF1">
      <w:pPr>
        <w:jc w:val="center"/>
        <w:rPr>
          <w:lang w:val="en-GB"/>
        </w:rPr>
      </w:pPr>
    </w:p>
    <w:p w:rsidRPr="00C74596" w:rsidR="001059DA" w:rsidP="00C74596" w:rsidRDefault="001059DA">
      <w:pPr>
        <w:jc w:val="center"/>
        <w:rPr>
          <w:lang w:val="en-GB"/>
        </w:rPr>
      </w:pPr>
    </w:p>
    <w:p w:rsidRPr="00C74596" w:rsidR="00A15CF1" w:rsidP="00C74596" w:rsidRDefault="00A15CF1">
      <w:pPr>
        <w:jc w:val="center"/>
        <w:rPr>
          <w:lang w:val="en-GB"/>
        </w:rPr>
      </w:pPr>
    </w:p>
    <w:p w:rsidRPr="00C74596" w:rsidR="00A15CF1" w:rsidP="00C74596" w:rsidRDefault="00A15CF1">
      <w:pPr>
        <w:jc w:val="center"/>
        <w:rPr>
          <w:lang w:val="en-GB"/>
        </w:rPr>
      </w:pPr>
    </w:p>
    <w:p w:rsidRPr="00C74596" w:rsidR="00014566" w:rsidP="00C74596" w:rsidRDefault="00014566">
      <w:pPr>
        <w:jc w:val="center"/>
        <w:rPr>
          <w:b/>
          <w:lang w:val="en-GB"/>
        </w:rPr>
      </w:pPr>
      <w:bookmarkStart w:name="To" w:id="1"/>
      <w:r w:rsidRPr="00C74596">
        <w:rPr>
          <w:b/>
          <w:lang w:val="en-GB"/>
        </w:rPr>
        <w:t xml:space="preserve">CASE OF </w:t>
      </w:r>
      <w:bookmarkEnd w:id="1"/>
      <w:r w:rsidRPr="00C74596" w:rsidR="00703D4E">
        <w:rPr>
          <w:b/>
          <w:lang w:val="en-GB"/>
        </w:rPr>
        <w:t>KARAKHANYAN v. RUSSIA</w:t>
      </w:r>
    </w:p>
    <w:p w:rsidRPr="00C74596" w:rsidR="00014566" w:rsidP="00C74596" w:rsidRDefault="00014566">
      <w:pPr>
        <w:jc w:val="center"/>
        <w:rPr>
          <w:lang w:val="en-GB"/>
        </w:rPr>
      </w:pPr>
    </w:p>
    <w:p w:rsidRPr="00C74596" w:rsidR="00014566" w:rsidP="00C74596" w:rsidRDefault="00014566">
      <w:pPr>
        <w:jc w:val="center"/>
        <w:rPr>
          <w:i/>
          <w:lang w:val="en-GB"/>
        </w:rPr>
      </w:pPr>
      <w:r w:rsidRPr="00C74596">
        <w:rPr>
          <w:i/>
          <w:lang w:val="en-GB"/>
        </w:rPr>
        <w:t>(</w:t>
      </w:r>
      <w:r w:rsidRPr="00C74596" w:rsidR="00703D4E">
        <w:rPr>
          <w:i/>
          <w:lang w:val="en-GB"/>
        </w:rPr>
        <w:t>Application no. 24421/11</w:t>
      </w:r>
      <w:r w:rsidRPr="00C74596">
        <w:rPr>
          <w:i/>
          <w:lang w:val="en-GB"/>
        </w:rPr>
        <w:t>)</w:t>
      </w:r>
    </w:p>
    <w:p w:rsidRPr="00C74596" w:rsidR="00014566" w:rsidP="00C74596" w:rsidRDefault="00014566">
      <w:pPr>
        <w:jc w:val="center"/>
        <w:rPr>
          <w:lang w:val="en-GB"/>
        </w:rPr>
      </w:pPr>
    </w:p>
    <w:p w:rsidRPr="00C74596" w:rsidR="00014566" w:rsidP="00C74596" w:rsidRDefault="00014566">
      <w:pPr>
        <w:jc w:val="center"/>
        <w:rPr>
          <w:lang w:val="en-GB"/>
        </w:rPr>
      </w:pPr>
    </w:p>
    <w:p w:rsidRPr="00C74596" w:rsidR="00014566" w:rsidP="00C74596" w:rsidRDefault="00014566">
      <w:pPr>
        <w:jc w:val="center"/>
        <w:rPr>
          <w:lang w:val="en-GB"/>
        </w:rPr>
      </w:pPr>
    </w:p>
    <w:p w:rsidRPr="00C74596" w:rsidR="00014566" w:rsidP="00C74596" w:rsidRDefault="00014566">
      <w:pPr>
        <w:jc w:val="center"/>
        <w:rPr>
          <w:lang w:val="en-GB"/>
        </w:rPr>
      </w:pPr>
    </w:p>
    <w:p w:rsidRPr="00C74596" w:rsidR="001059DA" w:rsidP="00C74596" w:rsidRDefault="001059DA">
      <w:pPr>
        <w:jc w:val="center"/>
        <w:rPr>
          <w:lang w:val="en-GB"/>
        </w:rPr>
      </w:pPr>
    </w:p>
    <w:p w:rsidRPr="00C74596" w:rsidR="001059DA" w:rsidP="00C74596" w:rsidRDefault="001059DA">
      <w:pPr>
        <w:jc w:val="center"/>
        <w:rPr>
          <w:lang w:val="en-GB"/>
        </w:rPr>
      </w:pPr>
    </w:p>
    <w:p w:rsidRPr="00C74596" w:rsidR="00014566" w:rsidP="00C74596" w:rsidRDefault="00014566">
      <w:pPr>
        <w:jc w:val="center"/>
        <w:rPr>
          <w:lang w:val="en-GB"/>
        </w:rPr>
      </w:pPr>
    </w:p>
    <w:p w:rsidRPr="00C74596" w:rsidR="00014566" w:rsidP="00C74596" w:rsidRDefault="00014566">
      <w:pPr>
        <w:jc w:val="center"/>
        <w:rPr>
          <w:lang w:val="en-GB"/>
        </w:rPr>
      </w:pPr>
    </w:p>
    <w:p w:rsidRPr="00C74596" w:rsidR="00014566" w:rsidP="00C74596" w:rsidRDefault="00A15CF1">
      <w:pPr>
        <w:jc w:val="center"/>
        <w:rPr>
          <w:szCs w:val="24"/>
          <w:lang w:val="en-GB"/>
        </w:rPr>
      </w:pPr>
      <w:r w:rsidRPr="00C74596">
        <w:rPr>
          <w:szCs w:val="24"/>
          <w:lang w:val="en-GB"/>
        </w:rPr>
        <w:t>JUDGMENT</w:t>
      </w:r>
    </w:p>
    <w:p w:rsidRPr="00C74596" w:rsidR="00A15CF1" w:rsidP="00C74596" w:rsidRDefault="00A15CF1">
      <w:pPr>
        <w:pStyle w:val="JuCase"/>
        <w:ind w:firstLine="0"/>
        <w:jc w:val="center"/>
        <w:rPr>
          <w:b w:val="0"/>
          <w:lang w:val="en-GB"/>
        </w:rPr>
      </w:pPr>
    </w:p>
    <w:p w:rsidRPr="00C74596" w:rsidR="00A15CF1" w:rsidP="00C74596" w:rsidRDefault="00A15CF1">
      <w:pPr>
        <w:pStyle w:val="JuCase"/>
        <w:ind w:firstLine="0"/>
        <w:jc w:val="center"/>
        <w:rPr>
          <w:b w:val="0"/>
          <w:lang w:val="en-GB"/>
        </w:rPr>
      </w:pPr>
    </w:p>
    <w:p w:rsidRPr="00C74596" w:rsidR="00A15CF1" w:rsidP="00C74596" w:rsidRDefault="00A15CF1">
      <w:pPr>
        <w:pStyle w:val="JuCase"/>
        <w:ind w:firstLine="0"/>
        <w:jc w:val="center"/>
        <w:rPr>
          <w:b w:val="0"/>
          <w:lang w:val="en-GB"/>
        </w:rPr>
      </w:pPr>
      <w:r w:rsidRPr="00C74596">
        <w:rPr>
          <w:b w:val="0"/>
          <w:lang w:val="en-GB"/>
        </w:rPr>
        <w:t>STRASBOURG</w:t>
      </w:r>
    </w:p>
    <w:p w:rsidRPr="00C74596" w:rsidR="00A15CF1" w:rsidP="00C74596" w:rsidRDefault="00A15CF1">
      <w:pPr>
        <w:pStyle w:val="JuCase"/>
        <w:ind w:firstLine="0"/>
        <w:jc w:val="center"/>
        <w:rPr>
          <w:b w:val="0"/>
          <w:lang w:val="en-GB"/>
        </w:rPr>
      </w:pPr>
    </w:p>
    <w:p w:rsidRPr="00C74596" w:rsidR="00A15CF1" w:rsidP="00C74596" w:rsidRDefault="00534369">
      <w:pPr>
        <w:pStyle w:val="JuCase"/>
        <w:ind w:firstLine="0"/>
        <w:jc w:val="center"/>
        <w:rPr>
          <w:b w:val="0"/>
          <w:lang w:val="en-GB"/>
        </w:rPr>
      </w:pPr>
      <w:r w:rsidRPr="00C74596">
        <w:rPr>
          <w:b w:val="0"/>
          <w:lang w:val="en-GB"/>
        </w:rPr>
        <w:t>14 February</w:t>
      </w:r>
      <w:r w:rsidRPr="00C74596" w:rsidR="00A15CF1">
        <w:rPr>
          <w:b w:val="0"/>
          <w:lang w:val="en-GB"/>
        </w:rPr>
        <w:t xml:space="preserve"> 2017</w:t>
      </w:r>
    </w:p>
    <w:p w:rsidRPr="00C74596" w:rsidR="00A15CF1" w:rsidP="00C74596" w:rsidRDefault="00A15CF1">
      <w:pPr>
        <w:pStyle w:val="JuCase"/>
        <w:ind w:firstLine="0"/>
        <w:jc w:val="center"/>
        <w:rPr>
          <w:b w:val="0"/>
          <w:lang w:val="en-GB"/>
        </w:rPr>
      </w:pPr>
    </w:p>
    <w:p w:rsidRPr="00C74596" w:rsidR="001059DA" w:rsidP="00C74596" w:rsidRDefault="001059DA">
      <w:pPr>
        <w:pStyle w:val="ECHRPara"/>
        <w:rPr>
          <w:lang w:val="en-GB"/>
        </w:rPr>
      </w:pPr>
    </w:p>
    <w:p w:rsidRPr="00C74596" w:rsidR="00C74596" w:rsidP="00C74596" w:rsidRDefault="00C74596">
      <w:pPr>
        <w:pStyle w:val="jucase0"/>
        <w:ind w:firstLine="0"/>
        <w:jc w:val="center"/>
        <w:rPr>
          <w:color w:val="FF0000"/>
          <w:sz w:val="28"/>
          <w:szCs w:val="28"/>
          <w:u w:val="single"/>
        </w:rPr>
      </w:pPr>
      <w:r w:rsidRPr="00C74596">
        <w:rPr>
          <w:color w:val="FF0000"/>
          <w:sz w:val="28"/>
          <w:szCs w:val="28"/>
          <w:u w:val="single"/>
        </w:rPr>
        <w:t>FINAL</w:t>
      </w:r>
    </w:p>
    <w:p w:rsidRPr="00C74596" w:rsidR="00C74596" w:rsidP="00C74596" w:rsidRDefault="00C74596">
      <w:pPr>
        <w:pStyle w:val="jupara"/>
        <w:tabs>
          <w:tab w:val="left" w:pos="4650"/>
        </w:tabs>
        <w:ind w:firstLine="0"/>
        <w:jc w:val="center"/>
        <w:rPr>
          <w:color w:val="FF0000"/>
          <w:sz w:val="28"/>
          <w:szCs w:val="28"/>
        </w:rPr>
      </w:pPr>
    </w:p>
    <w:p w:rsidRPr="00C74596" w:rsidR="00C74596" w:rsidP="00C74596" w:rsidRDefault="00C74596">
      <w:pPr>
        <w:pStyle w:val="jupara"/>
        <w:ind w:firstLine="0"/>
        <w:jc w:val="center"/>
        <w:rPr>
          <w:color w:val="FF0000"/>
          <w:sz w:val="28"/>
          <w:szCs w:val="28"/>
        </w:rPr>
      </w:pPr>
      <w:r w:rsidRPr="00C74596">
        <w:rPr>
          <w:color w:val="FF0000"/>
          <w:sz w:val="28"/>
          <w:szCs w:val="28"/>
        </w:rPr>
        <w:t>14/05/2017</w:t>
      </w:r>
    </w:p>
    <w:p w:rsidRPr="00C74596" w:rsidR="00C74596" w:rsidP="00C74596" w:rsidRDefault="00C74596">
      <w:pPr>
        <w:pStyle w:val="jupara"/>
        <w:ind w:firstLine="0"/>
        <w:jc w:val="center"/>
      </w:pPr>
    </w:p>
    <w:p w:rsidRPr="00C74596" w:rsidR="00C74596" w:rsidP="00C74596" w:rsidRDefault="00C74596">
      <w:pPr>
        <w:jc w:val="center"/>
        <w:rPr>
          <w:i/>
          <w:iCs/>
          <w:sz w:val="22"/>
        </w:rPr>
      </w:pPr>
      <w:r w:rsidRPr="00C74596">
        <w:rPr>
          <w:i/>
          <w:iCs/>
          <w:sz w:val="22"/>
        </w:rPr>
        <w:t>This judgment has become final under Article 44 § 2 of the Convention. It may be subject to editorial revision.</w:t>
      </w:r>
    </w:p>
    <w:p w:rsidRPr="00C74596" w:rsidR="001059DA" w:rsidP="00C74596" w:rsidRDefault="001059DA">
      <w:pPr>
        <w:pStyle w:val="ECHRPara"/>
        <w:rPr>
          <w:lang w:val="en-GB"/>
        </w:rPr>
      </w:pPr>
    </w:p>
    <w:p w:rsidRPr="00C74596" w:rsidR="001059DA" w:rsidP="00C74596" w:rsidRDefault="001059DA">
      <w:pPr>
        <w:pStyle w:val="ECHRPara"/>
        <w:rPr>
          <w:lang w:val="en-GB"/>
        </w:rPr>
        <w:sectPr w:rsidRPr="00C74596" w:rsidR="001059DA" w:rsidSect="00A15CF1">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1906" w:h="16838" w:code="9"/>
          <w:pgMar w:top="2274" w:right="2274" w:bottom="2274" w:left="2274" w:header="1701" w:footer="720" w:gutter="0"/>
          <w:pgNumType w:start="1"/>
          <w:cols w:space="720"/>
          <w:titlePg/>
          <w:docGrid w:linePitch="326"/>
        </w:sectPr>
      </w:pPr>
    </w:p>
    <w:p w:rsidRPr="00C74596" w:rsidR="00014566" w:rsidP="00C74596" w:rsidRDefault="00014566">
      <w:pPr>
        <w:pStyle w:val="JuCase"/>
        <w:rPr>
          <w:szCs w:val="24"/>
          <w:lang w:val="en-GB"/>
        </w:rPr>
      </w:pPr>
      <w:r w:rsidRPr="00C74596">
        <w:rPr>
          <w:lang w:val="en-GB"/>
        </w:rPr>
        <w:t xml:space="preserve">In the case of </w:t>
      </w:r>
      <w:r w:rsidRPr="00C74596" w:rsidR="00703D4E">
        <w:rPr>
          <w:lang w:val="en-GB"/>
        </w:rPr>
        <w:t>Karakhanyan v. Russia</w:t>
      </w:r>
      <w:r w:rsidRPr="00C74596">
        <w:rPr>
          <w:lang w:val="en-GB"/>
        </w:rPr>
        <w:t>,</w:t>
      </w:r>
    </w:p>
    <w:p w:rsidRPr="00C74596" w:rsidR="00014566" w:rsidP="00C74596" w:rsidRDefault="00014566">
      <w:pPr>
        <w:pStyle w:val="ECHRPara"/>
        <w:rPr>
          <w:lang w:val="en-GB"/>
        </w:rPr>
      </w:pPr>
      <w:r w:rsidRPr="00C74596">
        <w:rPr>
          <w:lang w:val="en-GB"/>
        </w:rPr>
        <w:t>The European Court of Human Rights (</w:t>
      </w:r>
      <w:r w:rsidRPr="00C74596" w:rsidR="00703D4E">
        <w:rPr>
          <w:lang w:val="en-GB"/>
        </w:rPr>
        <w:t>Third Section</w:t>
      </w:r>
      <w:r w:rsidRPr="00C74596">
        <w:rPr>
          <w:lang w:val="en-GB"/>
        </w:rPr>
        <w:t xml:space="preserve">), sitting as a </w:t>
      </w:r>
      <w:r w:rsidRPr="00C74596" w:rsidR="00703D4E">
        <w:rPr>
          <w:lang w:val="en-GB"/>
        </w:rPr>
        <w:t>Chamber</w:t>
      </w:r>
      <w:r w:rsidRPr="00C74596">
        <w:rPr>
          <w:lang w:val="en-GB"/>
        </w:rPr>
        <w:t xml:space="preserve"> composed of:</w:t>
      </w:r>
    </w:p>
    <w:p w:rsidRPr="00C74596" w:rsidR="00014566" w:rsidP="00C74596" w:rsidRDefault="00E97A3C">
      <w:pPr>
        <w:pStyle w:val="ECHRDecisionBody"/>
        <w:rPr>
          <w:lang w:val="en-GB"/>
        </w:rPr>
      </w:pPr>
      <w:r w:rsidRPr="00C74596">
        <w:tab/>
        <w:t>Luis López Guerra,</w:t>
      </w:r>
      <w:r w:rsidRPr="00C74596">
        <w:rPr>
          <w:i/>
        </w:rPr>
        <w:t xml:space="preserve"> President,</w:t>
      </w:r>
      <w:r w:rsidRPr="00C74596">
        <w:rPr>
          <w:i/>
        </w:rPr>
        <w:br/>
      </w:r>
      <w:r w:rsidRPr="00C74596">
        <w:tab/>
        <w:t>Helena Jäderblom,</w:t>
      </w:r>
      <w:r w:rsidRPr="00C74596">
        <w:rPr>
          <w:i/>
        </w:rPr>
        <w:br/>
      </w:r>
      <w:r w:rsidRPr="00C74596">
        <w:tab/>
        <w:t>Dmitry Dedov,</w:t>
      </w:r>
      <w:r w:rsidRPr="00C74596">
        <w:rPr>
          <w:i/>
        </w:rPr>
        <w:br/>
      </w:r>
      <w:r w:rsidRPr="00C74596">
        <w:tab/>
        <w:t>Branko Lubarda,</w:t>
      </w:r>
      <w:r w:rsidRPr="00C74596">
        <w:rPr>
          <w:i/>
        </w:rPr>
        <w:br/>
      </w:r>
      <w:r w:rsidRPr="00C74596">
        <w:tab/>
        <w:t>Pere Pastor Vilanova,</w:t>
      </w:r>
      <w:r w:rsidRPr="00C74596">
        <w:rPr>
          <w:i/>
        </w:rPr>
        <w:br/>
      </w:r>
      <w:r w:rsidRPr="00C74596">
        <w:tab/>
        <w:t>Alena Poláčková,</w:t>
      </w:r>
      <w:r w:rsidRPr="00C74596">
        <w:rPr>
          <w:i/>
        </w:rPr>
        <w:br/>
      </w:r>
      <w:r w:rsidRPr="00C74596">
        <w:tab/>
        <w:t>Georgios A. Serghides,</w:t>
      </w:r>
      <w:r w:rsidRPr="00C74596">
        <w:rPr>
          <w:i/>
        </w:rPr>
        <w:t xml:space="preserve"> judges,</w:t>
      </w:r>
      <w:r w:rsidRPr="00C74596">
        <w:rPr>
          <w:i/>
        </w:rPr>
        <w:br/>
      </w:r>
      <w:r w:rsidRPr="00C74596">
        <w:tab/>
      </w:r>
      <w:r w:rsidRPr="00C74596" w:rsidR="00014566">
        <w:rPr>
          <w:lang w:val="en-GB"/>
        </w:rPr>
        <w:t xml:space="preserve">and </w:t>
      </w:r>
      <w:r w:rsidRPr="00C74596" w:rsidR="00703D4E">
        <w:rPr>
          <w:lang w:val="en-GB"/>
        </w:rPr>
        <w:t>Stephen Phillips</w:t>
      </w:r>
      <w:r w:rsidRPr="00C74596" w:rsidR="00014566">
        <w:rPr>
          <w:lang w:val="en-GB"/>
        </w:rPr>
        <w:t xml:space="preserve">, </w:t>
      </w:r>
      <w:r w:rsidRPr="00C74596" w:rsidR="00703D4E">
        <w:rPr>
          <w:i/>
          <w:lang w:val="en-GB"/>
        </w:rPr>
        <w:t xml:space="preserve">Section </w:t>
      </w:r>
      <w:r w:rsidRPr="00C74596" w:rsidR="00703D4E">
        <w:rPr>
          <w:i/>
          <w:iCs/>
          <w:lang w:val="en-GB"/>
        </w:rPr>
        <w:t>Registrar</w:t>
      </w:r>
      <w:r w:rsidRPr="00C74596" w:rsidR="00014566">
        <w:rPr>
          <w:i/>
          <w:lang w:val="en-GB"/>
        </w:rPr>
        <w:t>,</w:t>
      </w:r>
    </w:p>
    <w:p w:rsidRPr="00C74596" w:rsidR="00014566" w:rsidP="00C74596" w:rsidRDefault="00014566">
      <w:pPr>
        <w:pStyle w:val="ECHRPara"/>
        <w:rPr>
          <w:lang w:val="en-GB"/>
        </w:rPr>
      </w:pPr>
      <w:r w:rsidRPr="00C74596">
        <w:rPr>
          <w:lang w:val="en-GB"/>
        </w:rPr>
        <w:t xml:space="preserve">Having deliberated in private on </w:t>
      </w:r>
      <w:r w:rsidRPr="00C74596" w:rsidR="00E97A3C">
        <w:rPr>
          <w:lang w:val="en-GB"/>
        </w:rPr>
        <w:t>24 January 2017</w:t>
      </w:r>
      <w:r w:rsidRPr="00C74596">
        <w:rPr>
          <w:lang w:val="en-GB"/>
        </w:rPr>
        <w:t>,</w:t>
      </w:r>
    </w:p>
    <w:p w:rsidRPr="00C74596" w:rsidR="00014566" w:rsidP="00C74596" w:rsidRDefault="00014566">
      <w:pPr>
        <w:pStyle w:val="ECHRPara"/>
        <w:rPr>
          <w:lang w:val="en-GB"/>
        </w:rPr>
      </w:pPr>
      <w:r w:rsidRPr="00C74596">
        <w:rPr>
          <w:lang w:val="en-GB"/>
        </w:rPr>
        <w:t>Delivers the following judgment, which was adopted on that date:</w:t>
      </w:r>
    </w:p>
    <w:p w:rsidRPr="00C74596" w:rsidR="00014566" w:rsidP="00C74596" w:rsidRDefault="00014566">
      <w:pPr>
        <w:pStyle w:val="ECHRTitle1"/>
        <w:rPr>
          <w:lang w:val="en-GB"/>
        </w:rPr>
      </w:pPr>
      <w:r w:rsidRPr="00C74596">
        <w:rPr>
          <w:lang w:val="en-GB"/>
        </w:rPr>
        <w:t>PROCEDURE</w:t>
      </w:r>
    </w:p>
    <w:p w:rsidRPr="00C74596" w:rsidR="00E74080" w:rsidP="00C74596" w:rsidRDefault="00703D4E">
      <w:pPr>
        <w:pStyle w:val="ECHRPara"/>
        <w:rPr>
          <w:lang w:val="en-GB"/>
        </w:rPr>
      </w:pPr>
      <w:r w:rsidRPr="00C74596">
        <w:rPr>
          <w:lang w:val="en-GB"/>
        </w:rPr>
        <w:fldChar w:fldCharType="begin"/>
      </w:r>
      <w:r w:rsidRPr="00C74596">
        <w:rPr>
          <w:lang w:val="en-GB"/>
        </w:rPr>
        <w:instrText xml:space="preserve"> SEQ level0 \*arabic </w:instrText>
      </w:r>
      <w:r w:rsidRPr="00C74596">
        <w:rPr>
          <w:lang w:val="en-GB"/>
        </w:rPr>
        <w:fldChar w:fldCharType="separate"/>
      </w:r>
      <w:r w:rsidRPr="00C74596" w:rsidR="00C74596">
        <w:rPr>
          <w:noProof/>
          <w:lang w:val="en-GB"/>
        </w:rPr>
        <w:t>1</w:t>
      </w:r>
      <w:r w:rsidRPr="00C74596">
        <w:rPr>
          <w:lang w:val="en-GB"/>
        </w:rPr>
        <w:fldChar w:fldCharType="end"/>
      </w:r>
      <w:r w:rsidRPr="00C74596" w:rsidR="00014566">
        <w:rPr>
          <w:lang w:val="en-GB"/>
        </w:rPr>
        <w:t xml:space="preserve">.  The case originated in </w:t>
      </w:r>
      <w:r w:rsidRPr="00C74596">
        <w:rPr>
          <w:lang w:val="en-GB"/>
        </w:rPr>
        <w:t>an application (no. 24421/11)</w:t>
      </w:r>
      <w:r w:rsidRPr="00C74596" w:rsidR="00014566">
        <w:rPr>
          <w:lang w:val="en-GB"/>
        </w:rPr>
        <w:t xml:space="preserve"> against </w:t>
      </w:r>
      <w:r w:rsidRPr="00C74596">
        <w:rPr>
          <w:lang w:val="en-GB"/>
        </w:rPr>
        <w:t>the Russian Federation</w:t>
      </w:r>
      <w:r w:rsidRPr="00C74596" w:rsidR="00014566">
        <w:rPr>
          <w:lang w:val="en-GB"/>
        </w:rPr>
        <w:t xml:space="preserve"> lodged with the </w:t>
      </w:r>
      <w:r w:rsidRPr="00C74596">
        <w:rPr>
          <w:lang w:val="en-GB"/>
        </w:rPr>
        <w:t>Court under Article 34</w:t>
      </w:r>
      <w:r w:rsidRPr="00C74596" w:rsidR="00014566">
        <w:rPr>
          <w:lang w:val="en-GB"/>
        </w:rPr>
        <w:t xml:space="preserve"> of the Convention for the Protection of Human Rights and Fundamental Freedoms (“the Convention”) by </w:t>
      </w:r>
      <w:r w:rsidRPr="00C74596">
        <w:rPr>
          <w:lang w:val="en-GB"/>
        </w:rPr>
        <w:t>a Russian national, Ms Olga Viktorovna Karakhanyan (“the applicant”), on 28 March 2011</w:t>
      </w:r>
      <w:r w:rsidRPr="00C74596" w:rsidR="00014566">
        <w:rPr>
          <w:lang w:val="en-GB"/>
        </w:rPr>
        <w:t>.</w:t>
      </w:r>
    </w:p>
    <w:p w:rsidRPr="00C74596" w:rsidR="00A54466" w:rsidP="00C74596" w:rsidRDefault="00703D4E">
      <w:pPr>
        <w:pStyle w:val="ECHRPara"/>
        <w:rPr>
          <w:lang w:val="en-GB"/>
        </w:rPr>
      </w:pPr>
      <w:r w:rsidRPr="00C74596">
        <w:rPr>
          <w:lang w:val="en-GB"/>
        </w:rPr>
        <w:fldChar w:fldCharType="begin"/>
      </w:r>
      <w:r w:rsidRPr="00C74596">
        <w:rPr>
          <w:lang w:val="en-GB"/>
        </w:rPr>
        <w:instrText xml:space="preserve"> SEQ level0 \*arabic </w:instrText>
      </w:r>
      <w:r w:rsidRPr="00C74596">
        <w:rPr>
          <w:lang w:val="en-GB"/>
        </w:rPr>
        <w:fldChar w:fldCharType="separate"/>
      </w:r>
      <w:r w:rsidRPr="00C74596" w:rsidR="00C74596">
        <w:rPr>
          <w:noProof/>
          <w:lang w:val="en-GB"/>
        </w:rPr>
        <w:t>2</w:t>
      </w:r>
      <w:r w:rsidRPr="00C74596">
        <w:rPr>
          <w:lang w:val="en-GB"/>
        </w:rPr>
        <w:fldChar w:fldCharType="end"/>
      </w:r>
      <w:r w:rsidRPr="00C74596" w:rsidR="00014566">
        <w:rPr>
          <w:lang w:val="en-GB"/>
        </w:rPr>
        <w:t>.  </w:t>
      </w:r>
      <w:r w:rsidRPr="00C74596">
        <w:rPr>
          <w:lang w:val="en-GB"/>
        </w:rPr>
        <w:t>The applicant, who had been granted legal aid, was represented by Ms</w:t>
      </w:r>
      <w:r w:rsidRPr="00C74596" w:rsidR="00A54466">
        <w:rPr>
          <w:lang w:val="en-GB"/>
        </w:rPr>
        <w:t> M. </w:t>
      </w:r>
      <w:r w:rsidRPr="00C74596">
        <w:rPr>
          <w:lang w:val="en-GB"/>
        </w:rPr>
        <w:t xml:space="preserve">Misakyan, a lawyer practising in Moscow. </w:t>
      </w:r>
      <w:r w:rsidRPr="00C74596" w:rsidR="00014566">
        <w:rPr>
          <w:lang w:val="en-GB"/>
        </w:rPr>
        <w:t xml:space="preserve">The </w:t>
      </w:r>
      <w:r w:rsidRPr="00C74596">
        <w:rPr>
          <w:lang w:val="en-GB"/>
        </w:rPr>
        <w:t>Russian</w:t>
      </w:r>
      <w:r w:rsidRPr="00C74596" w:rsidR="00014566">
        <w:rPr>
          <w:lang w:val="en-GB"/>
        </w:rPr>
        <w:t xml:space="preserve"> Government (“the Government”) </w:t>
      </w:r>
      <w:r w:rsidRPr="00C74596" w:rsidR="00A54466">
        <w:t xml:space="preserve">were represented by Mr G. Matyushkin, Representative of the Russian Federation </w:t>
      </w:r>
      <w:r w:rsidRPr="00C74596" w:rsidR="005D7A7B">
        <w:t xml:space="preserve">to </w:t>
      </w:r>
      <w:r w:rsidRPr="00C74596" w:rsidR="00A54466">
        <w:t>the European Court of Human Rights.</w:t>
      </w:r>
    </w:p>
    <w:p w:rsidRPr="00C74596" w:rsidR="003E673A" w:rsidP="00C74596" w:rsidRDefault="00703D4E">
      <w:pPr>
        <w:pStyle w:val="ECHRPara"/>
      </w:pPr>
      <w:r w:rsidRPr="00C74596">
        <w:rPr>
          <w:lang w:val="en-GB"/>
        </w:rPr>
        <w:fldChar w:fldCharType="begin"/>
      </w:r>
      <w:r w:rsidRPr="00C74596">
        <w:rPr>
          <w:lang w:val="en-GB"/>
        </w:rPr>
        <w:instrText xml:space="preserve"> SEQ level0 \*arabic </w:instrText>
      </w:r>
      <w:r w:rsidRPr="00C74596">
        <w:rPr>
          <w:lang w:val="en-GB"/>
        </w:rPr>
        <w:fldChar w:fldCharType="separate"/>
      </w:r>
      <w:r w:rsidRPr="00C74596" w:rsidR="00C74596">
        <w:rPr>
          <w:noProof/>
          <w:lang w:val="en-GB"/>
        </w:rPr>
        <w:t>3</w:t>
      </w:r>
      <w:r w:rsidRPr="00C74596">
        <w:rPr>
          <w:lang w:val="en-GB"/>
        </w:rPr>
        <w:fldChar w:fldCharType="end"/>
      </w:r>
      <w:r w:rsidRPr="00C74596">
        <w:rPr>
          <w:lang w:val="en-GB"/>
        </w:rPr>
        <w:t>.  </w:t>
      </w:r>
      <w:r w:rsidRPr="00C74596" w:rsidR="003E673A">
        <w:rPr>
          <w:lang w:val="en-GB"/>
        </w:rPr>
        <w:t xml:space="preserve"> </w:t>
      </w:r>
      <w:r w:rsidRPr="00C74596" w:rsidR="003E673A">
        <w:t xml:space="preserve">The applicant alleged that her husband had died in detention owing to </w:t>
      </w:r>
      <w:r w:rsidRPr="00C74596" w:rsidR="005D7A7B">
        <w:t>a</w:t>
      </w:r>
      <w:r w:rsidRPr="00C74596" w:rsidR="003E673A">
        <w:t xml:space="preserve"> lack of adequate medical assistance and that there had been no effective investigation </w:t>
      </w:r>
      <w:r w:rsidRPr="00C74596" w:rsidR="0021214F">
        <w:t xml:space="preserve">of </w:t>
      </w:r>
      <w:r w:rsidRPr="00C74596" w:rsidR="00FD69F9">
        <w:t>the circumstances of his death.</w:t>
      </w:r>
    </w:p>
    <w:p w:rsidRPr="00C74596" w:rsidR="00014566" w:rsidP="00C74596" w:rsidRDefault="00703D4E">
      <w:pPr>
        <w:pStyle w:val="ECHRPara"/>
        <w:rPr>
          <w:lang w:val="en-GB"/>
        </w:rPr>
      </w:pPr>
      <w:r w:rsidRPr="00C74596">
        <w:rPr>
          <w:lang w:val="en-GB"/>
        </w:rPr>
        <w:fldChar w:fldCharType="begin"/>
      </w:r>
      <w:r w:rsidRPr="00C74596">
        <w:rPr>
          <w:lang w:val="en-GB"/>
        </w:rPr>
        <w:instrText xml:space="preserve"> SEQ level0 \*arabic </w:instrText>
      </w:r>
      <w:r w:rsidRPr="00C74596">
        <w:rPr>
          <w:lang w:val="en-GB"/>
        </w:rPr>
        <w:fldChar w:fldCharType="separate"/>
      </w:r>
      <w:r w:rsidRPr="00C74596" w:rsidR="00C74596">
        <w:rPr>
          <w:noProof/>
          <w:lang w:val="en-GB"/>
        </w:rPr>
        <w:t>4</w:t>
      </w:r>
      <w:r w:rsidRPr="00C74596">
        <w:rPr>
          <w:lang w:val="en-GB"/>
        </w:rPr>
        <w:fldChar w:fldCharType="end"/>
      </w:r>
      <w:r w:rsidRPr="00C74596" w:rsidR="00014566">
        <w:rPr>
          <w:lang w:val="en-GB"/>
        </w:rPr>
        <w:t>.  </w:t>
      </w:r>
      <w:r w:rsidRPr="00C74596">
        <w:rPr>
          <w:lang w:val="en-GB"/>
        </w:rPr>
        <w:t xml:space="preserve">On </w:t>
      </w:r>
      <w:r w:rsidRPr="00C74596">
        <w:rPr>
          <w:szCs w:val="24"/>
          <w:lang w:val="en-GB"/>
        </w:rPr>
        <w:t>15 December 2014</w:t>
      </w:r>
      <w:r w:rsidRPr="00C74596" w:rsidR="00014566">
        <w:rPr>
          <w:lang w:val="en-GB"/>
        </w:rPr>
        <w:t xml:space="preserve"> the </w:t>
      </w:r>
      <w:r w:rsidRPr="00C74596">
        <w:rPr>
          <w:lang w:val="en-GB"/>
        </w:rPr>
        <w:t>application was communicated to the Government</w:t>
      </w:r>
      <w:r w:rsidRPr="00C74596" w:rsidR="00014566">
        <w:rPr>
          <w:lang w:val="en-GB"/>
        </w:rPr>
        <w:t>.</w:t>
      </w:r>
    </w:p>
    <w:p w:rsidRPr="00C74596" w:rsidR="00014566" w:rsidP="00C74596" w:rsidRDefault="00014566">
      <w:pPr>
        <w:pStyle w:val="ECHRTitle1"/>
        <w:rPr>
          <w:lang w:val="en-GB"/>
        </w:rPr>
      </w:pPr>
      <w:r w:rsidRPr="00C74596">
        <w:rPr>
          <w:lang w:val="en-GB"/>
        </w:rPr>
        <w:t>THE FACTS</w:t>
      </w:r>
    </w:p>
    <w:p w:rsidRPr="00C74596" w:rsidR="00014566" w:rsidP="00C74596" w:rsidRDefault="00014566">
      <w:pPr>
        <w:pStyle w:val="ECHRHeading1"/>
        <w:rPr>
          <w:lang w:val="en-GB"/>
        </w:rPr>
      </w:pPr>
      <w:r w:rsidRPr="00C74596">
        <w:rPr>
          <w:lang w:val="en-GB"/>
        </w:rPr>
        <w:t>I.  THE CIRCUMSTANCES OF THE CASE</w:t>
      </w:r>
    </w:p>
    <w:p w:rsidRPr="00C74596" w:rsidR="006F0188" w:rsidP="00C74596" w:rsidRDefault="00703D4E">
      <w:pPr>
        <w:pStyle w:val="ECHRPara"/>
        <w:rPr>
          <w:lang w:val="en-GB"/>
        </w:rPr>
      </w:pPr>
      <w:r w:rsidRPr="00C74596">
        <w:rPr>
          <w:lang w:val="en-GB"/>
        </w:rPr>
        <w:fldChar w:fldCharType="begin"/>
      </w:r>
      <w:r w:rsidRPr="00C74596">
        <w:rPr>
          <w:lang w:val="en-GB"/>
        </w:rPr>
        <w:instrText xml:space="preserve"> SEQ level0 \*arabic </w:instrText>
      </w:r>
      <w:r w:rsidRPr="00C74596">
        <w:rPr>
          <w:lang w:val="en-GB"/>
        </w:rPr>
        <w:fldChar w:fldCharType="separate"/>
      </w:r>
      <w:r w:rsidRPr="00C74596" w:rsidR="00C74596">
        <w:rPr>
          <w:noProof/>
          <w:lang w:val="en-GB"/>
        </w:rPr>
        <w:t>5</w:t>
      </w:r>
      <w:r w:rsidRPr="00C74596">
        <w:rPr>
          <w:lang w:val="en-GB"/>
        </w:rPr>
        <w:fldChar w:fldCharType="end"/>
      </w:r>
      <w:r w:rsidRPr="00C74596" w:rsidR="00014566">
        <w:rPr>
          <w:lang w:val="en-GB"/>
        </w:rPr>
        <w:t xml:space="preserve">.  The </w:t>
      </w:r>
      <w:r w:rsidRPr="00C74596">
        <w:rPr>
          <w:lang w:val="en-GB"/>
        </w:rPr>
        <w:t>applicant was born in 1973 and lives</w:t>
      </w:r>
      <w:r w:rsidRPr="00C74596" w:rsidR="00014566">
        <w:rPr>
          <w:lang w:val="en-GB"/>
        </w:rPr>
        <w:t xml:space="preserve"> in </w:t>
      </w:r>
      <w:r w:rsidRPr="00C74596">
        <w:rPr>
          <w:lang w:val="en-GB"/>
        </w:rPr>
        <w:t>Orenburg</w:t>
      </w:r>
      <w:r w:rsidRPr="00C74596" w:rsidR="00014566">
        <w:rPr>
          <w:lang w:val="en-GB"/>
        </w:rPr>
        <w:t>.</w:t>
      </w:r>
      <w:r w:rsidRPr="00C74596" w:rsidR="0021214F">
        <w:rPr>
          <w:lang w:val="en-GB"/>
        </w:rPr>
        <w:t xml:space="preserve"> She is the </w:t>
      </w:r>
      <w:r w:rsidRPr="00C74596" w:rsidR="00E51E87">
        <w:rPr>
          <w:lang w:val="en-GB"/>
        </w:rPr>
        <w:t>widow</w:t>
      </w:r>
      <w:r w:rsidRPr="00C74596" w:rsidR="0021214F">
        <w:rPr>
          <w:lang w:val="en-GB"/>
        </w:rPr>
        <w:t xml:space="preserve"> of Mr </w:t>
      </w:r>
      <w:r w:rsidRPr="00C74596" w:rsidR="004578DD">
        <w:rPr>
          <w:lang w:val="en-GB"/>
        </w:rPr>
        <w:t>Sergey Viktorovich Grabarchuk</w:t>
      </w:r>
      <w:r w:rsidRPr="00C74596" w:rsidR="0021214F">
        <w:rPr>
          <w:lang w:val="en-GB"/>
        </w:rPr>
        <w:t>,</w:t>
      </w:r>
      <w:r w:rsidRPr="00C74596" w:rsidR="006F0188">
        <w:rPr>
          <w:lang w:val="en-GB"/>
        </w:rPr>
        <w:t xml:space="preserve"> </w:t>
      </w:r>
      <w:r w:rsidRPr="00C74596" w:rsidR="005651A7">
        <w:rPr>
          <w:lang w:val="en-GB"/>
        </w:rPr>
        <w:t xml:space="preserve">who was </w:t>
      </w:r>
      <w:r w:rsidRPr="00C74596" w:rsidR="006F0188">
        <w:rPr>
          <w:lang w:val="en-GB"/>
        </w:rPr>
        <w:t xml:space="preserve">arrested on 3 April 2003 on suspicion of robbery and </w:t>
      </w:r>
      <w:r w:rsidRPr="00C74596" w:rsidR="005D7A7B">
        <w:rPr>
          <w:lang w:val="en-GB"/>
        </w:rPr>
        <w:t xml:space="preserve">sentenced </w:t>
      </w:r>
      <w:r w:rsidRPr="00C74596" w:rsidR="005651A7">
        <w:rPr>
          <w:lang w:val="en-GB"/>
        </w:rPr>
        <w:t xml:space="preserve">on 24 November 2003 </w:t>
      </w:r>
      <w:r w:rsidRPr="00C74596" w:rsidR="006F0188">
        <w:rPr>
          <w:lang w:val="en-GB"/>
        </w:rPr>
        <w:t>by the Orenburg Regional Court to eleven years</w:t>
      </w:r>
      <w:r w:rsidRPr="00C74596" w:rsidR="00C74596">
        <w:rPr>
          <w:lang w:val="en-GB"/>
        </w:rPr>
        <w:t>’</w:t>
      </w:r>
      <w:r w:rsidRPr="00C74596" w:rsidR="006F0188">
        <w:rPr>
          <w:lang w:val="en-GB"/>
        </w:rPr>
        <w:t xml:space="preserve"> imprisonment.</w:t>
      </w:r>
      <w:r w:rsidRPr="00C74596" w:rsidR="00C40A4A">
        <w:rPr>
          <w:lang w:val="en-GB"/>
        </w:rPr>
        <w:t xml:space="preserve"> The applicant</w:t>
      </w:r>
      <w:r w:rsidRPr="00C74596" w:rsidR="00C74596">
        <w:rPr>
          <w:lang w:val="en-GB"/>
        </w:rPr>
        <w:t>’</w:t>
      </w:r>
      <w:r w:rsidRPr="00C74596" w:rsidR="00C40A4A">
        <w:rPr>
          <w:lang w:val="en-GB"/>
        </w:rPr>
        <w:t xml:space="preserve">s husband </w:t>
      </w:r>
      <w:r w:rsidRPr="00C74596" w:rsidR="00C40A4A">
        <w:t>d</w:t>
      </w:r>
      <w:r w:rsidRPr="00C74596" w:rsidR="003A55A3">
        <w:t>ied</w:t>
      </w:r>
      <w:r w:rsidRPr="00C74596" w:rsidR="00C40A4A">
        <w:t xml:space="preserve"> in 2010 while serving his prison sentence.</w:t>
      </w:r>
    </w:p>
    <w:p w:rsidRPr="00C74596" w:rsidR="00065419" w:rsidP="00C74596" w:rsidRDefault="00065419">
      <w:pPr>
        <w:pStyle w:val="ECHRHeading2"/>
        <w:rPr>
          <w:lang w:val="en-GB"/>
        </w:rPr>
      </w:pPr>
      <w:r w:rsidRPr="00C74596">
        <w:rPr>
          <w:lang w:val="en-GB"/>
        </w:rPr>
        <w:t>A.  </w:t>
      </w:r>
      <w:r w:rsidRPr="00C74596" w:rsidR="004578DD">
        <w:rPr>
          <w:lang w:val="en-GB"/>
        </w:rPr>
        <w:t>M</w:t>
      </w:r>
      <w:r w:rsidRPr="00C74596" w:rsidR="00DC19E5">
        <w:rPr>
          <w:lang w:val="en-GB"/>
        </w:rPr>
        <w:t>edical treatment</w:t>
      </w:r>
      <w:r w:rsidRPr="00C74596" w:rsidR="00D02E36">
        <w:rPr>
          <w:lang w:val="en-GB"/>
        </w:rPr>
        <w:t xml:space="preserve"> </w:t>
      </w:r>
      <w:r w:rsidRPr="00C74596" w:rsidR="007224A2">
        <w:rPr>
          <w:lang w:val="en-GB"/>
        </w:rPr>
        <w:t xml:space="preserve">provided </w:t>
      </w:r>
      <w:r w:rsidRPr="00C74596" w:rsidR="00D02E36">
        <w:rPr>
          <w:lang w:val="en-GB"/>
        </w:rPr>
        <w:t xml:space="preserve">to </w:t>
      </w:r>
      <w:r w:rsidRPr="00C74596" w:rsidR="00D02E36">
        <w:t xml:space="preserve">Mr </w:t>
      </w:r>
      <w:r w:rsidRPr="00C74596" w:rsidR="00D02E36">
        <w:rPr>
          <w:lang w:val="en-GB"/>
        </w:rPr>
        <w:t>Grabarchuk</w:t>
      </w:r>
      <w:r w:rsidRPr="00C74596" w:rsidR="00FD69F9">
        <w:rPr>
          <w:lang w:val="en-GB"/>
        </w:rPr>
        <w:t xml:space="preserve"> in detention</w:t>
      </w:r>
    </w:p>
    <w:p w:rsidRPr="00C74596" w:rsidR="005651A7" w:rsidP="00C74596" w:rsidRDefault="001A0FC3">
      <w:pPr>
        <w:pStyle w:val="ECHRPara"/>
      </w:pPr>
      <w:r>
        <w:fldChar w:fldCharType="begin"/>
      </w:r>
      <w:r>
        <w:instrText xml:space="preserve"> SEQ level0 \*arabic </w:instrText>
      </w:r>
      <w:r>
        <w:fldChar w:fldCharType="separate"/>
      </w:r>
      <w:r w:rsidRPr="00C74596" w:rsidR="00C74596">
        <w:rPr>
          <w:noProof/>
        </w:rPr>
        <w:t>6</w:t>
      </w:r>
      <w:r>
        <w:rPr>
          <w:noProof/>
        </w:rPr>
        <w:fldChar w:fldCharType="end"/>
      </w:r>
      <w:r w:rsidRPr="00C74596" w:rsidR="00652162">
        <w:t xml:space="preserve">.  After his arrest Mr </w:t>
      </w:r>
      <w:r w:rsidRPr="00C74596" w:rsidR="00652162">
        <w:rPr>
          <w:lang w:val="en-GB"/>
        </w:rPr>
        <w:t xml:space="preserve">Grabarchuk was taken to a remand prison in Orenburg, </w:t>
      </w:r>
      <w:r w:rsidRPr="00C74596" w:rsidR="00652162">
        <w:t xml:space="preserve">where doctors carried out a general </w:t>
      </w:r>
      <w:r w:rsidRPr="00C74596" w:rsidR="007224A2">
        <w:t xml:space="preserve">health </w:t>
      </w:r>
      <w:r w:rsidRPr="00C74596" w:rsidR="00652162">
        <w:t>check</w:t>
      </w:r>
      <w:r w:rsidRPr="00C74596" w:rsidR="003A55A3">
        <w:t xml:space="preserve"> and noted </w:t>
      </w:r>
      <w:r w:rsidRPr="00C74596" w:rsidR="007224A2">
        <w:t xml:space="preserve">that he had </w:t>
      </w:r>
      <w:r w:rsidRPr="00C74596" w:rsidR="00652162">
        <w:t xml:space="preserve">HIV and hepatitis C. </w:t>
      </w:r>
      <w:r w:rsidRPr="00C74596" w:rsidR="00AE1B7F">
        <w:t>A month later HIV antibody testing confirmed the diagnosis.</w:t>
      </w:r>
    </w:p>
    <w:p w:rsidRPr="00C74596" w:rsidR="009449C9" w:rsidP="00C74596" w:rsidRDefault="001A0FC3">
      <w:pPr>
        <w:pStyle w:val="ECHRPara"/>
      </w:pPr>
      <w:r>
        <w:fldChar w:fldCharType="begin"/>
      </w:r>
      <w:r>
        <w:instrText xml:space="preserve"> SEQ level0 \*arabic </w:instrText>
      </w:r>
      <w:r>
        <w:fldChar w:fldCharType="separate"/>
      </w:r>
      <w:r w:rsidRPr="00C74596" w:rsidR="00C74596">
        <w:rPr>
          <w:noProof/>
        </w:rPr>
        <w:t>7</w:t>
      </w:r>
      <w:r>
        <w:rPr>
          <w:noProof/>
        </w:rPr>
        <w:fldChar w:fldCharType="end"/>
      </w:r>
      <w:r w:rsidRPr="00C74596" w:rsidR="00C25735">
        <w:t xml:space="preserve">.  In May 2003 </w:t>
      </w:r>
      <w:r w:rsidRPr="00C74596" w:rsidR="00AE1B7F">
        <w:t xml:space="preserve">Mr </w:t>
      </w:r>
      <w:r w:rsidRPr="00C74596" w:rsidR="00AE1B7F">
        <w:rPr>
          <w:lang w:val="en-GB"/>
        </w:rPr>
        <w:t xml:space="preserve">Grabarchuk </w:t>
      </w:r>
      <w:r w:rsidRPr="00C74596" w:rsidR="00C25735">
        <w:t>was seen by an infectious disease</w:t>
      </w:r>
      <w:r w:rsidRPr="00C74596" w:rsidR="005D7A7B">
        <w:t>s</w:t>
      </w:r>
      <w:r w:rsidRPr="00C74596" w:rsidR="00C25735">
        <w:t xml:space="preserve"> doctor</w:t>
      </w:r>
      <w:r w:rsidRPr="00C74596" w:rsidR="00AE1B7F">
        <w:t xml:space="preserve">, who found no HIV symptoms except </w:t>
      </w:r>
      <w:r w:rsidRPr="00C74596" w:rsidR="005D7A7B">
        <w:t xml:space="preserve">for </w:t>
      </w:r>
      <w:r w:rsidRPr="00C74596" w:rsidR="0030667E">
        <w:t>enlarged lymph nodes.</w:t>
      </w:r>
    </w:p>
    <w:p w:rsidRPr="00C74596" w:rsidR="002C7191" w:rsidP="00C74596" w:rsidRDefault="001A0FC3">
      <w:pPr>
        <w:pStyle w:val="ECHRPara"/>
      </w:pPr>
      <w:r>
        <w:fldChar w:fldCharType="begin"/>
      </w:r>
      <w:r>
        <w:instrText xml:space="preserve"> SEQ level0 \*arabic </w:instrText>
      </w:r>
      <w:r>
        <w:fldChar w:fldCharType="separate"/>
      </w:r>
      <w:r w:rsidRPr="00C74596" w:rsidR="00C74596">
        <w:rPr>
          <w:noProof/>
        </w:rPr>
        <w:t>8</w:t>
      </w:r>
      <w:r>
        <w:rPr>
          <w:noProof/>
        </w:rPr>
        <w:fldChar w:fldCharType="end"/>
      </w:r>
      <w:r w:rsidRPr="00C74596" w:rsidR="00AE1B7F">
        <w:t>.  </w:t>
      </w:r>
      <w:r w:rsidRPr="00C74596" w:rsidR="005B0ADD">
        <w:t xml:space="preserve">Until late April 2009 </w:t>
      </w:r>
      <w:r w:rsidRPr="00C74596" w:rsidR="00BF20B3">
        <w:t xml:space="preserve">Mr </w:t>
      </w:r>
      <w:r w:rsidRPr="00C74596" w:rsidR="00BF20B3">
        <w:rPr>
          <w:lang w:val="en-GB"/>
        </w:rPr>
        <w:t>Grabarchuk</w:t>
      </w:r>
      <w:r w:rsidRPr="00C74596" w:rsidR="00C74596">
        <w:rPr>
          <w:lang w:val="en-GB"/>
        </w:rPr>
        <w:t>’</w:t>
      </w:r>
      <w:r w:rsidRPr="00C74596" w:rsidR="00BF20B3">
        <w:rPr>
          <w:lang w:val="en-GB"/>
        </w:rPr>
        <w:t xml:space="preserve">s </w:t>
      </w:r>
      <w:r w:rsidRPr="00C74596" w:rsidR="005B0ADD">
        <w:t xml:space="preserve">health </w:t>
      </w:r>
      <w:r w:rsidRPr="00C74596" w:rsidR="00112F96">
        <w:t>was stable</w:t>
      </w:r>
      <w:r w:rsidRPr="00C74596" w:rsidR="005B0ADD">
        <w:t xml:space="preserve">. He </w:t>
      </w:r>
      <w:r w:rsidRPr="00C74596" w:rsidR="005D7A7B">
        <w:t xml:space="preserve">had </w:t>
      </w:r>
      <w:r w:rsidRPr="00C74596" w:rsidR="005B0ADD">
        <w:t>regular complete blood count</w:t>
      </w:r>
      <w:r w:rsidRPr="00C74596" w:rsidR="003A55A3">
        <w:t xml:space="preserve"> tests</w:t>
      </w:r>
      <w:r w:rsidRPr="00C74596" w:rsidR="005B0ADD">
        <w:t xml:space="preserve">, a basic metabolic panel, simple urine tests and a chest </w:t>
      </w:r>
      <w:r w:rsidRPr="00C74596" w:rsidR="005D7A7B">
        <w:t>X</w:t>
      </w:r>
      <w:r w:rsidRPr="00C74596" w:rsidR="0030667E">
        <w:t>-ray.</w:t>
      </w:r>
    </w:p>
    <w:p w:rsidRPr="00C74596" w:rsidR="005B0ADD" w:rsidP="00C74596" w:rsidRDefault="001A0FC3">
      <w:pPr>
        <w:pStyle w:val="ECHRPara"/>
      </w:pPr>
      <w:r>
        <w:fldChar w:fldCharType="begin"/>
      </w:r>
      <w:r>
        <w:instrText xml:space="preserve"> SEQ level0 \*arabic </w:instrText>
      </w:r>
      <w:r>
        <w:fldChar w:fldCharType="separate"/>
      </w:r>
      <w:r w:rsidRPr="00C74596" w:rsidR="00C74596">
        <w:rPr>
          <w:noProof/>
        </w:rPr>
        <w:t>9</w:t>
      </w:r>
      <w:r>
        <w:rPr>
          <w:noProof/>
        </w:rPr>
        <w:fldChar w:fldCharType="end"/>
      </w:r>
      <w:r w:rsidRPr="00C74596" w:rsidR="005B0ADD">
        <w:t xml:space="preserve">.  On 30 April 2009 </w:t>
      </w:r>
      <w:r w:rsidRPr="00C74596" w:rsidR="00BF20B3">
        <w:t>he</w:t>
      </w:r>
      <w:r w:rsidRPr="00C74596" w:rsidR="005B0ADD">
        <w:t xml:space="preserve"> complained of fever and </w:t>
      </w:r>
      <w:r w:rsidRPr="00C74596" w:rsidR="005D7A7B">
        <w:t xml:space="preserve">a </w:t>
      </w:r>
      <w:r w:rsidRPr="00C74596" w:rsidR="005B0ADD">
        <w:t xml:space="preserve">cough. </w:t>
      </w:r>
      <w:r w:rsidRPr="00C74596" w:rsidR="002C7191">
        <w:t xml:space="preserve">Shortly thereafter </w:t>
      </w:r>
      <w:r w:rsidRPr="00C74596" w:rsidR="00BF20B3">
        <w:t xml:space="preserve">Mr </w:t>
      </w:r>
      <w:r w:rsidRPr="00C74596" w:rsidR="00BF20B3">
        <w:rPr>
          <w:lang w:val="en-GB"/>
        </w:rPr>
        <w:t xml:space="preserve">Grabarchuk </w:t>
      </w:r>
      <w:r w:rsidRPr="00C74596" w:rsidR="00E160D5">
        <w:t>was diagnosed with focal right-side tuberculosis</w:t>
      </w:r>
      <w:r w:rsidRPr="00C74596" w:rsidR="002C7191">
        <w:t xml:space="preserve"> and on </w:t>
      </w:r>
      <w:r w:rsidRPr="00C74596" w:rsidR="00E160D5">
        <w:t>6 May 2009 transferred to a prison ho</w:t>
      </w:r>
      <w:r w:rsidRPr="00C74596" w:rsidR="00FD69F9">
        <w:t>spital for inpatient treatment.</w:t>
      </w:r>
    </w:p>
    <w:p w:rsidRPr="00C74596" w:rsidR="002C7191" w:rsidP="00C74596" w:rsidRDefault="001A0FC3">
      <w:pPr>
        <w:pStyle w:val="ECHRPara"/>
      </w:pPr>
      <w:r>
        <w:fldChar w:fldCharType="begin"/>
      </w:r>
      <w:r>
        <w:instrText xml:space="preserve"> SEQ level0 \*arabic </w:instrText>
      </w:r>
      <w:r>
        <w:fldChar w:fldCharType="separate"/>
      </w:r>
      <w:r w:rsidRPr="00C74596" w:rsidR="00C74596">
        <w:rPr>
          <w:noProof/>
        </w:rPr>
        <w:t>10</w:t>
      </w:r>
      <w:r>
        <w:rPr>
          <w:noProof/>
        </w:rPr>
        <w:fldChar w:fldCharType="end"/>
      </w:r>
      <w:r w:rsidRPr="00C74596" w:rsidR="00E160D5">
        <w:t xml:space="preserve">.  In the hospital </w:t>
      </w:r>
      <w:r w:rsidRPr="00C74596" w:rsidR="00BF20B3">
        <w:t xml:space="preserve">Mr </w:t>
      </w:r>
      <w:r w:rsidRPr="00C74596" w:rsidR="00BF20B3">
        <w:rPr>
          <w:lang w:val="en-GB"/>
        </w:rPr>
        <w:t xml:space="preserve">Grabarchuk </w:t>
      </w:r>
      <w:r w:rsidRPr="00C74596" w:rsidR="00E160D5">
        <w:t>received tuberculosis treatment</w:t>
      </w:r>
      <w:r w:rsidRPr="00C74596" w:rsidR="003A55A3">
        <w:t>. O</w:t>
      </w:r>
      <w:r w:rsidRPr="00C74596" w:rsidR="005424A0">
        <w:t>n 7</w:t>
      </w:r>
      <w:r w:rsidRPr="00C74596" w:rsidR="00FD69F9">
        <w:t> </w:t>
      </w:r>
      <w:r w:rsidRPr="00C74596" w:rsidR="005424A0">
        <w:t xml:space="preserve">July 2009 </w:t>
      </w:r>
      <w:r w:rsidRPr="00C74596" w:rsidR="003A55A3">
        <w:t xml:space="preserve">he </w:t>
      </w:r>
      <w:r w:rsidRPr="00C74596" w:rsidR="00E160D5">
        <w:t>was seen by an infec</w:t>
      </w:r>
      <w:r w:rsidRPr="00C74596" w:rsidR="00BF20B3">
        <w:t>tious disease</w:t>
      </w:r>
      <w:r w:rsidRPr="00C74596" w:rsidR="005D7A7B">
        <w:t>s</w:t>
      </w:r>
      <w:r w:rsidRPr="00C74596" w:rsidR="00BF20B3">
        <w:t xml:space="preserve"> doctor, who noted </w:t>
      </w:r>
      <w:r w:rsidRPr="00C74596" w:rsidR="003A55A3">
        <w:t xml:space="preserve">the progress of the HIV infection to the next stage </w:t>
      </w:r>
      <w:r w:rsidRPr="00C74596" w:rsidR="00E57D1A">
        <w:t xml:space="preserve">because of a lack </w:t>
      </w:r>
      <w:r w:rsidRPr="00C74596" w:rsidR="00BF20B3">
        <w:t>of antiretroviral therapy</w:t>
      </w:r>
      <w:r w:rsidRPr="00C74596" w:rsidR="00011A5B">
        <w:t xml:space="preserve"> (“ART”)</w:t>
      </w:r>
      <w:r w:rsidRPr="00C74596" w:rsidR="003A55A3">
        <w:t>. The doctor</w:t>
      </w:r>
      <w:r w:rsidRPr="00C74596" w:rsidR="002C7191">
        <w:t xml:space="preserve"> recommende</w:t>
      </w:r>
      <w:r w:rsidRPr="00C74596" w:rsidR="003A55A3">
        <w:t>d</w:t>
      </w:r>
      <w:r w:rsidRPr="00C74596" w:rsidR="00F11545">
        <w:t xml:space="preserve"> an </w:t>
      </w:r>
      <w:r w:rsidRPr="00C74596" w:rsidR="002C7191">
        <w:t>i</w:t>
      </w:r>
      <w:r w:rsidRPr="00C74596" w:rsidR="005424A0">
        <w:t>mmunological assessment</w:t>
      </w:r>
      <w:r w:rsidRPr="00C74596" w:rsidR="00F11545">
        <w:t xml:space="preserve">. On </w:t>
      </w:r>
      <w:r w:rsidRPr="00C74596" w:rsidR="00C805AD">
        <w:t>27 </w:t>
      </w:r>
      <w:r w:rsidRPr="00C74596" w:rsidR="002C7191">
        <w:t xml:space="preserve">November 2009 </w:t>
      </w:r>
      <w:r w:rsidRPr="00C74596" w:rsidR="00F11545">
        <w:t xml:space="preserve">Mr </w:t>
      </w:r>
      <w:r w:rsidRPr="00C74596" w:rsidR="00F11545">
        <w:rPr>
          <w:lang w:val="en-GB"/>
        </w:rPr>
        <w:t>Grabarchuk</w:t>
      </w:r>
      <w:r w:rsidRPr="00C74596" w:rsidR="00F11545">
        <w:t xml:space="preserve"> </w:t>
      </w:r>
      <w:r w:rsidRPr="00C74596" w:rsidR="002C7191">
        <w:t xml:space="preserve">was discharged from the hospital on account of </w:t>
      </w:r>
      <w:r w:rsidRPr="00C74596" w:rsidR="005D7A7B">
        <w:t xml:space="preserve">a </w:t>
      </w:r>
      <w:r w:rsidRPr="00C74596" w:rsidR="002C7191">
        <w:t>“clinic</w:t>
      </w:r>
      <w:r w:rsidRPr="00C74596" w:rsidR="0030667E">
        <w:t>al recovery” from tuberculosis.</w:t>
      </w:r>
    </w:p>
    <w:p w:rsidRPr="00C74596" w:rsidR="005424A0" w:rsidP="00C74596" w:rsidRDefault="001A0FC3">
      <w:pPr>
        <w:pStyle w:val="ECHRPara"/>
        <w:rPr>
          <w:lang w:val="en-GB"/>
        </w:rPr>
      </w:pPr>
      <w:r>
        <w:fldChar w:fldCharType="begin"/>
      </w:r>
      <w:r>
        <w:instrText xml:space="preserve"> SEQ level0 \*arabic </w:instrText>
      </w:r>
      <w:r>
        <w:fldChar w:fldCharType="separate"/>
      </w:r>
      <w:r w:rsidRPr="00C74596" w:rsidR="00C74596">
        <w:rPr>
          <w:noProof/>
        </w:rPr>
        <w:t>11</w:t>
      </w:r>
      <w:r>
        <w:rPr>
          <w:noProof/>
        </w:rPr>
        <w:fldChar w:fldCharType="end"/>
      </w:r>
      <w:r w:rsidRPr="00C74596" w:rsidR="00437891">
        <w:t>.  On 12 February 2010</w:t>
      </w:r>
      <w:r w:rsidRPr="00C74596" w:rsidR="005D7A7B">
        <w:t>,</w:t>
      </w:r>
      <w:r w:rsidRPr="00C74596" w:rsidR="00437891">
        <w:t xml:space="preserve"> on the basis of</w:t>
      </w:r>
      <w:r w:rsidRPr="00C74596" w:rsidR="00C805AD">
        <w:t xml:space="preserve"> a </w:t>
      </w:r>
      <w:r w:rsidRPr="00C74596" w:rsidR="00437891">
        <w:t>routine complete blood count</w:t>
      </w:r>
      <w:r w:rsidRPr="00C74596" w:rsidR="005D7A7B">
        <w:t>,</w:t>
      </w:r>
      <w:r w:rsidRPr="00C74596" w:rsidR="00C805AD">
        <w:t xml:space="preserve"> </w:t>
      </w:r>
      <w:r w:rsidRPr="00C74596" w:rsidR="00164DFF">
        <w:rPr>
          <w:lang w:val="en-GB"/>
        </w:rPr>
        <w:t xml:space="preserve">doctors </w:t>
      </w:r>
      <w:r w:rsidRPr="00C74596" w:rsidR="0071682B">
        <w:rPr>
          <w:lang w:val="en-GB"/>
        </w:rPr>
        <w:t xml:space="preserve">at </w:t>
      </w:r>
      <w:r w:rsidRPr="00C74596" w:rsidR="00164DFF">
        <w:rPr>
          <w:lang w:val="en-GB"/>
        </w:rPr>
        <w:t xml:space="preserve">the prison medical unit diagnosed </w:t>
      </w:r>
      <w:r w:rsidRPr="00C74596" w:rsidR="00164DFF">
        <w:t xml:space="preserve">Mr </w:t>
      </w:r>
      <w:r w:rsidRPr="00C74596" w:rsidR="00164DFF">
        <w:rPr>
          <w:lang w:val="en-GB"/>
        </w:rPr>
        <w:t xml:space="preserve">Grabarchuk </w:t>
      </w:r>
      <w:r w:rsidRPr="00C74596" w:rsidR="00437891">
        <w:t xml:space="preserve">with acute pyelonephritis, </w:t>
      </w:r>
      <w:r w:rsidRPr="00C74596" w:rsidR="0071682B">
        <w:t xml:space="preserve">or </w:t>
      </w:r>
      <w:r w:rsidRPr="00C74596" w:rsidR="00437891">
        <w:rPr>
          <w:lang w:val="en"/>
        </w:rPr>
        <w:t>inflammation of the kidney</w:t>
      </w:r>
      <w:r w:rsidRPr="00C74596" w:rsidR="00C805AD">
        <w:rPr>
          <w:lang w:val="en"/>
        </w:rPr>
        <w:t>.</w:t>
      </w:r>
    </w:p>
    <w:p w:rsidRPr="00C74596" w:rsidR="00011A5B" w:rsidP="00C74596" w:rsidRDefault="001A0FC3">
      <w:pPr>
        <w:pStyle w:val="ECHRPara"/>
      </w:pPr>
      <w:r>
        <w:fldChar w:fldCharType="begin"/>
      </w:r>
      <w:r>
        <w:instrText xml:space="preserve"> SEQ level0 \*arabic </w:instrText>
      </w:r>
      <w:r>
        <w:fldChar w:fldCharType="separate"/>
      </w:r>
      <w:r w:rsidRPr="00C74596" w:rsidR="00C74596">
        <w:rPr>
          <w:noProof/>
        </w:rPr>
        <w:t>12</w:t>
      </w:r>
      <w:r>
        <w:rPr>
          <w:noProof/>
        </w:rPr>
        <w:fldChar w:fldCharType="end"/>
      </w:r>
      <w:r w:rsidRPr="00C74596" w:rsidR="00437891">
        <w:t>.  Three days later an infectious disease</w:t>
      </w:r>
      <w:r w:rsidRPr="00C74596" w:rsidR="0071682B">
        <w:t>s</w:t>
      </w:r>
      <w:r w:rsidRPr="00C74596" w:rsidR="00437891">
        <w:t xml:space="preserve"> doctor </w:t>
      </w:r>
      <w:r w:rsidRPr="00C74596" w:rsidR="00011A5B">
        <w:t xml:space="preserve">repeated the recommendation for an </w:t>
      </w:r>
      <w:r w:rsidRPr="00C74596" w:rsidR="00763A35">
        <w:t>immunological assessment</w:t>
      </w:r>
      <w:r w:rsidRPr="00C74596" w:rsidR="00011A5B">
        <w:t xml:space="preserve">. It was </w:t>
      </w:r>
      <w:r w:rsidRPr="00C74596" w:rsidR="003A55A3">
        <w:t>perfor</w:t>
      </w:r>
      <w:r w:rsidRPr="00C74596" w:rsidR="003A55A3">
        <w:rPr>
          <w:lang w:val="en-GB"/>
        </w:rPr>
        <w:t>med</w:t>
      </w:r>
      <w:r w:rsidRPr="00C74596" w:rsidR="00111DA6">
        <w:t xml:space="preserve"> on 1</w:t>
      </w:r>
      <w:r w:rsidRPr="00C74596" w:rsidR="00FD69F9">
        <w:t> </w:t>
      </w:r>
      <w:r w:rsidRPr="00C74596" w:rsidR="00111DA6">
        <w:t>March 2010 and revealed that the patient</w:t>
      </w:r>
      <w:r w:rsidRPr="00C74596" w:rsidR="00C74596">
        <w:t>’</w:t>
      </w:r>
      <w:r w:rsidRPr="00C74596" w:rsidR="00111DA6">
        <w:t xml:space="preserve">s </w:t>
      </w:r>
      <w:r w:rsidRPr="00C74596" w:rsidR="00011A5B">
        <w:t xml:space="preserve">immune system </w:t>
      </w:r>
      <w:r w:rsidRPr="00C74596" w:rsidR="0071682B">
        <w:t xml:space="preserve">had been </w:t>
      </w:r>
      <w:r w:rsidRPr="00C74596" w:rsidR="00011A5B">
        <w:t xml:space="preserve">seriously damaged by </w:t>
      </w:r>
      <w:r w:rsidRPr="00C74596" w:rsidR="00614FEE">
        <w:t xml:space="preserve">the </w:t>
      </w:r>
      <w:r w:rsidRPr="00C74596" w:rsidR="00011A5B">
        <w:t>HIV</w:t>
      </w:r>
      <w:r w:rsidRPr="00C74596" w:rsidR="00111DA6">
        <w:t xml:space="preserve">. </w:t>
      </w:r>
      <w:r w:rsidRPr="00C74596" w:rsidR="00614FEE">
        <w:t xml:space="preserve">Five days later he started receiving </w:t>
      </w:r>
      <w:r w:rsidRPr="00C74596" w:rsidR="00011A5B">
        <w:t>ART.</w:t>
      </w:r>
    </w:p>
    <w:p w:rsidRPr="00C74596" w:rsidR="00C805AD" w:rsidP="00C74596" w:rsidRDefault="001A0FC3">
      <w:pPr>
        <w:pStyle w:val="ECHRPara"/>
        <w:rPr>
          <w:lang w:val="en-GB"/>
        </w:rPr>
      </w:pPr>
      <w:r>
        <w:fldChar w:fldCharType="begin"/>
      </w:r>
      <w:r>
        <w:instrText xml:space="preserve"> SEQ level0 \*arabic </w:instrText>
      </w:r>
      <w:r>
        <w:fldChar w:fldCharType="separate"/>
      </w:r>
      <w:r w:rsidRPr="00C74596" w:rsidR="00C74596">
        <w:rPr>
          <w:noProof/>
        </w:rPr>
        <w:t>13</w:t>
      </w:r>
      <w:r>
        <w:rPr>
          <w:noProof/>
        </w:rPr>
        <w:fldChar w:fldCharType="end"/>
      </w:r>
      <w:r w:rsidRPr="00C74596" w:rsidR="00C805AD">
        <w:t>.  </w:t>
      </w:r>
      <w:r w:rsidRPr="00C74596" w:rsidR="00C805AD">
        <w:rPr>
          <w:lang w:val="en-GB"/>
        </w:rPr>
        <w:t xml:space="preserve">According to the applicant, her husband </w:t>
      </w:r>
      <w:r w:rsidRPr="00C74596" w:rsidR="0071682B">
        <w:rPr>
          <w:lang w:val="en-GB"/>
        </w:rPr>
        <w:t xml:space="preserve">suffered </w:t>
      </w:r>
      <w:r w:rsidRPr="00C74596" w:rsidR="00011A5B">
        <w:rPr>
          <w:lang w:val="en-GB"/>
        </w:rPr>
        <w:t xml:space="preserve">various </w:t>
      </w:r>
      <w:r w:rsidRPr="00C74596" w:rsidR="00C805AD">
        <w:rPr>
          <w:lang w:val="en-GB"/>
        </w:rPr>
        <w:t xml:space="preserve">side effects </w:t>
      </w:r>
      <w:r w:rsidRPr="00C74596" w:rsidR="0071682B">
        <w:rPr>
          <w:lang w:val="en-GB"/>
        </w:rPr>
        <w:t xml:space="preserve">from </w:t>
      </w:r>
      <w:r w:rsidRPr="00C74596" w:rsidR="00614FEE">
        <w:rPr>
          <w:lang w:val="en-GB"/>
        </w:rPr>
        <w:t xml:space="preserve">the </w:t>
      </w:r>
      <w:r w:rsidRPr="00C74596" w:rsidR="00C805AD">
        <w:rPr>
          <w:lang w:val="en-GB"/>
        </w:rPr>
        <w:t>HIV treatment and</w:t>
      </w:r>
      <w:r w:rsidRPr="00C74596" w:rsidR="00614FEE">
        <w:rPr>
          <w:lang w:val="en-GB"/>
        </w:rPr>
        <w:t xml:space="preserve"> </w:t>
      </w:r>
      <w:r w:rsidRPr="00C74596" w:rsidR="0071682B">
        <w:rPr>
          <w:lang w:val="en-GB"/>
        </w:rPr>
        <w:t xml:space="preserve">tried </w:t>
      </w:r>
      <w:r w:rsidRPr="00C74596" w:rsidR="00614FEE">
        <w:rPr>
          <w:lang w:val="en-GB"/>
        </w:rPr>
        <w:t xml:space="preserve">unsuccessfully </w:t>
      </w:r>
      <w:r w:rsidRPr="00C74596" w:rsidR="0071682B">
        <w:rPr>
          <w:lang w:val="en-GB"/>
        </w:rPr>
        <w:t>to have it changed</w:t>
      </w:r>
      <w:r w:rsidRPr="00C74596" w:rsidR="00C805AD">
        <w:rPr>
          <w:lang w:val="en-GB"/>
        </w:rPr>
        <w:t>.</w:t>
      </w:r>
    </w:p>
    <w:p w:rsidRPr="00C74596" w:rsidR="000B49F4" w:rsidP="00C74596" w:rsidRDefault="00C74596">
      <w:pPr>
        <w:pStyle w:val="ECHRPara"/>
      </w:pPr>
      <w:fldSimple w:instr=" SEQ level0 \*arabic ">
        <w:r w:rsidRPr="00C74596">
          <w:rPr>
            <w:noProof/>
          </w:rPr>
          <w:t>14</w:t>
        </w:r>
      </w:fldSimple>
      <w:r w:rsidRPr="00C74596" w:rsidR="00B45D87">
        <w:t>.  </w:t>
      </w:r>
      <w:r w:rsidRPr="00C74596" w:rsidR="000B49F4">
        <w:t xml:space="preserve">One week later </w:t>
      </w:r>
      <w:r w:rsidRPr="00C74596" w:rsidR="0071682B">
        <w:t xml:space="preserve">the </w:t>
      </w:r>
      <w:r w:rsidRPr="00C74596" w:rsidR="000B49F4">
        <w:t xml:space="preserve">following entry </w:t>
      </w:r>
      <w:r w:rsidRPr="00C74596" w:rsidR="00011A5B">
        <w:t>was made in his medical file</w:t>
      </w:r>
      <w:r w:rsidRPr="00C74596" w:rsidR="000B49F4">
        <w:t>:</w:t>
      </w:r>
    </w:p>
    <w:p w:rsidRPr="00C74596" w:rsidR="00E57D1A" w:rsidP="00C74596" w:rsidRDefault="000B49F4">
      <w:pPr>
        <w:pStyle w:val="ECHRParaQuote"/>
        <w:rPr>
          <w:lang w:val="en-GB"/>
        </w:rPr>
      </w:pPr>
      <w:r w:rsidRPr="00C74596">
        <w:t>“We, the undersigned</w:t>
      </w:r>
      <w:r w:rsidRPr="00C74596" w:rsidR="00614FEE">
        <w:t>,</w:t>
      </w:r>
      <w:r w:rsidRPr="00C74596">
        <w:t xml:space="preserve"> </w:t>
      </w:r>
      <w:r w:rsidRPr="00C74596" w:rsidR="00011A5B">
        <w:t>have made</w:t>
      </w:r>
      <w:r w:rsidRPr="00C74596">
        <w:t xml:space="preserve"> the present </w:t>
      </w:r>
      <w:r w:rsidRPr="00C74596" w:rsidR="00011A5B">
        <w:t>record</w:t>
      </w:r>
      <w:r w:rsidRPr="00C74596">
        <w:t xml:space="preserve"> to </w:t>
      </w:r>
      <w:r w:rsidRPr="00C74596" w:rsidR="00614FEE">
        <w:t>state</w:t>
      </w:r>
      <w:r w:rsidRPr="00C74596">
        <w:t xml:space="preserve"> that Mr S. </w:t>
      </w:r>
      <w:r w:rsidRPr="00C74596">
        <w:rPr>
          <w:lang w:val="en-GB"/>
        </w:rPr>
        <w:t xml:space="preserve">Grabarchuk </w:t>
      </w:r>
      <w:r w:rsidRPr="00C74596" w:rsidR="0071682B">
        <w:rPr>
          <w:lang w:val="en-GB"/>
        </w:rPr>
        <w:t xml:space="preserve">has </w:t>
      </w:r>
      <w:r w:rsidRPr="00C74596">
        <w:rPr>
          <w:lang w:val="en-GB"/>
        </w:rPr>
        <w:t xml:space="preserve">refused </w:t>
      </w:r>
      <w:r w:rsidRPr="00C74596" w:rsidR="00011A5B">
        <w:rPr>
          <w:lang w:val="en-GB"/>
        </w:rPr>
        <w:t>ART</w:t>
      </w:r>
      <w:r w:rsidRPr="00C74596">
        <w:rPr>
          <w:lang w:val="en-GB"/>
        </w:rPr>
        <w:t>.</w:t>
      </w:r>
      <w:r w:rsidRPr="00C74596" w:rsidR="00E57D1A">
        <w:rPr>
          <w:lang w:val="en-GB"/>
        </w:rPr>
        <w:t>”</w:t>
      </w:r>
    </w:p>
    <w:p w:rsidRPr="00C74596" w:rsidR="000B49F4" w:rsidP="00C74596" w:rsidRDefault="00E57D1A">
      <w:pPr>
        <w:pStyle w:val="ECHRParaQuote"/>
      </w:pPr>
      <w:r w:rsidRPr="00C74596">
        <w:rPr>
          <w:lang w:val="en-GB"/>
        </w:rPr>
        <w:t>(</w:t>
      </w:r>
      <w:r w:rsidRPr="00C74596" w:rsidR="000B49F4">
        <w:rPr>
          <w:sz w:val="24"/>
          <w:szCs w:val="24"/>
          <w:lang w:val="en-GB"/>
        </w:rPr>
        <w:t xml:space="preserve">The document </w:t>
      </w:r>
      <w:r w:rsidRPr="00C74596">
        <w:rPr>
          <w:sz w:val="24"/>
          <w:szCs w:val="24"/>
          <w:lang w:val="en-GB"/>
        </w:rPr>
        <w:t>wa</w:t>
      </w:r>
      <w:r w:rsidRPr="00C74596" w:rsidR="000B49F4">
        <w:rPr>
          <w:sz w:val="24"/>
          <w:szCs w:val="24"/>
          <w:lang w:val="en-GB"/>
        </w:rPr>
        <w:t>s signed by the head of the medical unit, an infectious disease</w:t>
      </w:r>
      <w:r w:rsidRPr="00C74596" w:rsidR="0071682B">
        <w:rPr>
          <w:sz w:val="24"/>
          <w:szCs w:val="24"/>
          <w:lang w:val="en-GB"/>
        </w:rPr>
        <w:t>s</w:t>
      </w:r>
      <w:r w:rsidRPr="00C74596" w:rsidR="000B49F4">
        <w:rPr>
          <w:sz w:val="24"/>
          <w:szCs w:val="24"/>
          <w:lang w:val="en-GB"/>
        </w:rPr>
        <w:t xml:space="preserve"> doctor and a general practitioner</w:t>
      </w:r>
      <w:r w:rsidRPr="00C74596">
        <w:rPr>
          <w:sz w:val="24"/>
          <w:szCs w:val="24"/>
          <w:lang w:val="en-GB"/>
        </w:rPr>
        <w:t>)</w:t>
      </w:r>
      <w:r w:rsidRPr="00C74596">
        <w:rPr>
          <w:lang w:val="en-GB"/>
        </w:rPr>
        <w:t>.</w:t>
      </w:r>
    </w:p>
    <w:p w:rsidRPr="00C74596" w:rsidR="009D43BB" w:rsidP="00C74596" w:rsidRDefault="00A2017A">
      <w:pPr>
        <w:pStyle w:val="ECHRPara"/>
        <w:rPr>
          <w:lang w:val="en-GB"/>
        </w:rPr>
      </w:pPr>
      <w:r w:rsidRPr="00C74596">
        <w:rPr>
          <w:lang w:val="en-GB"/>
        </w:rPr>
        <w:fldChar w:fldCharType="begin"/>
      </w:r>
      <w:r w:rsidRPr="00C74596">
        <w:rPr>
          <w:lang w:val="en-GB"/>
        </w:rPr>
        <w:instrText xml:space="preserve"> SEQ level0 \*arabic </w:instrText>
      </w:r>
      <w:r w:rsidRPr="00C74596">
        <w:rPr>
          <w:lang w:val="en-GB"/>
        </w:rPr>
        <w:fldChar w:fldCharType="separate"/>
      </w:r>
      <w:r w:rsidRPr="00C74596" w:rsidR="00C74596">
        <w:rPr>
          <w:noProof/>
          <w:lang w:val="en-GB"/>
        </w:rPr>
        <w:t>15</w:t>
      </w:r>
      <w:r w:rsidRPr="00C74596">
        <w:rPr>
          <w:lang w:val="en-GB"/>
        </w:rPr>
        <w:fldChar w:fldCharType="end"/>
      </w:r>
      <w:r w:rsidRPr="00C74596">
        <w:rPr>
          <w:lang w:val="en-GB"/>
        </w:rPr>
        <w:t>.  On 22 March 2010 a medical board</w:t>
      </w:r>
      <w:r w:rsidRPr="00C74596" w:rsidR="00FD3962">
        <w:rPr>
          <w:lang w:val="en-GB"/>
        </w:rPr>
        <w:t xml:space="preserve"> </w:t>
      </w:r>
      <w:r w:rsidRPr="00C74596" w:rsidR="008D3EFD">
        <w:rPr>
          <w:lang w:val="en-GB"/>
        </w:rPr>
        <w:t>recorded</w:t>
      </w:r>
      <w:r w:rsidRPr="00C74596" w:rsidR="00FD3962">
        <w:rPr>
          <w:lang w:val="en-GB"/>
        </w:rPr>
        <w:t xml:space="preserve"> </w:t>
      </w:r>
      <w:r w:rsidRPr="00C74596" w:rsidR="0071682B">
        <w:rPr>
          <w:lang w:val="en-GB"/>
        </w:rPr>
        <w:t xml:space="preserve">that </w:t>
      </w:r>
      <w:r w:rsidRPr="00C74596" w:rsidR="00FD3962">
        <w:rPr>
          <w:lang w:val="en-GB"/>
        </w:rPr>
        <w:t>the tuberculosis</w:t>
      </w:r>
      <w:r w:rsidRPr="00C74596" w:rsidR="00011A5B">
        <w:rPr>
          <w:lang w:val="en-GB"/>
        </w:rPr>
        <w:t xml:space="preserve">, which </w:t>
      </w:r>
      <w:r w:rsidRPr="00C74596" w:rsidR="00614FEE">
        <w:rPr>
          <w:lang w:val="en-GB"/>
        </w:rPr>
        <w:t>had</w:t>
      </w:r>
      <w:r w:rsidRPr="00C74596" w:rsidR="00011A5B">
        <w:rPr>
          <w:lang w:val="en-GB"/>
        </w:rPr>
        <w:t xml:space="preserve"> </w:t>
      </w:r>
      <w:r w:rsidRPr="00C74596" w:rsidR="00614FEE">
        <w:rPr>
          <w:lang w:val="en-GB"/>
        </w:rPr>
        <w:t xml:space="preserve">been </w:t>
      </w:r>
      <w:r w:rsidRPr="00C74596" w:rsidR="0071682B">
        <w:rPr>
          <w:lang w:val="en-GB"/>
        </w:rPr>
        <w:t xml:space="preserve">wrongly </w:t>
      </w:r>
      <w:r w:rsidRPr="00C74596" w:rsidR="007224A2">
        <w:rPr>
          <w:lang w:val="en-GB"/>
        </w:rPr>
        <w:t xml:space="preserve">diagnosed </w:t>
      </w:r>
      <w:r w:rsidRPr="00C74596" w:rsidR="007A6F05">
        <w:rPr>
          <w:lang w:val="en-GB"/>
        </w:rPr>
        <w:t xml:space="preserve">by the doctors </w:t>
      </w:r>
      <w:r w:rsidRPr="00C74596" w:rsidR="0071682B">
        <w:rPr>
          <w:lang w:val="en-GB"/>
        </w:rPr>
        <w:t xml:space="preserve">at </w:t>
      </w:r>
      <w:r w:rsidRPr="00C74596" w:rsidR="007A6F05">
        <w:rPr>
          <w:lang w:val="en-GB"/>
        </w:rPr>
        <w:t xml:space="preserve">the medical unit </w:t>
      </w:r>
      <w:r w:rsidRPr="00C74596" w:rsidR="00614FEE">
        <w:rPr>
          <w:lang w:val="en-GB"/>
        </w:rPr>
        <w:t>as</w:t>
      </w:r>
      <w:r w:rsidRPr="00C74596" w:rsidR="00011A5B">
        <w:rPr>
          <w:lang w:val="en-GB"/>
        </w:rPr>
        <w:t xml:space="preserve"> </w:t>
      </w:r>
      <w:r w:rsidRPr="00C74596" w:rsidR="00011A5B">
        <w:t>pyelonephritis</w:t>
      </w:r>
      <w:r w:rsidRPr="00C74596" w:rsidR="000D3A2C">
        <w:t>,</w:t>
      </w:r>
      <w:r w:rsidRPr="00C74596" w:rsidR="000D3A2C">
        <w:rPr>
          <w:lang w:val="en-GB"/>
        </w:rPr>
        <w:t xml:space="preserve"> had developed further</w:t>
      </w:r>
      <w:r w:rsidRPr="00C74596" w:rsidR="00614FEE">
        <w:t>. The board</w:t>
      </w:r>
      <w:r w:rsidRPr="00C74596" w:rsidR="00FD3962">
        <w:rPr>
          <w:lang w:val="en-GB"/>
        </w:rPr>
        <w:t xml:space="preserve"> recommended </w:t>
      </w:r>
      <w:r w:rsidRPr="00C74596" w:rsidR="00F11545">
        <w:rPr>
          <w:lang w:val="en-GB"/>
        </w:rPr>
        <w:t>treatment</w:t>
      </w:r>
      <w:r w:rsidRPr="00C74596" w:rsidR="0071682B">
        <w:rPr>
          <w:lang w:val="en-GB"/>
        </w:rPr>
        <w:t xml:space="preserve"> against </w:t>
      </w:r>
      <w:r w:rsidRPr="00C74596" w:rsidR="000D3A2C">
        <w:rPr>
          <w:lang w:val="en-GB"/>
        </w:rPr>
        <w:t xml:space="preserve">the </w:t>
      </w:r>
      <w:r w:rsidRPr="00C74596" w:rsidR="0071682B">
        <w:rPr>
          <w:lang w:val="en-GB"/>
        </w:rPr>
        <w:t>relapse</w:t>
      </w:r>
      <w:r w:rsidRPr="00C74596" w:rsidR="007A6F05">
        <w:rPr>
          <w:lang w:val="en-GB"/>
        </w:rPr>
        <w:t>.</w:t>
      </w:r>
      <w:r w:rsidRPr="00C74596" w:rsidR="009D43BB">
        <w:rPr>
          <w:lang w:val="en-GB"/>
        </w:rPr>
        <w:t xml:space="preserve"> On the same day </w:t>
      </w:r>
      <w:r w:rsidRPr="00C74596" w:rsidR="000E0A6C">
        <w:rPr>
          <w:lang w:val="en-GB"/>
        </w:rPr>
        <w:t xml:space="preserve">doctors </w:t>
      </w:r>
      <w:r w:rsidRPr="00C74596" w:rsidR="0071682B">
        <w:rPr>
          <w:lang w:val="en-GB"/>
        </w:rPr>
        <w:t>at</w:t>
      </w:r>
      <w:r w:rsidRPr="00C74596" w:rsidR="000E0A6C">
        <w:rPr>
          <w:lang w:val="en-GB"/>
        </w:rPr>
        <w:t xml:space="preserve"> the medical unit </w:t>
      </w:r>
      <w:r w:rsidRPr="00C74596" w:rsidR="008D3EFD">
        <w:rPr>
          <w:lang w:val="en-GB"/>
        </w:rPr>
        <w:t>made</w:t>
      </w:r>
      <w:r w:rsidRPr="00C74596" w:rsidR="000E0A6C">
        <w:rPr>
          <w:lang w:val="en-GB"/>
        </w:rPr>
        <w:t xml:space="preserve"> the following </w:t>
      </w:r>
      <w:r w:rsidRPr="00C74596" w:rsidR="008D3EFD">
        <w:rPr>
          <w:lang w:val="en-GB"/>
        </w:rPr>
        <w:t>entry in</w:t>
      </w:r>
      <w:r w:rsidRPr="00C74596" w:rsidR="000E0A6C">
        <w:rPr>
          <w:lang w:val="en-GB"/>
        </w:rPr>
        <w:t xml:space="preserve"> the medical file:</w:t>
      </w:r>
    </w:p>
    <w:p w:rsidRPr="00C74596" w:rsidR="00E57D1A" w:rsidP="00C74596" w:rsidRDefault="006F2D4F">
      <w:pPr>
        <w:pStyle w:val="ECHRParaQuote"/>
        <w:rPr>
          <w:lang w:val="en-GB"/>
        </w:rPr>
      </w:pPr>
      <w:r w:rsidRPr="00C74596">
        <w:t>“We, the undersigned</w:t>
      </w:r>
      <w:r w:rsidRPr="00C74596" w:rsidR="008D3EFD">
        <w:t>,</w:t>
      </w:r>
      <w:r w:rsidRPr="00C74596">
        <w:t xml:space="preserve"> have made the present record to </w:t>
      </w:r>
      <w:r w:rsidRPr="00C74596" w:rsidR="008D3EFD">
        <w:t>state</w:t>
      </w:r>
      <w:r w:rsidRPr="00C74596">
        <w:t xml:space="preserve"> that Mr S. </w:t>
      </w:r>
      <w:r w:rsidRPr="00C74596">
        <w:rPr>
          <w:lang w:val="en-GB"/>
        </w:rPr>
        <w:t xml:space="preserve">Grabarchuk </w:t>
      </w:r>
      <w:r w:rsidRPr="00C74596" w:rsidR="0071682B">
        <w:rPr>
          <w:lang w:val="en-GB"/>
        </w:rPr>
        <w:t xml:space="preserve">has </w:t>
      </w:r>
      <w:r w:rsidRPr="00C74596">
        <w:rPr>
          <w:lang w:val="en-GB"/>
        </w:rPr>
        <w:t>refused anti</w:t>
      </w:r>
      <w:r w:rsidRPr="00C74596" w:rsidR="008D3EFD">
        <w:rPr>
          <w:lang w:val="en-GB"/>
        </w:rPr>
        <w:t>-</w:t>
      </w:r>
      <w:r w:rsidRPr="00C74596">
        <w:rPr>
          <w:lang w:val="en-GB"/>
        </w:rPr>
        <w:t>tuberculosis treatment.”</w:t>
      </w:r>
    </w:p>
    <w:p w:rsidRPr="00C74596" w:rsidR="007A6F05" w:rsidP="00C74596" w:rsidRDefault="00E57D1A">
      <w:pPr>
        <w:pStyle w:val="ECHRParaQuote"/>
        <w:rPr>
          <w:lang w:val="en-GB"/>
        </w:rPr>
      </w:pPr>
      <w:r w:rsidRPr="00C74596">
        <w:rPr>
          <w:sz w:val="24"/>
          <w:szCs w:val="24"/>
          <w:lang w:val="en-GB"/>
        </w:rPr>
        <w:t>(The signatures are illegible)</w:t>
      </w:r>
      <w:r w:rsidRPr="00C74596">
        <w:rPr>
          <w:lang w:val="en-GB"/>
        </w:rPr>
        <w:t>.</w:t>
      </w:r>
    </w:p>
    <w:p w:rsidRPr="00C74596" w:rsidR="006F2D4F" w:rsidP="00C74596" w:rsidRDefault="006F2D4F">
      <w:pPr>
        <w:pStyle w:val="ECHRPara"/>
        <w:rPr>
          <w:lang w:val="en-GB"/>
        </w:rPr>
      </w:pPr>
      <w:r w:rsidRPr="00C74596">
        <w:rPr>
          <w:lang w:val="en-GB"/>
        </w:rPr>
        <w:fldChar w:fldCharType="begin"/>
      </w:r>
      <w:r w:rsidRPr="00C74596">
        <w:rPr>
          <w:lang w:val="en-GB"/>
        </w:rPr>
        <w:instrText xml:space="preserve"> SEQ level0 \*arabic </w:instrText>
      </w:r>
      <w:r w:rsidRPr="00C74596">
        <w:rPr>
          <w:lang w:val="en-GB"/>
        </w:rPr>
        <w:fldChar w:fldCharType="separate"/>
      </w:r>
      <w:r w:rsidRPr="00C74596" w:rsidR="00C74596">
        <w:rPr>
          <w:noProof/>
          <w:lang w:val="en-GB"/>
        </w:rPr>
        <w:t>16</w:t>
      </w:r>
      <w:r w:rsidRPr="00C74596">
        <w:rPr>
          <w:lang w:val="en-GB"/>
        </w:rPr>
        <w:fldChar w:fldCharType="end"/>
      </w:r>
      <w:r w:rsidRPr="00C74596">
        <w:rPr>
          <w:lang w:val="en-GB"/>
        </w:rPr>
        <w:t>.  </w:t>
      </w:r>
      <w:r w:rsidRPr="00C74596" w:rsidR="008D3EFD">
        <w:rPr>
          <w:lang w:val="en-GB"/>
        </w:rPr>
        <w:t>The applicant submitted that after</w:t>
      </w:r>
      <w:r w:rsidRPr="00C74596">
        <w:rPr>
          <w:lang w:val="en-GB"/>
        </w:rPr>
        <w:t xml:space="preserve"> the medical unit</w:t>
      </w:r>
      <w:r w:rsidRPr="00C74596" w:rsidR="008D3EFD">
        <w:rPr>
          <w:lang w:val="en-GB"/>
        </w:rPr>
        <w:t xml:space="preserve"> </w:t>
      </w:r>
      <w:r w:rsidRPr="00C74596" w:rsidR="0071682B">
        <w:rPr>
          <w:lang w:val="en-GB"/>
        </w:rPr>
        <w:t xml:space="preserve">doctors </w:t>
      </w:r>
      <w:r w:rsidRPr="00C74596" w:rsidR="008D3EFD">
        <w:rPr>
          <w:lang w:val="en-GB"/>
        </w:rPr>
        <w:t xml:space="preserve">had </w:t>
      </w:r>
      <w:r w:rsidRPr="00C74596" w:rsidR="002427FC">
        <w:rPr>
          <w:lang w:val="en-GB"/>
        </w:rPr>
        <w:t>erred</w:t>
      </w:r>
      <w:r w:rsidRPr="00C74596" w:rsidR="008D3EFD">
        <w:rPr>
          <w:lang w:val="en-GB"/>
        </w:rPr>
        <w:t xml:space="preserve"> </w:t>
      </w:r>
      <w:r w:rsidRPr="00C74596" w:rsidR="0071682B">
        <w:rPr>
          <w:lang w:val="en-GB"/>
        </w:rPr>
        <w:t xml:space="preserve">in </w:t>
      </w:r>
      <w:r w:rsidRPr="00C74596" w:rsidR="008D3EFD">
        <w:rPr>
          <w:lang w:val="en-GB"/>
        </w:rPr>
        <w:t xml:space="preserve">the diagnosis of </w:t>
      </w:r>
      <w:r w:rsidRPr="00C74596">
        <w:t xml:space="preserve">pyelonephritis, </w:t>
      </w:r>
      <w:r w:rsidRPr="00C74596">
        <w:rPr>
          <w:lang w:val="en-GB"/>
        </w:rPr>
        <w:t>her husband</w:t>
      </w:r>
      <w:r w:rsidRPr="00C74596" w:rsidR="008D3EFD">
        <w:rPr>
          <w:lang w:val="en-GB"/>
        </w:rPr>
        <w:t xml:space="preserve"> had </w:t>
      </w:r>
      <w:r w:rsidRPr="00C74596" w:rsidR="0071682B">
        <w:rPr>
          <w:lang w:val="en-GB"/>
        </w:rPr>
        <w:t xml:space="preserve">lost faith </w:t>
      </w:r>
      <w:r w:rsidRPr="00C74596" w:rsidR="008D3EFD">
        <w:rPr>
          <w:lang w:val="en-GB"/>
        </w:rPr>
        <w:t>in the</w:t>
      </w:r>
      <w:r w:rsidRPr="00C74596" w:rsidR="007224A2">
        <w:rPr>
          <w:lang w:val="en-GB"/>
        </w:rPr>
        <w:t>m</w:t>
      </w:r>
      <w:r w:rsidRPr="00C74596" w:rsidR="008D3EFD">
        <w:rPr>
          <w:lang w:val="en-GB"/>
        </w:rPr>
        <w:t xml:space="preserve"> and had</w:t>
      </w:r>
      <w:r w:rsidRPr="00C74596">
        <w:rPr>
          <w:lang w:val="en-GB"/>
        </w:rPr>
        <w:t xml:space="preserve"> therefore</w:t>
      </w:r>
      <w:r w:rsidRPr="00C74596" w:rsidR="008D3EFD">
        <w:rPr>
          <w:lang w:val="en-GB"/>
        </w:rPr>
        <w:t xml:space="preserve"> refused to follow the</w:t>
      </w:r>
      <w:r w:rsidRPr="00C74596" w:rsidR="0071682B">
        <w:rPr>
          <w:lang w:val="en-GB"/>
        </w:rPr>
        <w:t>ir</w:t>
      </w:r>
      <w:r w:rsidRPr="00C74596" w:rsidR="008D3EFD">
        <w:rPr>
          <w:lang w:val="en-GB"/>
        </w:rPr>
        <w:t xml:space="preserve"> recommendations, including those pertaining to the antiretroviral therapy</w:t>
      </w:r>
      <w:r w:rsidRPr="00C74596" w:rsidR="0030667E">
        <w:rPr>
          <w:lang w:val="en-GB"/>
        </w:rPr>
        <w:t>.</w:t>
      </w:r>
    </w:p>
    <w:p w:rsidRPr="00C74596" w:rsidR="00111DA6" w:rsidP="00C74596" w:rsidRDefault="00FD3962">
      <w:pPr>
        <w:pStyle w:val="ECHRPara"/>
        <w:rPr>
          <w:lang w:val="en-GB"/>
        </w:rPr>
      </w:pPr>
      <w:r w:rsidRPr="00C74596">
        <w:rPr>
          <w:lang w:val="en-GB"/>
        </w:rPr>
        <w:fldChar w:fldCharType="begin"/>
      </w:r>
      <w:r w:rsidRPr="00C74596">
        <w:rPr>
          <w:lang w:val="en-GB"/>
        </w:rPr>
        <w:instrText xml:space="preserve"> SEQ level0 \*arabic </w:instrText>
      </w:r>
      <w:r w:rsidRPr="00C74596">
        <w:rPr>
          <w:lang w:val="en-GB"/>
        </w:rPr>
        <w:fldChar w:fldCharType="separate"/>
      </w:r>
      <w:r w:rsidRPr="00C74596" w:rsidR="00C74596">
        <w:rPr>
          <w:noProof/>
          <w:lang w:val="en-GB"/>
        </w:rPr>
        <w:t>17</w:t>
      </w:r>
      <w:r w:rsidRPr="00C74596">
        <w:rPr>
          <w:lang w:val="en-GB"/>
        </w:rPr>
        <w:fldChar w:fldCharType="end"/>
      </w:r>
      <w:r w:rsidRPr="00C74596">
        <w:rPr>
          <w:lang w:val="en-GB"/>
        </w:rPr>
        <w:t xml:space="preserve">.  A week later, </w:t>
      </w:r>
      <w:r w:rsidRPr="00C74596" w:rsidR="0071682B">
        <w:rPr>
          <w:lang w:val="en-GB"/>
        </w:rPr>
        <w:t xml:space="preserve">after </w:t>
      </w:r>
      <w:r w:rsidRPr="00C74596">
        <w:rPr>
          <w:lang w:val="en-GB"/>
        </w:rPr>
        <w:t xml:space="preserve">new chest </w:t>
      </w:r>
      <w:r w:rsidRPr="00C74596" w:rsidR="0071682B">
        <w:rPr>
          <w:lang w:val="en-GB"/>
        </w:rPr>
        <w:t>X</w:t>
      </w:r>
      <w:r w:rsidRPr="00C74596">
        <w:rPr>
          <w:lang w:val="en-GB"/>
        </w:rPr>
        <w:t xml:space="preserve">-rays, the doctors </w:t>
      </w:r>
      <w:r w:rsidRPr="00C74596" w:rsidR="00900C57">
        <w:rPr>
          <w:lang w:val="en-GB"/>
        </w:rPr>
        <w:t>confirmed</w:t>
      </w:r>
      <w:r w:rsidRPr="00C74596" w:rsidR="00B45D87">
        <w:rPr>
          <w:lang w:val="en-GB"/>
        </w:rPr>
        <w:t xml:space="preserve"> that </w:t>
      </w:r>
      <w:r w:rsidRPr="00C74596" w:rsidR="00FD69F9">
        <w:t>Mr </w:t>
      </w:r>
      <w:r w:rsidRPr="00C74596" w:rsidR="00FF5A3A">
        <w:rPr>
          <w:lang w:val="en-GB"/>
        </w:rPr>
        <w:t xml:space="preserve">Grabarchuk </w:t>
      </w:r>
      <w:r w:rsidRPr="00C74596" w:rsidR="008D3EFD">
        <w:rPr>
          <w:lang w:val="en-GB"/>
        </w:rPr>
        <w:t>had</w:t>
      </w:r>
      <w:r w:rsidRPr="00C74596">
        <w:rPr>
          <w:lang w:val="en-GB"/>
        </w:rPr>
        <w:t xml:space="preserve"> tuberculosis</w:t>
      </w:r>
      <w:r w:rsidRPr="00C74596" w:rsidR="008D3EFD">
        <w:rPr>
          <w:lang w:val="en-GB"/>
        </w:rPr>
        <w:t xml:space="preserve"> and not</w:t>
      </w:r>
      <w:r w:rsidRPr="00C74596">
        <w:rPr>
          <w:lang w:val="en-GB"/>
        </w:rPr>
        <w:t xml:space="preserve"> </w:t>
      </w:r>
      <w:r w:rsidRPr="00C74596" w:rsidR="00B45D87">
        <w:rPr>
          <w:lang w:val="en-GB"/>
        </w:rPr>
        <w:t>pyelonephritis</w:t>
      </w:r>
      <w:r w:rsidRPr="00C74596" w:rsidR="00B45D87">
        <w:t xml:space="preserve">. </w:t>
      </w:r>
      <w:r w:rsidRPr="00C74596" w:rsidR="008D3EFD">
        <w:t>Hi</w:t>
      </w:r>
      <w:r w:rsidRPr="00C74596" w:rsidR="00F11545">
        <w:t>s</w:t>
      </w:r>
      <w:r w:rsidRPr="00C74596" w:rsidR="00B45D87">
        <w:t xml:space="preserve"> transfer to a </w:t>
      </w:r>
      <w:r w:rsidRPr="00C74596" w:rsidR="00F11545">
        <w:t xml:space="preserve">prison </w:t>
      </w:r>
      <w:r w:rsidRPr="00C74596" w:rsidR="00B45D87">
        <w:t xml:space="preserve">hospital was </w:t>
      </w:r>
      <w:r w:rsidRPr="00C74596" w:rsidR="00F11545">
        <w:t>ordered</w:t>
      </w:r>
      <w:r w:rsidRPr="00C74596" w:rsidR="0030667E">
        <w:t>.</w:t>
      </w:r>
    </w:p>
    <w:p w:rsidRPr="00C74596" w:rsidR="0069124B" w:rsidP="00C74596" w:rsidRDefault="001A0FC3">
      <w:pPr>
        <w:pStyle w:val="ECHRPara"/>
      </w:pPr>
      <w:r>
        <w:fldChar w:fldCharType="begin"/>
      </w:r>
      <w:r>
        <w:instrText xml:space="preserve"> SEQ level0 \*arabic </w:instrText>
      </w:r>
      <w:r>
        <w:fldChar w:fldCharType="separate"/>
      </w:r>
      <w:r w:rsidRPr="00C74596" w:rsidR="00C74596">
        <w:rPr>
          <w:noProof/>
        </w:rPr>
        <w:t>18</w:t>
      </w:r>
      <w:r>
        <w:rPr>
          <w:noProof/>
        </w:rPr>
        <w:fldChar w:fldCharType="end"/>
      </w:r>
      <w:r w:rsidRPr="00C74596" w:rsidR="00B45D87">
        <w:t xml:space="preserve">.  On 13 April 2010 </w:t>
      </w:r>
      <w:r w:rsidRPr="00C74596" w:rsidR="00FF5A3A">
        <w:t xml:space="preserve">Mr </w:t>
      </w:r>
      <w:r w:rsidRPr="00C74596" w:rsidR="00FF5A3A">
        <w:rPr>
          <w:lang w:val="en-GB"/>
        </w:rPr>
        <w:t xml:space="preserve">Grabarchuk </w:t>
      </w:r>
      <w:r w:rsidRPr="00C74596" w:rsidR="00B45D87">
        <w:t xml:space="preserve">was admitted to the </w:t>
      </w:r>
      <w:r w:rsidRPr="00C74596" w:rsidR="00E42B81">
        <w:t>r</w:t>
      </w:r>
      <w:r w:rsidRPr="00C74596" w:rsidR="00FD69F9">
        <w:t>egional</w:t>
      </w:r>
      <w:r w:rsidRPr="00C74596" w:rsidR="00B45D87">
        <w:t xml:space="preserve"> </w:t>
      </w:r>
      <w:r w:rsidRPr="00C74596" w:rsidR="008A43C9">
        <w:t xml:space="preserve">prison </w:t>
      </w:r>
      <w:r w:rsidRPr="00C74596" w:rsidR="00E42B81">
        <w:t>h</w:t>
      </w:r>
      <w:r w:rsidRPr="00C74596" w:rsidR="00B45D87">
        <w:t xml:space="preserve">ospital </w:t>
      </w:r>
      <w:r w:rsidRPr="00C74596" w:rsidR="008A43C9">
        <w:t xml:space="preserve">for tuberculosis </w:t>
      </w:r>
      <w:r w:rsidRPr="00C74596" w:rsidR="00B45D87">
        <w:t>in Ore</w:t>
      </w:r>
      <w:r w:rsidRPr="00C74596" w:rsidR="00FF5A3A">
        <w:t>nburg</w:t>
      </w:r>
      <w:r w:rsidRPr="00C74596" w:rsidR="00B46D52">
        <w:t>,</w:t>
      </w:r>
      <w:r w:rsidRPr="00C74596" w:rsidR="00FF5A3A">
        <w:t xml:space="preserve"> where he received </w:t>
      </w:r>
      <w:r w:rsidRPr="00C74596" w:rsidR="002265EA">
        <w:t xml:space="preserve">the </w:t>
      </w:r>
      <w:r w:rsidRPr="00C74596" w:rsidR="00B46D52">
        <w:t>standard tuberculosis drug regimen, which</w:t>
      </w:r>
      <w:r w:rsidRPr="00C74596" w:rsidR="002265EA">
        <w:t xml:space="preserve">, as </w:t>
      </w:r>
      <w:r w:rsidRPr="00C74596" w:rsidR="00E42B81">
        <w:t xml:space="preserve">shown by </w:t>
      </w:r>
      <w:r w:rsidRPr="00C74596" w:rsidR="002265EA">
        <w:t>the medical record,</w:t>
      </w:r>
      <w:r w:rsidRPr="00C74596" w:rsidR="00B46D52">
        <w:t xml:space="preserve"> </w:t>
      </w:r>
      <w:r w:rsidRPr="00C74596" w:rsidR="002265EA">
        <w:t xml:space="preserve">did not lead to </w:t>
      </w:r>
      <w:r w:rsidRPr="00C74596" w:rsidR="00E42B81">
        <w:t xml:space="preserve">an improvement in </w:t>
      </w:r>
      <w:r w:rsidRPr="00C74596" w:rsidR="002265EA">
        <w:t>his condition</w:t>
      </w:r>
      <w:r w:rsidRPr="00C74596" w:rsidR="0030667E">
        <w:t>.</w:t>
      </w:r>
    </w:p>
    <w:p w:rsidRPr="00C74596" w:rsidR="00B46D52" w:rsidP="00C74596" w:rsidRDefault="001A0FC3">
      <w:pPr>
        <w:pStyle w:val="ECHRPara"/>
      </w:pPr>
      <w:r>
        <w:fldChar w:fldCharType="begin"/>
      </w:r>
      <w:r>
        <w:instrText xml:space="preserve"> SEQ level0 \*arabic </w:instrText>
      </w:r>
      <w:r>
        <w:fldChar w:fldCharType="separate"/>
      </w:r>
      <w:r w:rsidRPr="00C74596" w:rsidR="00C74596">
        <w:rPr>
          <w:noProof/>
        </w:rPr>
        <w:t>19</w:t>
      </w:r>
      <w:r>
        <w:rPr>
          <w:noProof/>
        </w:rPr>
        <w:fldChar w:fldCharType="end"/>
      </w:r>
      <w:r w:rsidRPr="00C74596" w:rsidR="00FF5A3A">
        <w:t xml:space="preserve">.  On 16 and 30 April and 11 May 2010 </w:t>
      </w:r>
      <w:r w:rsidRPr="00C74596" w:rsidR="00C87397">
        <w:t xml:space="preserve">Mr </w:t>
      </w:r>
      <w:r w:rsidRPr="00C74596" w:rsidR="00C87397">
        <w:rPr>
          <w:lang w:val="en-GB"/>
        </w:rPr>
        <w:t>Grabarchuk</w:t>
      </w:r>
      <w:r w:rsidRPr="00C74596" w:rsidR="00FF5A3A">
        <w:t xml:space="preserve"> was seen by an infectious disease</w:t>
      </w:r>
      <w:r w:rsidRPr="00C74596" w:rsidR="00E42B81">
        <w:t>s</w:t>
      </w:r>
      <w:r w:rsidRPr="00C74596" w:rsidR="00FF5A3A">
        <w:t xml:space="preserve"> doctor, who noted </w:t>
      </w:r>
      <w:r w:rsidRPr="00C74596" w:rsidR="00FD3962">
        <w:t xml:space="preserve">that </w:t>
      </w:r>
      <w:r w:rsidRPr="00C74596" w:rsidR="008A43C9">
        <w:t xml:space="preserve">because of the lack </w:t>
      </w:r>
      <w:r w:rsidRPr="00C74596" w:rsidR="00B46D52">
        <w:t xml:space="preserve">of </w:t>
      </w:r>
      <w:r w:rsidRPr="00C74596" w:rsidR="002265EA">
        <w:t>antiretroviral treatment the</w:t>
      </w:r>
      <w:r w:rsidRPr="00C74596" w:rsidR="00900C57">
        <w:t xml:space="preserve"> </w:t>
      </w:r>
      <w:r w:rsidRPr="00C74596" w:rsidR="00F11545">
        <w:t xml:space="preserve">HIV </w:t>
      </w:r>
      <w:r w:rsidRPr="00C74596" w:rsidR="00E42B81">
        <w:t xml:space="preserve">had </w:t>
      </w:r>
      <w:r w:rsidRPr="00C74596" w:rsidR="00F11545">
        <w:t xml:space="preserve">progressed to its advanced stage, </w:t>
      </w:r>
      <w:r w:rsidRPr="00C74596" w:rsidR="00FD3962">
        <w:t>A</w:t>
      </w:r>
      <w:r w:rsidRPr="00C74596" w:rsidR="007224A2">
        <w:t>ids</w:t>
      </w:r>
      <w:r w:rsidRPr="00C74596" w:rsidR="0024107A">
        <w:t xml:space="preserve">. The doctor prescribed </w:t>
      </w:r>
      <w:r w:rsidRPr="00C74596" w:rsidR="00DA38C0">
        <w:t xml:space="preserve">a </w:t>
      </w:r>
      <w:r w:rsidRPr="00C74596" w:rsidR="00FF5A3A">
        <w:t xml:space="preserve">complete blood count and </w:t>
      </w:r>
      <w:r w:rsidRPr="00C74596" w:rsidR="002265EA">
        <w:t xml:space="preserve">ordered </w:t>
      </w:r>
      <w:r w:rsidRPr="00C74596" w:rsidR="00E42B81">
        <w:t xml:space="preserve">him </w:t>
      </w:r>
      <w:r w:rsidRPr="00C74596" w:rsidR="002265EA">
        <w:t>to continue the tuberculosis t</w:t>
      </w:r>
      <w:r w:rsidRPr="00C74596" w:rsidR="007224A2">
        <w:t>reatment</w:t>
      </w:r>
      <w:r w:rsidRPr="00C74596" w:rsidR="00FF5A3A">
        <w:t>.</w:t>
      </w:r>
    </w:p>
    <w:p w:rsidRPr="00C74596" w:rsidR="00C84714" w:rsidP="00C74596" w:rsidRDefault="001A0FC3">
      <w:pPr>
        <w:pStyle w:val="ECHRPara"/>
      </w:pPr>
      <w:r>
        <w:fldChar w:fldCharType="begin"/>
      </w:r>
      <w:r>
        <w:instrText xml:space="preserve"> SEQ level0 \*arabic </w:instrText>
      </w:r>
      <w:r>
        <w:fldChar w:fldCharType="separate"/>
      </w:r>
      <w:r w:rsidRPr="00C74596" w:rsidR="00C74596">
        <w:rPr>
          <w:noProof/>
        </w:rPr>
        <w:t>20</w:t>
      </w:r>
      <w:r>
        <w:rPr>
          <w:noProof/>
        </w:rPr>
        <w:fldChar w:fldCharType="end"/>
      </w:r>
      <w:r w:rsidRPr="00C74596" w:rsidR="00092264">
        <w:t>.  </w:t>
      </w:r>
      <w:r w:rsidRPr="00C74596" w:rsidR="00C84714">
        <w:t>Mr </w:t>
      </w:r>
      <w:r w:rsidRPr="00C74596" w:rsidR="00C84714">
        <w:rPr>
          <w:lang w:val="en-GB"/>
        </w:rPr>
        <w:t xml:space="preserve">Grabarchuk </w:t>
      </w:r>
      <w:r w:rsidRPr="00C74596" w:rsidR="00B46D52">
        <w:t>lost weight</w:t>
      </w:r>
      <w:r w:rsidRPr="00C74596" w:rsidR="00C84714">
        <w:t xml:space="preserve"> and </w:t>
      </w:r>
      <w:r w:rsidRPr="00C74596" w:rsidR="00E42B81">
        <w:t xml:space="preserve">the </w:t>
      </w:r>
      <w:r w:rsidRPr="00C74596" w:rsidR="00C84714">
        <w:t>ability to walk. His overall condition became critical. Given the seriousness of his condition</w:t>
      </w:r>
      <w:r w:rsidRPr="00C74596" w:rsidR="00900C57">
        <w:t>,</w:t>
      </w:r>
      <w:r w:rsidRPr="00C74596" w:rsidR="00C84714">
        <w:t xml:space="preserve"> the </w:t>
      </w:r>
      <w:r w:rsidRPr="00C74596" w:rsidR="009A1F51">
        <w:t xml:space="preserve">detention authorities applied </w:t>
      </w:r>
      <w:r w:rsidRPr="00C74596" w:rsidR="00F11545">
        <w:t xml:space="preserve">for </w:t>
      </w:r>
      <w:r w:rsidRPr="00C74596" w:rsidR="00C84714">
        <w:rPr>
          <w:lang w:val="en-GB"/>
        </w:rPr>
        <w:t>his</w:t>
      </w:r>
      <w:r w:rsidRPr="00C74596" w:rsidR="009A1F51">
        <w:rPr>
          <w:lang w:val="en-GB"/>
        </w:rPr>
        <w:t xml:space="preserve"> early release </w:t>
      </w:r>
      <w:r w:rsidRPr="00C74596" w:rsidR="00C84714">
        <w:t xml:space="preserve">on health grounds, but on </w:t>
      </w:r>
      <w:r w:rsidRPr="00C74596" w:rsidR="00092264">
        <w:t>13 May 2010</w:t>
      </w:r>
      <w:r w:rsidRPr="00C74596" w:rsidR="00C84714">
        <w:t xml:space="preserve"> their request was </w:t>
      </w:r>
      <w:r w:rsidRPr="00C74596" w:rsidR="007224A2">
        <w:t>refused</w:t>
      </w:r>
      <w:r w:rsidRPr="00C74596" w:rsidR="00C84714">
        <w:t>.</w:t>
      </w:r>
    </w:p>
    <w:p w:rsidRPr="00C74596" w:rsidR="00DD75E9" w:rsidP="00C74596" w:rsidRDefault="001A0FC3">
      <w:pPr>
        <w:pStyle w:val="ECHRPara"/>
      </w:pPr>
      <w:r>
        <w:fldChar w:fldCharType="begin"/>
      </w:r>
      <w:r>
        <w:instrText xml:space="preserve"> SEQ level0 \*arabic </w:instrText>
      </w:r>
      <w:r>
        <w:fldChar w:fldCharType="separate"/>
      </w:r>
      <w:r w:rsidRPr="00C74596" w:rsidR="00C74596">
        <w:rPr>
          <w:noProof/>
        </w:rPr>
        <w:t>21</w:t>
      </w:r>
      <w:r>
        <w:rPr>
          <w:noProof/>
        </w:rPr>
        <w:fldChar w:fldCharType="end"/>
      </w:r>
      <w:r w:rsidRPr="00C74596" w:rsidR="00A47317">
        <w:t>.  </w:t>
      </w:r>
      <w:r w:rsidRPr="00C74596" w:rsidR="00092264">
        <w:t xml:space="preserve">Mr </w:t>
      </w:r>
      <w:r w:rsidRPr="00C74596" w:rsidR="00092264">
        <w:rPr>
          <w:lang w:val="en-GB"/>
        </w:rPr>
        <w:t>Grabarchuk</w:t>
      </w:r>
      <w:r w:rsidRPr="00C74596" w:rsidR="00DD75E9">
        <w:t xml:space="preserve"> complained to the head of the medical authorities about inadequate medical treatment, requesting, among other things</w:t>
      </w:r>
      <w:r w:rsidRPr="00C74596" w:rsidR="00900C57">
        <w:t>,</w:t>
      </w:r>
      <w:r w:rsidRPr="00C74596" w:rsidR="0030667E">
        <w:t xml:space="preserve"> an in-depth examination.</w:t>
      </w:r>
    </w:p>
    <w:p w:rsidRPr="00C74596" w:rsidR="00DD75E9" w:rsidP="00C74596" w:rsidRDefault="001A0FC3">
      <w:pPr>
        <w:pStyle w:val="ECHRPara"/>
      </w:pPr>
      <w:r>
        <w:fldChar w:fldCharType="begin"/>
      </w:r>
      <w:r>
        <w:instrText xml:space="preserve"> SEQ level0 \*arabic </w:instrText>
      </w:r>
      <w:r>
        <w:fldChar w:fldCharType="separate"/>
      </w:r>
      <w:r w:rsidRPr="00C74596" w:rsidR="00C74596">
        <w:rPr>
          <w:noProof/>
        </w:rPr>
        <w:t>22</w:t>
      </w:r>
      <w:r>
        <w:rPr>
          <w:noProof/>
        </w:rPr>
        <w:fldChar w:fldCharType="end"/>
      </w:r>
      <w:r w:rsidRPr="00C74596" w:rsidR="00B95B72">
        <w:t>.  </w:t>
      </w:r>
      <w:r w:rsidRPr="00C74596" w:rsidR="00DA38C0">
        <w:t>On 14 May 2010, owing</w:t>
      </w:r>
      <w:r w:rsidRPr="00C74596" w:rsidR="00900C57">
        <w:t xml:space="preserve"> to a drastic deterioration in</w:t>
      </w:r>
      <w:r w:rsidRPr="00C74596" w:rsidR="00B95B72">
        <w:t xml:space="preserve"> </w:t>
      </w:r>
      <w:r w:rsidRPr="00C74596" w:rsidR="00F11545">
        <w:t>his health</w:t>
      </w:r>
      <w:r w:rsidRPr="00C74596" w:rsidR="00DA38C0">
        <w:t>,</w:t>
      </w:r>
      <w:r w:rsidRPr="00C74596" w:rsidR="00F11545">
        <w:t xml:space="preserve"> </w:t>
      </w:r>
      <w:r w:rsidRPr="00C74596" w:rsidR="00B95B72">
        <w:t xml:space="preserve">an </w:t>
      </w:r>
      <w:r w:rsidRPr="00C74596" w:rsidR="00B46D52">
        <w:t xml:space="preserve">ambulance was </w:t>
      </w:r>
      <w:r w:rsidRPr="00C74596" w:rsidR="00B95B72">
        <w:t xml:space="preserve">called. </w:t>
      </w:r>
      <w:r w:rsidRPr="00C74596" w:rsidR="00DA38C0">
        <w:t>An emergency doctor</w:t>
      </w:r>
      <w:r w:rsidRPr="00C74596" w:rsidR="00044EFF">
        <w:t xml:space="preserve"> </w:t>
      </w:r>
      <w:r w:rsidRPr="00C74596" w:rsidR="004E72A9">
        <w:t xml:space="preserve">recommended </w:t>
      </w:r>
      <w:r w:rsidRPr="00C74596" w:rsidR="00B95B72">
        <w:t>Mr </w:t>
      </w:r>
      <w:r w:rsidRPr="00C74596" w:rsidR="00B95B72">
        <w:rPr>
          <w:lang w:val="en-GB"/>
        </w:rPr>
        <w:t>Grabarchuk</w:t>
      </w:r>
      <w:r w:rsidRPr="00C74596" w:rsidR="00C74596">
        <w:rPr>
          <w:lang w:val="en-GB"/>
        </w:rPr>
        <w:t>’</w:t>
      </w:r>
      <w:r w:rsidRPr="00C74596" w:rsidR="00B95B72">
        <w:rPr>
          <w:lang w:val="en-GB"/>
        </w:rPr>
        <w:t xml:space="preserve">s transfer to a civilian hospital. The applicant was ready to cover transport expenses but a </w:t>
      </w:r>
      <w:r w:rsidRPr="00C74596" w:rsidR="00C805AD">
        <w:rPr>
          <w:lang w:val="en-GB"/>
        </w:rPr>
        <w:t xml:space="preserve">prison hospital </w:t>
      </w:r>
      <w:r w:rsidRPr="00C74596" w:rsidR="00E42B81">
        <w:rPr>
          <w:lang w:val="en-GB"/>
        </w:rPr>
        <w:t xml:space="preserve">medical board </w:t>
      </w:r>
      <w:r w:rsidRPr="00C74596" w:rsidR="00B95B72">
        <w:rPr>
          <w:lang w:val="en-GB"/>
        </w:rPr>
        <w:t>insisted on treat</w:t>
      </w:r>
      <w:r w:rsidRPr="00C74596" w:rsidR="00E42B81">
        <w:rPr>
          <w:lang w:val="en-GB"/>
        </w:rPr>
        <w:t xml:space="preserve">ing him </w:t>
      </w:r>
      <w:r w:rsidRPr="00C74596" w:rsidR="0030667E">
        <w:rPr>
          <w:lang w:val="en-GB"/>
        </w:rPr>
        <w:t>in the prison hospital.</w:t>
      </w:r>
    </w:p>
    <w:p w:rsidRPr="00C74596" w:rsidR="001D5D2C" w:rsidP="00C74596" w:rsidRDefault="00B95B72">
      <w:pPr>
        <w:pStyle w:val="ECHRPara"/>
        <w:rPr>
          <w:lang w:val="en-GB"/>
        </w:rPr>
      </w:pPr>
      <w:r w:rsidRPr="00C74596">
        <w:rPr>
          <w:lang w:val="en-GB"/>
        </w:rPr>
        <w:fldChar w:fldCharType="begin"/>
      </w:r>
      <w:r w:rsidRPr="00C74596">
        <w:rPr>
          <w:lang w:val="en-GB"/>
        </w:rPr>
        <w:instrText xml:space="preserve"> SEQ level0 \*arabic </w:instrText>
      </w:r>
      <w:r w:rsidRPr="00C74596">
        <w:rPr>
          <w:lang w:val="en-GB"/>
        </w:rPr>
        <w:fldChar w:fldCharType="separate"/>
      </w:r>
      <w:r w:rsidRPr="00C74596" w:rsidR="00C74596">
        <w:rPr>
          <w:noProof/>
          <w:lang w:val="en-GB"/>
        </w:rPr>
        <w:t>23</w:t>
      </w:r>
      <w:r w:rsidRPr="00C74596">
        <w:rPr>
          <w:lang w:val="en-GB"/>
        </w:rPr>
        <w:fldChar w:fldCharType="end"/>
      </w:r>
      <w:r w:rsidRPr="00C74596">
        <w:rPr>
          <w:lang w:val="en-GB"/>
        </w:rPr>
        <w:t xml:space="preserve">.  Two days later </w:t>
      </w:r>
      <w:r w:rsidRPr="00C74596">
        <w:t xml:space="preserve">Mr </w:t>
      </w:r>
      <w:r w:rsidRPr="00C74596">
        <w:rPr>
          <w:lang w:val="en-GB"/>
        </w:rPr>
        <w:t>Grabarchuk died.</w:t>
      </w:r>
      <w:r w:rsidRPr="00C74596" w:rsidR="00BA4650">
        <w:rPr>
          <w:lang w:val="en-GB"/>
        </w:rPr>
        <w:t xml:space="preserve"> </w:t>
      </w:r>
      <w:r w:rsidRPr="00C74596" w:rsidR="000D3A2C">
        <w:rPr>
          <w:lang w:val="en-GB"/>
        </w:rPr>
        <w:t xml:space="preserve">An </w:t>
      </w:r>
      <w:r w:rsidRPr="00C74596" w:rsidR="00BA4650">
        <w:t xml:space="preserve">autopsy showed that he </w:t>
      </w:r>
      <w:r w:rsidRPr="00C74596" w:rsidR="00900C57">
        <w:t xml:space="preserve">had </w:t>
      </w:r>
      <w:r w:rsidRPr="00C74596" w:rsidR="00BA4650">
        <w:t xml:space="preserve">died from HIV and tuberculosis </w:t>
      </w:r>
      <w:r w:rsidRPr="00C74596" w:rsidR="000D3A2C">
        <w:t xml:space="preserve">which had </w:t>
      </w:r>
      <w:r w:rsidRPr="00C74596" w:rsidR="004E72A9">
        <w:t>led to</w:t>
      </w:r>
      <w:r w:rsidRPr="00C74596" w:rsidR="00BA4650">
        <w:t xml:space="preserve"> </w:t>
      </w:r>
      <w:r w:rsidRPr="00C74596" w:rsidR="004E72A9">
        <w:t xml:space="preserve">pulmonary </w:t>
      </w:r>
      <w:r w:rsidRPr="00C74596" w:rsidR="00BA4650">
        <w:t>and cardiac failure.</w:t>
      </w:r>
    </w:p>
    <w:p w:rsidRPr="00C74596" w:rsidR="00B95B72" w:rsidP="00C74596" w:rsidRDefault="00367C10">
      <w:pPr>
        <w:pStyle w:val="ECHRHeading2"/>
      </w:pPr>
      <w:r w:rsidRPr="00C74596">
        <w:t xml:space="preserve">B.  Criminal </w:t>
      </w:r>
      <w:r w:rsidRPr="00C74596" w:rsidR="00BC51CE">
        <w:t>inquiry</w:t>
      </w:r>
      <w:r w:rsidRPr="00C74596">
        <w:t xml:space="preserve"> into </w:t>
      </w:r>
      <w:r w:rsidRPr="00C74596" w:rsidR="00B95B72">
        <w:t xml:space="preserve">Mr </w:t>
      </w:r>
      <w:r w:rsidRPr="00C74596" w:rsidR="00B95B72">
        <w:rPr>
          <w:lang w:val="en-GB"/>
        </w:rPr>
        <w:t>Grabarchuk</w:t>
      </w:r>
      <w:r w:rsidRPr="00C74596" w:rsidR="00C74596">
        <w:rPr>
          <w:lang w:val="en-GB"/>
        </w:rPr>
        <w:t>’</w:t>
      </w:r>
      <w:r w:rsidRPr="00C74596" w:rsidR="00B95B72">
        <w:rPr>
          <w:lang w:val="en-GB"/>
        </w:rPr>
        <w:t>s death</w:t>
      </w:r>
    </w:p>
    <w:p w:rsidRPr="00C74596" w:rsidR="008804FA" w:rsidP="00C74596" w:rsidRDefault="001A0FC3">
      <w:pPr>
        <w:pStyle w:val="ECHRPara"/>
        <w:rPr>
          <w:lang w:val="en-GB"/>
        </w:rPr>
      </w:pPr>
      <w:r>
        <w:fldChar w:fldCharType="begin"/>
      </w:r>
      <w:r>
        <w:instrText xml:space="preserve"> SEQ level0 \*arabic </w:instrText>
      </w:r>
      <w:r>
        <w:fldChar w:fldCharType="separate"/>
      </w:r>
      <w:r w:rsidRPr="00C74596" w:rsidR="00C74596">
        <w:rPr>
          <w:noProof/>
        </w:rPr>
        <w:t>24</w:t>
      </w:r>
      <w:r>
        <w:rPr>
          <w:noProof/>
        </w:rPr>
        <w:fldChar w:fldCharType="end"/>
      </w:r>
      <w:r w:rsidRPr="00C74596" w:rsidR="00EE5B0E">
        <w:t>.  </w:t>
      </w:r>
      <w:r w:rsidRPr="00C74596" w:rsidR="008804FA">
        <w:t xml:space="preserve">Shortly after the death of her husband the applicant complained to the </w:t>
      </w:r>
      <w:r w:rsidRPr="00C74596" w:rsidR="004E72A9">
        <w:t xml:space="preserve">Orenburg </w:t>
      </w:r>
      <w:r w:rsidRPr="00C74596" w:rsidR="00E42B81">
        <w:t>r</w:t>
      </w:r>
      <w:r w:rsidRPr="00C74596" w:rsidR="004E72A9">
        <w:t xml:space="preserve">egional </w:t>
      </w:r>
      <w:r w:rsidRPr="00C74596" w:rsidR="00E42B81">
        <w:t>o</w:t>
      </w:r>
      <w:r w:rsidRPr="00C74596" w:rsidR="008804FA">
        <w:t xml:space="preserve">ffice of </w:t>
      </w:r>
      <w:r w:rsidRPr="00C74596" w:rsidR="006545F0">
        <w:t>the</w:t>
      </w:r>
      <w:r w:rsidRPr="00C74596" w:rsidR="008804FA">
        <w:t xml:space="preserve"> Federal Service </w:t>
      </w:r>
      <w:r w:rsidRPr="00C74596" w:rsidR="00E42B81">
        <w:t xml:space="preserve">for </w:t>
      </w:r>
      <w:r w:rsidRPr="00C74596" w:rsidR="008804FA">
        <w:t>the Execution of Sentences about the refusal o</w:t>
      </w:r>
      <w:r w:rsidRPr="00C74596" w:rsidR="004E72A9">
        <w:t>n</w:t>
      </w:r>
      <w:r w:rsidRPr="00C74596" w:rsidR="008804FA">
        <w:t xml:space="preserve"> 14 May 2010 to </w:t>
      </w:r>
      <w:r w:rsidRPr="00C74596" w:rsidR="00F11545">
        <w:t xml:space="preserve">transfer </w:t>
      </w:r>
      <w:r w:rsidRPr="00C74596" w:rsidR="004E72A9">
        <w:t>him</w:t>
      </w:r>
      <w:r w:rsidRPr="00C74596" w:rsidR="0030667E">
        <w:rPr>
          <w:lang w:val="en-GB"/>
        </w:rPr>
        <w:t xml:space="preserve"> to a civilian hospital.</w:t>
      </w:r>
    </w:p>
    <w:p w:rsidRPr="00C74596" w:rsidR="00924C29" w:rsidP="00C74596" w:rsidRDefault="001A0FC3">
      <w:pPr>
        <w:pStyle w:val="ECHRPara"/>
      </w:pPr>
      <w:r>
        <w:fldChar w:fldCharType="begin"/>
      </w:r>
      <w:r>
        <w:instrText xml:space="preserve"> SEQ level0 \*arabic </w:instrText>
      </w:r>
      <w:r>
        <w:fldChar w:fldCharType="separate"/>
      </w:r>
      <w:r w:rsidRPr="00C74596" w:rsidR="00C74596">
        <w:rPr>
          <w:noProof/>
        </w:rPr>
        <w:t>25</w:t>
      </w:r>
      <w:r>
        <w:rPr>
          <w:noProof/>
        </w:rPr>
        <w:fldChar w:fldCharType="end"/>
      </w:r>
      <w:r w:rsidRPr="00C74596" w:rsidR="008804FA">
        <w:t>.  By</w:t>
      </w:r>
      <w:r w:rsidRPr="00C74596" w:rsidR="00900C57">
        <w:t xml:space="preserve"> a</w:t>
      </w:r>
      <w:r w:rsidRPr="00C74596" w:rsidR="008804FA">
        <w:t xml:space="preserve"> letter of 7 June 2010 </w:t>
      </w:r>
      <w:r w:rsidRPr="00C74596" w:rsidR="00E42B81">
        <w:t xml:space="preserve">the </w:t>
      </w:r>
      <w:r w:rsidRPr="00C74596" w:rsidR="004E72A9">
        <w:t>authorities</w:t>
      </w:r>
      <w:r w:rsidRPr="00C74596" w:rsidR="008804FA">
        <w:t xml:space="preserve"> informed the applicant that </w:t>
      </w:r>
      <w:r w:rsidRPr="00C74596" w:rsidR="00EE3459">
        <w:t xml:space="preserve">the </w:t>
      </w:r>
      <w:r w:rsidRPr="00C74596" w:rsidR="00E42B81">
        <w:t>p</w:t>
      </w:r>
      <w:r w:rsidRPr="00C74596" w:rsidR="00EE3459">
        <w:t>rosecutor</w:t>
      </w:r>
      <w:r w:rsidRPr="00C74596" w:rsidR="00C74596">
        <w:t>’</w:t>
      </w:r>
      <w:r w:rsidRPr="00C74596" w:rsidR="00EE3459">
        <w:t xml:space="preserve">s </w:t>
      </w:r>
      <w:r w:rsidRPr="00C74596" w:rsidR="00E42B81">
        <w:t>o</w:t>
      </w:r>
      <w:r w:rsidRPr="00C74596" w:rsidR="00EE3459">
        <w:t>ffice was carrying out a preliminary in</w:t>
      </w:r>
      <w:r w:rsidRPr="00C74596" w:rsidR="00E42B81">
        <w:t xml:space="preserve">vestigation </w:t>
      </w:r>
      <w:r w:rsidRPr="00C74596" w:rsidR="00EE3459">
        <w:t xml:space="preserve">into the </w:t>
      </w:r>
      <w:r w:rsidRPr="00C74596" w:rsidR="00082D0F">
        <w:t xml:space="preserve">circumstances </w:t>
      </w:r>
      <w:r w:rsidRPr="00C74596" w:rsidR="005E21E3">
        <w:t xml:space="preserve">of </w:t>
      </w:r>
      <w:r w:rsidRPr="00C74596" w:rsidR="00C805AD">
        <w:t>her husband</w:t>
      </w:r>
      <w:r w:rsidRPr="00C74596" w:rsidR="00C74596">
        <w:t>’</w:t>
      </w:r>
      <w:r w:rsidRPr="00C74596" w:rsidR="00C805AD">
        <w:t>s</w:t>
      </w:r>
      <w:r w:rsidRPr="00C74596" w:rsidR="00082D0F">
        <w:rPr>
          <w:lang w:val="en-GB"/>
        </w:rPr>
        <w:t xml:space="preserve"> death.</w:t>
      </w:r>
    </w:p>
    <w:p w:rsidRPr="00C74596" w:rsidR="00133576" w:rsidP="00C74596" w:rsidRDefault="00924C29">
      <w:pPr>
        <w:pStyle w:val="ECHRPara"/>
        <w:rPr>
          <w:lang w:val="en-GB"/>
        </w:rPr>
      </w:pPr>
      <w:r w:rsidRPr="00C74596">
        <w:rPr>
          <w:lang w:val="en-GB"/>
        </w:rPr>
        <w:fldChar w:fldCharType="begin"/>
      </w:r>
      <w:r w:rsidRPr="00C74596">
        <w:rPr>
          <w:lang w:val="en-GB"/>
        </w:rPr>
        <w:instrText xml:space="preserve"> SEQ level0 \*arabic </w:instrText>
      </w:r>
      <w:r w:rsidRPr="00C74596">
        <w:rPr>
          <w:lang w:val="en-GB"/>
        </w:rPr>
        <w:fldChar w:fldCharType="separate"/>
      </w:r>
      <w:r w:rsidRPr="00C74596" w:rsidR="00C74596">
        <w:rPr>
          <w:noProof/>
          <w:lang w:val="en-GB"/>
        </w:rPr>
        <w:t>26</w:t>
      </w:r>
      <w:r w:rsidRPr="00C74596">
        <w:rPr>
          <w:lang w:val="en-GB"/>
        </w:rPr>
        <w:fldChar w:fldCharType="end"/>
      </w:r>
      <w:r w:rsidRPr="00C74596">
        <w:rPr>
          <w:lang w:val="en-GB"/>
        </w:rPr>
        <w:t>.  </w:t>
      </w:r>
      <w:r w:rsidRPr="00C74596" w:rsidR="004E72A9">
        <w:rPr>
          <w:lang w:val="en-GB"/>
        </w:rPr>
        <w:t>The applicant complain</w:t>
      </w:r>
      <w:r w:rsidRPr="00C74596" w:rsidR="008A43C9">
        <w:rPr>
          <w:lang w:val="en-GB"/>
        </w:rPr>
        <w:t>ed further</w:t>
      </w:r>
      <w:r w:rsidRPr="00C74596" w:rsidR="004E72A9">
        <w:rPr>
          <w:lang w:val="en-GB"/>
        </w:rPr>
        <w:t xml:space="preserve">, alleging </w:t>
      </w:r>
      <w:r w:rsidRPr="00C74596" w:rsidR="008A43C9">
        <w:rPr>
          <w:lang w:val="en-GB"/>
        </w:rPr>
        <w:t xml:space="preserve">that the head of the medical unit had shown </w:t>
      </w:r>
      <w:r w:rsidRPr="00C74596" w:rsidR="007C0533">
        <w:rPr>
          <w:lang w:val="en-GB"/>
        </w:rPr>
        <w:t xml:space="preserve">deliberate indifference </w:t>
      </w:r>
      <w:r w:rsidRPr="00C74596" w:rsidR="00E42B81">
        <w:rPr>
          <w:lang w:val="en-GB"/>
        </w:rPr>
        <w:t xml:space="preserve">to </w:t>
      </w:r>
      <w:r w:rsidRPr="00C74596" w:rsidR="00E42B81">
        <w:t>Mr </w:t>
      </w:r>
      <w:r w:rsidRPr="00C74596" w:rsidR="00E42B81">
        <w:rPr>
          <w:lang w:val="en-GB"/>
        </w:rPr>
        <w:t>Grabarchuk</w:t>
      </w:r>
      <w:r w:rsidRPr="00C74596" w:rsidR="00C74596">
        <w:rPr>
          <w:lang w:val="en-GB"/>
        </w:rPr>
        <w:t>’</w:t>
      </w:r>
      <w:r w:rsidRPr="00C74596" w:rsidR="00E42B81">
        <w:rPr>
          <w:lang w:val="en-GB"/>
        </w:rPr>
        <w:t>s condition</w:t>
      </w:r>
      <w:r w:rsidRPr="00C74596" w:rsidR="0030667E">
        <w:rPr>
          <w:lang w:val="en-GB"/>
        </w:rPr>
        <w:t>.</w:t>
      </w:r>
    </w:p>
    <w:p w:rsidRPr="00C74596" w:rsidR="00DF3397" w:rsidP="00C74596" w:rsidRDefault="00BD0BC2">
      <w:pPr>
        <w:pStyle w:val="ECHRPara"/>
        <w:rPr>
          <w:lang w:val="en-GB"/>
        </w:rPr>
      </w:pPr>
      <w:r w:rsidRPr="00C74596">
        <w:rPr>
          <w:lang w:val="en-GB"/>
        </w:rPr>
        <w:fldChar w:fldCharType="begin"/>
      </w:r>
      <w:r w:rsidRPr="00C74596">
        <w:rPr>
          <w:lang w:val="en-GB"/>
        </w:rPr>
        <w:instrText xml:space="preserve"> SEQ level0 \*arabic </w:instrText>
      </w:r>
      <w:r w:rsidRPr="00C74596">
        <w:rPr>
          <w:lang w:val="en-GB"/>
        </w:rPr>
        <w:fldChar w:fldCharType="separate"/>
      </w:r>
      <w:r w:rsidRPr="00C74596" w:rsidR="00C74596">
        <w:rPr>
          <w:noProof/>
          <w:lang w:val="en-GB"/>
        </w:rPr>
        <w:t>27</w:t>
      </w:r>
      <w:r w:rsidRPr="00C74596">
        <w:rPr>
          <w:lang w:val="en-GB"/>
        </w:rPr>
        <w:fldChar w:fldCharType="end"/>
      </w:r>
      <w:r w:rsidRPr="00C74596">
        <w:rPr>
          <w:lang w:val="en-GB"/>
        </w:rPr>
        <w:t xml:space="preserve">.  On 9 September </w:t>
      </w:r>
      <w:r w:rsidRPr="00C74596" w:rsidR="004E72A9">
        <w:rPr>
          <w:lang w:val="en-GB"/>
        </w:rPr>
        <w:t xml:space="preserve">2010 </w:t>
      </w:r>
      <w:r w:rsidRPr="00C74596">
        <w:rPr>
          <w:lang w:val="en-GB"/>
        </w:rPr>
        <w:t xml:space="preserve">the </w:t>
      </w:r>
      <w:r w:rsidRPr="00C74596" w:rsidR="00E42B81">
        <w:rPr>
          <w:lang w:val="en-GB"/>
        </w:rPr>
        <w:t>p</w:t>
      </w:r>
      <w:r w:rsidRPr="00C74596">
        <w:rPr>
          <w:lang w:val="en-GB"/>
        </w:rPr>
        <w:t>rosecutor</w:t>
      </w:r>
      <w:r w:rsidRPr="00C74596" w:rsidR="00C74596">
        <w:rPr>
          <w:lang w:val="en-GB"/>
        </w:rPr>
        <w:t>’</w:t>
      </w:r>
      <w:r w:rsidRPr="00C74596">
        <w:rPr>
          <w:lang w:val="en-GB"/>
        </w:rPr>
        <w:t xml:space="preserve">s </w:t>
      </w:r>
      <w:r w:rsidRPr="00C74596" w:rsidR="00E42B81">
        <w:rPr>
          <w:lang w:val="en-GB"/>
        </w:rPr>
        <w:t>o</w:t>
      </w:r>
      <w:r w:rsidRPr="00C74596">
        <w:rPr>
          <w:lang w:val="en-GB"/>
        </w:rPr>
        <w:t xml:space="preserve">ffice referred the case to the Investigative Committee </w:t>
      </w:r>
      <w:r w:rsidRPr="00C74596" w:rsidR="00404B70">
        <w:rPr>
          <w:lang w:val="en-GB"/>
        </w:rPr>
        <w:t>of</w:t>
      </w:r>
      <w:r w:rsidRPr="00C74596">
        <w:rPr>
          <w:lang w:val="en-GB"/>
        </w:rPr>
        <w:t xml:space="preserve"> Orenburg Region</w:t>
      </w:r>
      <w:r w:rsidRPr="00C74596" w:rsidR="0030667E">
        <w:rPr>
          <w:lang w:val="en-GB"/>
        </w:rPr>
        <w:t>.</w:t>
      </w:r>
    </w:p>
    <w:p w:rsidRPr="00C74596" w:rsidR="00DF3397" w:rsidP="00C74596" w:rsidRDefault="00DF3397">
      <w:pPr>
        <w:pStyle w:val="ECHRPara"/>
        <w:rPr>
          <w:lang w:val="en-GB"/>
        </w:rPr>
      </w:pPr>
      <w:r w:rsidRPr="00C74596">
        <w:rPr>
          <w:lang w:val="en-GB"/>
        </w:rPr>
        <w:fldChar w:fldCharType="begin"/>
      </w:r>
      <w:r w:rsidRPr="00C74596">
        <w:rPr>
          <w:lang w:val="en-GB"/>
        </w:rPr>
        <w:instrText xml:space="preserve"> SEQ level0 \*arabic </w:instrText>
      </w:r>
      <w:r w:rsidRPr="00C74596">
        <w:rPr>
          <w:lang w:val="en-GB"/>
        </w:rPr>
        <w:fldChar w:fldCharType="separate"/>
      </w:r>
      <w:r w:rsidRPr="00C74596" w:rsidR="00C74596">
        <w:rPr>
          <w:noProof/>
          <w:lang w:val="en-GB"/>
        </w:rPr>
        <w:t>28</w:t>
      </w:r>
      <w:r w:rsidRPr="00C74596">
        <w:rPr>
          <w:lang w:val="en-GB"/>
        </w:rPr>
        <w:fldChar w:fldCharType="end"/>
      </w:r>
      <w:r w:rsidRPr="00C74596">
        <w:rPr>
          <w:lang w:val="en-GB"/>
        </w:rPr>
        <w:t xml:space="preserve">.  The Government did not submit the </w:t>
      </w:r>
      <w:r w:rsidRPr="00C74596" w:rsidR="002E7C26">
        <w:rPr>
          <w:lang w:val="en-GB"/>
        </w:rPr>
        <w:t xml:space="preserve">investigation file, </w:t>
      </w:r>
      <w:r w:rsidRPr="00C74596">
        <w:rPr>
          <w:lang w:val="en-GB"/>
        </w:rPr>
        <w:t>stating that it had been destroyed in July 2014.</w:t>
      </w:r>
    </w:p>
    <w:p w:rsidRPr="00C74596" w:rsidR="00D4789D" w:rsidP="00C74596" w:rsidRDefault="00DF3397">
      <w:pPr>
        <w:pStyle w:val="ECHRPara"/>
        <w:rPr>
          <w:lang w:val="en-GB"/>
        </w:rPr>
      </w:pPr>
      <w:r w:rsidRPr="00C74596">
        <w:rPr>
          <w:lang w:val="en-GB"/>
        </w:rPr>
        <w:fldChar w:fldCharType="begin"/>
      </w:r>
      <w:r w:rsidRPr="00C74596">
        <w:rPr>
          <w:lang w:val="en-GB"/>
        </w:rPr>
        <w:instrText xml:space="preserve"> SEQ level0 \*arabic </w:instrText>
      </w:r>
      <w:r w:rsidRPr="00C74596">
        <w:rPr>
          <w:lang w:val="en-GB"/>
        </w:rPr>
        <w:fldChar w:fldCharType="separate"/>
      </w:r>
      <w:r w:rsidRPr="00C74596" w:rsidR="00C74596">
        <w:rPr>
          <w:noProof/>
          <w:lang w:val="en-GB"/>
        </w:rPr>
        <w:t>29</w:t>
      </w:r>
      <w:r w:rsidRPr="00C74596">
        <w:rPr>
          <w:lang w:val="en-GB"/>
        </w:rPr>
        <w:fldChar w:fldCharType="end"/>
      </w:r>
      <w:r w:rsidRPr="00C74596">
        <w:rPr>
          <w:lang w:val="en-GB"/>
        </w:rPr>
        <w:t>.  </w:t>
      </w:r>
      <w:r w:rsidRPr="00C74596" w:rsidR="004E72A9">
        <w:rPr>
          <w:lang w:val="en-GB"/>
        </w:rPr>
        <w:t>D</w:t>
      </w:r>
      <w:r w:rsidRPr="00C74596">
        <w:rPr>
          <w:lang w:val="en-GB"/>
        </w:rPr>
        <w:t xml:space="preserve">ocuments submitted by the applicant </w:t>
      </w:r>
      <w:r w:rsidRPr="00C74596" w:rsidR="004E72A9">
        <w:rPr>
          <w:lang w:val="en-GB"/>
        </w:rPr>
        <w:t>show</w:t>
      </w:r>
      <w:r w:rsidRPr="00C74596" w:rsidR="00FD69F9">
        <w:rPr>
          <w:lang w:val="en-GB"/>
        </w:rPr>
        <w:t xml:space="preserve"> that on 1 July and </w:t>
      </w:r>
      <w:r w:rsidRPr="00C74596">
        <w:rPr>
          <w:lang w:val="en-GB"/>
        </w:rPr>
        <w:t>27</w:t>
      </w:r>
      <w:r w:rsidRPr="00C74596" w:rsidR="00FD69F9">
        <w:rPr>
          <w:lang w:val="en-GB"/>
        </w:rPr>
        <w:t> </w:t>
      </w:r>
      <w:r w:rsidRPr="00C74596">
        <w:rPr>
          <w:lang w:val="en-GB"/>
        </w:rPr>
        <w:t>October 2011 the investigating authorities</w:t>
      </w:r>
      <w:r w:rsidRPr="00C74596" w:rsidR="00751B8E">
        <w:rPr>
          <w:lang w:val="en-GB"/>
        </w:rPr>
        <w:t xml:space="preserve"> obtained the autopsy report and questioned two doctors</w:t>
      </w:r>
      <w:r w:rsidRPr="00C74596" w:rsidR="004E72A9">
        <w:rPr>
          <w:lang w:val="en-GB"/>
        </w:rPr>
        <w:t xml:space="preserve"> who had attended to</w:t>
      </w:r>
      <w:r w:rsidRPr="00C74596" w:rsidR="00751B8E">
        <w:rPr>
          <w:lang w:val="en-GB"/>
        </w:rPr>
        <w:t xml:space="preserve"> </w:t>
      </w:r>
      <w:r w:rsidRPr="00C74596" w:rsidR="00751B8E">
        <w:t>Mr </w:t>
      </w:r>
      <w:r w:rsidRPr="00C74596" w:rsidR="00751B8E">
        <w:rPr>
          <w:lang w:val="en-GB"/>
        </w:rPr>
        <w:t>Grabarchuk</w:t>
      </w:r>
      <w:r w:rsidRPr="00C74596" w:rsidR="00D4789D">
        <w:rPr>
          <w:lang w:val="en-GB"/>
        </w:rPr>
        <w:t xml:space="preserve"> in </w:t>
      </w:r>
      <w:r w:rsidRPr="00C74596" w:rsidR="00900C57">
        <w:rPr>
          <w:lang w:val="en-GB"/>
        </w:rPr>
        <w:t>the prison hospital</w:t>
      </w:r>
      <w:r w:rsidRPr="00C74596" w:rsidR="00D4789D">
        <w:rPr>
          <w:lang w:val="en-GB"/>
        </w:rPr>
        <w:t xml:space="preserve">. The doctors </w:t>
      </w:r>
      <w:r w:rsidRPr="00C74596" w:rsidR="00751B8E">
        <w:rPr>
          <w:lang w:val="en-GB"/>
        </w:rPr>
        <w:t xml:space="preserve">stated that the patient </w:t>
      </w:r>
      <w:r w:rsidRPr="00C74596" w:rsidR="00D4789D">
        <w:rPr>
          <w:lang w:val="en-GB"/>
        </w:rPr>
        <w:t xml:space="preserve">had </w:t>
      </w:r>
      <w:r w:rsidRPr="00C74596" w:rsidR="00751B8E">
        <w:rPr>
          <w:lang w:val="en-GB"/>
        </w:rPr>
        <w:t xml:space="preserve">died of HIV and tuberculosis, despite </w:t>
      </w:r>
      <w:r w:rsidRPr="00C74596" w:rsidR="00133576">
        <w:rPr>
          <w:lang w:val="en-GB"/>
        </w:rPr>
        <w:t>their</w:t>
      </w:r>
      <w:r w:rsidRPr="00C74596" w:rsidR="00751B8E">
        <w:rPr>
          <w:lang w:val="en-GB"/>
        </w:rPr>
        <w:t xml:space="preserve"> attempts to save his life. </w:t>
      </w:r>
      <w:r w:rsidRPr="00C74596" w:rsidR="00757681">
        <w:rPr>
          <w:lang w:val="en-GB"/>
        </w:rPr>
        <w:t>T</w:t>
      </w:r>
      <w:r w:rsidRPr="00C74596" w:rsidR="00D4789D">
        <w:rPr>
          <w:lang w:val="en-GB"/>
        </w:rPr>
        <w:t>he investigator refused to open a criminal case.</w:t>
      </w:r>
    </w:p>
    <w:p w:rsidRPr="00C74596" w:rsidR="00367C10" w:rsidP="00C74596" w:rsidRDefault="00DF3397">
      <w:pPr>
        <w:pStyle w:val="ECHRPara"/>
        <w:rPr>
          <w:lang w:val="en-GB"/>
        </w:rPr>
      </w:pPr>
      <w:r w:rsidRPr="00C74596">
        <w:rPr>
          <w:lang w:val="en-GB"/>
        </w:rPr>
        <w:fldChar w:fldCharType="begin"/>
      </w:r>
      <w:r w:rsidRPr="00C74596">
        <w:rPr>
          <w:lang w:val="en-GB"/>
        </w:rPr>
        <w:instrText xml:space="preserve"> SEQ level0 \*arabic </w:instrText>
      </w:r>
      <w:r w:rsidRPr="00C74596">
        <w:rPr>
          <w:lang w:val="en-GB"/>
        </w:rPr>
        <w:fldChar w:fldCharType="separate"/>
      </w:r>
      <w:r w:rsidRPr="00C74596" w:rsidR="00C74596">
        <w:rPr>
          <w:noProof/>
          <w:lang w:val="en-GB"/>
        </w:rPr>
        <w:t>30</w:t>
      </w:r>
      <w:r w:rsidRPr="00C74596">
        <w:rPr>
          <w:lang w:val="en-GB"/>
        </w:rPr>
        <w:fldChar w:fldCharType="end"/>
      </w:r>
      <w:r w:rsidRPr="00C74596">
        <w:rPr>
          <w:lang w:val="en-GB"/>
        </w:rPr>
        <w:t>.  On 17 January 2011 the Novotroitsk Town Court</w:t>
      </w:r>
      <w:r w:rsidRPr="00C74596" w:rsidR="00E42B81">
        <w:rPr>
          <w:lang w:val="en-GB"/>
        </w:rPr>
        <w:t>,</w:t>
      </w:r>
      <w:r w:rsidRPr="00C74596">
        <w:rPr>
          <w:lang w:val="en-GB"/>
        </w:rPr>
        <w:t xml:space="preserve"> </w:t>
      </w:r>
      <w:r w:rsidRPr="00C74596" w:rsidR="00156388">
        <w:rPr>
          <w:lang w:val="en-GB"/>
        </w:rPr>
        <w:t xml:space="preserve">upon an application by the </w:t>
      </w:r>
      <w:r w:rsidRPr="00C74596" w:rsidR="00CE76F0">
        <w:rPr>
          <w:lang w:val="en-GB"/>
        </w:rPr>
        <w:t>applicant</w:t>
      </w:r>
      <w:r w:rsidRPr="00C74596" w:rsidR="00E42B81">
        <w:rPr>
          <w:lang w:val="en-GB"/>
        </w:rPr>
        <w:t>,</w:t>
      </w:r>
      <w:r w:rsidRPr="00C74596" w:rsidR="00CE76F0">
        <w:rPr>
          <w:lang w:val="en-GB"/>
        </w:rPr>
        <w:t xml:space="preserve"> </w:t>
      </w:r>
      <w:r w:rsidRPr="00C74596" w:rsidR="00E42B81">
        <w:rPr>
          <w:lang w:val="en-GB"/>
        </w:rPr>
        <w:t xml:space="preserve">overruled </w:t>
      </w:r>
      <w:r w:rsidRPr="00C74596">
        <w:rPr>
          <w:lang w:val="en-GB"/>
        </w:rPr>
        <w:t xml:space="preserve">the decision of 27 October </w:t>
      </w:r>
      <w:r w:rsidRPr="00C74596" w:rsidR="00B22338">
        <w:rPr>
          <w:lang w:val="en-GB"/>
        </w:rPr>
        <w:t>2011</w:t>
      </w:r>
      <w:r w:rsidRPr="00C74596" w:rsidR="007C0533">
        <w:rPr>
          <w:lang w:val="en-GB"/>
        </w:rPr>
        <w:t xml:space="preserve"> on account of the failure of the investigating authorities to add</w:t>
      </w:r>
      <w:r w:rsidRPr="00C74596" w:rsidR="00D4789D">
        <w:rPr>
          <w:lang w:val="en-GB"/>
        </w:rPr>
        <w:t>ress the applicant</w:t>
      </w:r>
      <w:r w:rsidRPr="00C74596" w:rsidR="00C74596">
        <w:rPr>
          <w:lang w:val="en-GB"/>
        </w:rPr>
        <w:t>’</w:t>
      </w:r>
      <w:r w:rsidRPr="00C74596" w:rsidR="00D4789D">
        <w:rPr>
          <w:lang w:val="en-GB"/>
        </w:rPr>
        <w:t>s allegation</w:t>
      </w:r>
      <w:r w:rsidRPr="00C74596" w:rsidR="007C0533">
        <w:rPr>
          <w:lang w:val="en-GB"/>
        </w:rPr>
        <w:t xml:space="preserve"> of deliberate indifference </w:t>
      </w:r>
      <w:r w:rsidRPr="00C74596" w:rsidR="00E42B81">
        <w:rPr>
          <w:lang w:val="en-GB"/>
        </w:rPr>
        <w:t>to the patient</w:t>
      </w:r>
      <w:r w:rsidRPr="00C74596" w:rsidR="00C74596">
        <w:rPr>
          <w:lang w:val="en-GB"/>
        </w:rPr>
        <w:t>’</w:t>
      </w:r>
      <w:r w:rsidRPr="00C74596" w:rsidR="00E42B81">
        <w:rPr>
          <w:lang w:val="en-GB"/>
        </w:rPr>
        <w:t xml:space="preserve">s medical condition </w:t>
      </w:r>
      <w:r w:rsidRPr="00C74596" w:rsidR="007C0533">
        <w:rPr>
          <w:lang w:val="en-GB"/>
        </w:rPr>
        <w:t>o</w:t>
      </w:r>
      <w:r w:rsidRPr="00C74596" w:rsidR="00E42B81">
        <w:rPr>
          <w:lang w:val="en-GB"/>
        </w:rPr>
        <w:t>n the part o</w:t>
      </w:r>
      <w:r w:rsidRPr="00C74596" w:rsidR="007C0533">
        <w:rPr>
          <w:lang w:val="en-GB"/>
        </w:rPr>
        <w:t xml:space="preserve">f </w:t>
      </w:r>
      <w:r w:rsidRPr="00C74596" w:rsidR="00D4789D">
        <w:rPr>
          <w:lang w:val="en-GB"/>
        </w:rPr>
        <w:t xml:space="preserve">the head of the medical unit. </w:t>
      </w:r>
      <w:r w:rsidRPr="00C74596" w:rsidR="00900C57">
        <w:rPr>
          <w:lang w:val="en-GB"/>
        </w:rPr>
        <w:t xml:space="preserve">A </w:t>
      </w:r>
      <w:r w:rsidRPr="00C74596" w:rsidR="00E42B81">
        <w:rPr>
          <w:lang w:val="en-GB"/>
        </w:rPr>
        <w:t xml:space="preserve">fresh </w:t>
      </w:r>
      <w:r w:rsidRPr="00C74596" w:rsidR="007C0533">
        <w:rPr>
          <w:lang w:val="en-GB"/>
        </w:rPr>
        <w:t xml:space="preserve">investigation of the issue was ordered by the court. </w:t>
      </w:r>
      <w:r w:rsidRPr="00C74596" w:rsidR="000036E6">
        <w:t xml:space="preserve">A month later the Orenburg Regional Court upheld </w:t>
      </w:r>
      <w:r w:rsidRPr="00C74596" w:rsidR="007C0533">
        <w:t>that</w:t>
      </w:r>
      <w:r w:rsidRPr="00C74596" w:rsidR="000036E6">
        <w:t xml:space="preserve"> </w:t>
      </w:r>
      <w:r w:rsidRPr="00C74596" w:rsidR="007C0533">
        <w:t>decision</w:t>
      </w:r>
      <w:r w:rsidRPr="00C74596" w:rsidR="0030667E">
        <w:t xml:space="preserve"> on appeal.</w:t>
      </w:r>
    </w:p>
    <w:p w:rsidRPr="00C74596" w:rsidR="007C0533" w:rsidP="00C74596" w:rsidRDefault="00C74596">
      <w:pPr>
        <w:pStyle w:val="ECHRPara"/>
      </w:pPr>
      <w:fldSimple w:instr=" SEQ level0 \*arabic ">
        <w:r w:rsidRPr="00C74596">
          <w:rPr>
            <w:noProof/>
          </w:rPr>
          <w:t>31</w:t>
        </w:r>
      </w:fldSimple>
      <w:r w:rsidRPr="00C74596" w:rsidR="007C0533">
        <w:t>.  According to the applica</w:t>
      </w:r>
      <w:r w:rsidRPr="00C74596" w:rsidR="00E97DC5">
        <w:t>nt, no further investigation followed.</w:t>
      </w:r>
    </w:p>
    <w:p w:rsidRPr="00C74596" w:rsidR="00014566" w:rsidP="00C74596" w:rsidRDefault="006123A7">
      <w:pPr>
        <w:pStyle w:val="ECHRHeading1"/>
        <w:rPr>
          <w:lang w:val="en-GB"/>
        </w:rPr>
      </w:pPr>
      <w:r w:rsidRPr="00C74596">
        <w:rPr>
          <w:lang w:val="en-GB"/>
        </w:rPr>
        <w:t>II.  RELEVANT DOMESTIC AND INTERNATIONAL LAW</w:t>
      </w:r>
    </w:p>
    <w:p w:rsidRPr="00C74596" w:rsidR="00014566" w:rsidP="00C74596" w:rsidRDefault="00703D4E">
      <w:pPr>
        <w:pStyle w:val="ECHRPara"/>
      </w:pPr>
      <w:r w:rsidRPr="00C74596">
        <w:rPr>
          <w:lang w:val="en-GB"/>
        </w:rPr>
        <w:fldChar w:fldCharType="begin"/>
      </w:r>
      <w:r w:rsidRPr="00C74596">
        <w:instrText xml:space="preserve"> </w:instrText>
      </w:r>
      <w:r w:rsidRPr="00C74596">
        <w:rPr>
          <w:lang w:val="en-GB"/>
        </w:rPr>
        <w:instrText>SEQ</w:instrText>
      </w:r>
      <w:r w:rsidRPr="00C74596">
        <w:instrText xml:space="preserve"> </w:instrText>
      </w:r>
      <w:r w:rsidRPr="00C74596">
        <w:rPr>
          <w:lang w:val="en-GB"/>
        </w:rPr>
        <w:instrText>level</w:instrText>
      </w:r>
      <w:r w:rsidRPr="00C74596">
        <w:instrText>0 \*</w:instrText>
      </w:r>
      <w:r w:rsidRPr="00C74596">
        <w:rPr>
          <w:lang w:val="en-GB"/>
        </w:rPr>
        <w:instrText>arabic</w:instrText>
      </w:r>
      <w:r w:rsidRPr="00C74596">
        <w:instrText xml:space="preserve"> </w:instrText>
      </w:r>
      <w:r w:rsidRPr="00C74596">
        <w:rPr>
          <w:lang w:val="en-GB"/>
        </w:rPr>
        <w:fldChar w:fldCharType="separate"/>
      </w:r>
      <w:r w:rsidRPr="00C74596" w:rsidR="00C74596">
        <w:rPr>
          <w:noProof/>
          <w:lang w:val="en-GB"/>
        </w:rPr>
        <w:t>32</w:t>
      </w:r>
      <w:r w:rsidRPr="00C74596">
        <w:rPr>
          <w:lang w:val="en-GB"/>
        </w:rPr>
        <w:fldChar w:fldCharType="end"/>
      </w:r>
      <w:r w:rsidRPr="00C74596" w:rsidR="00014566">
        <w:t>.</w:t>
      </w:r>
      <w:r w:rsidRPr="00C74596" w:rsidR="00014566">
        <w:rPr>
          <w:lang w:val="en-GB"/>
        </w:rPr>
        <w:t>  </w:t>
      </w:r>
      <w:r w:rsidRPr="00C74596" w:rsidR="00B5151D">
        <w:t xml:space="preserve">The relevant provisions of domestic and international law on the general health care of detainees are set out in </w:t>
      </w:r>
      <w:r w:rsidRPr="00C74596" w:rsidR="00B5151D">
        <w:rPr>
          <w:i/>
          <w:iCs/>
        </w:rPr>
        <w:t>Ivko v. Russia</w:t>
      </w:r>
      <w:r w:rsidRPr="00C74596" w:rsidR="00B5151D">
        <w:t xml:space="preserve"> (no. 30575/08, §§ 55-62, 15 December 2015).</w:t>
      </w:r>
    </w:p>
    <w:p w:rsidRPr="00C74596" w:rsidR="00566480" w:rsidP="00C74596" w:rsidRDefault="00C74596">
      <w:pPr>
        <w:pStyle w:val="ECHRPara"/>
      </w:pPr>
      <w:fldSimple w:instr=" SEQ level0 \*arabic ">
        <w:r w:rsidRPr="00C74596">
          <w:rPr>
            <w:noProof/>
          </w:rPr>
          <w:t>33</w:t>
        </w:r>
      </w:fldSimple>
      <w:r w:rsidRPr="00C74596" w:rsidR="00B5151D">
        <w:t>.  </w:t>
      </w:r>
      <w:r w:rsidRPr="00C74596" w:rsidR="00757681">
        <w:t>R</w:t>
      </w:r>
      <w:r w:rsidRPr="00C74596" w:rsidR="00B5151D">
        <w:t xml:space="preserve">ules </w:t>
      </w:r>
      <w:r w:rsidRPr="00C74596" w:rsidR="00757681">
        <w:t>on</w:t>
      </w:r>
      <w:r w:rsidRPr="00C74596" w:rsidR="005C496B">
        <w:t xml:space="preserve"> </w:t>
      </w:r>
      <w:r w:rsidRPr="00C74596" w:rsidR="00B051FD">
        <w:t xml:space="preserve">refusing </w:t>
      </w:r>
      <w:r w:rsidRPr="00C74596" w:rsidR="00156388">
        <w:t xml:space="preserve">to have </w:t>
      </w:r>
      <w:r w:rsidRPr="00C74596" w:rsidR="00757681">
        <w:t>medical treatment are</w:t>
      </w:r>
      <w:r w:rsidRPr="00C74596" w:rsidR="00B5151D">
        <w:t xml:space="preserve"> set out in </w:t>
      </w:r>
      <w:r w:rsidRPr="00C74596" w:rsidR="00EF5936">
        <w:t>article</w:t>
      </w:r>
      <w:r w:rsidRPr="00C74596" w:rsidR="00B051FD">
        <w:t xml:space="preserve"> </w:t>
      </w:r>
      <w:r w:rsidRPr="00C74596" w:rsidR="00B5151D">
        <w:t xml:space="preserve">33 of the </w:t>
      </w:r>
      <w:r w:rsidRPr="00C74596" w:rsidR="00757681">
        <w:t xml:space="preserve">Russian </w:t>
      </w:r>
      <w:r w:rsidRPr="00C74596" w:rsidR="00B5151D">
        <w:t>Health Care Act (Federal law</w:t>
      </w:r>
      <w:r w:rsidRPr="00C74596" w:rsidR="00BC51CE">
        <w:t xml:space="preserve"> no. 5487-1</w:t>
      </w:r>
      <w:r w:rsidRPr="00C74596" w:rsidR="00FD69F9">
        <w:t xml:space="preserve"> dated 22 July </w:t>
      </w:r>
      <w:r w:rsidRPr="00C74596" w:rsidR="00591FC4">
        <w:t xml:space="preserve">1993). As in force at the relevant time it provided </w:t>
      </w:r>
      <w:r w:rsidRPr="00C74596" w:rsidR="005C496B">
        <w:t xml:space="preserve">that </w:t>
      </w:r>
      <w:r w:rsidRPr="00C74596" w:rsidR="00591FC4">
        <w:t>a patient</w:t>
      </w:r>
      <w:r w:rsidRPr="00C74596" w:rsidR="005C496B">
        <w:t>,</w:t>
      </w:r>
      <w:r w:rsidRPr="00C74596" w:rsidR="00591FC4">
        <w:t xml:space="preserve"> or his or her legal representative</w:t>
      </w:r>
      <w:r w:rsidRPr="00C74596" w:rsidR="005C496B">
        <w:t>,</w:t>
      </w:r>
      <w:r w:rsidRPr="00C74596" w:rsidR="00591FC4">
        <w:t xml:space="preserve"> was entitled to refuse a medical intervention or request </w:t>
      </w:r>
      <w:r w:rsidRPr="00C74596" w:rsidR="000D3A2C">
        <w:t xml:space="preserve">that </w:t>
      </w:r>
      <w:r w:rsidRPr="00C74596" w:rsidR="00591FC4">
        <w:t>it</w:t>
      </w:r>
      <w:r w:rsidRPr="00C74596" w:rsidR="00B051FD">
        <w:t xml:space="preserve"> be stopped</w:t>
      </w:r>
      <w:r w:rsidRPr="00C74596" w:rsidR="00591FC4">
        <w:t>. I</w:t>
      </w:r>
      <w:r w:rsidRPr="00C74596" w:rsidR="00B051FD">
        <w:t xml:space="preserve">f a </w:t>
      </w:r>
      <w:r w:rsidRPr="00C74596" w:rsidR="00591FC4">
        <w:t>patient refus</w:t>
      </w:r>
      <w:r w:rsidRPr="00C74596" w:rsidR="00B051FD">
        <w:t>ed</w:t>
      </w:r>
      <w:r w:rsidRPr="00C74596" w:rsidR="00591FC4">
        <w:t xml:space="preserve"> a medical intervention th</w:t>
      </w:r>
      <w:r w:rsidRPr="00C74596" w:rsidR="00B051FD">
        <w:t>at person</w:t>
      </w:r>
      <w:r w:rsidRPr="00C74596" w:rsidR="00A46821">
        <w:t>, or</w:t>
      </w:r>
      <w:r w:rsidRPr="00C74596" w:rsidR="00591FC4">
        <w:t xml:space="preserve"> </w:t>
      </w:r>
      <w:r w:rsidRPr="00C74596" w:rsidR="00B051FD">
        <w:t>a</w:t>
      </w:r>
      <w:r w:rsidRPr="00C74596" w:rsidR="00591FC4">
        <w:t xml:space="preserve"> legal representative, </w:t>
      </w:r>
      <w:r w:rsidRPr="00C74596" w:rsidR="00A46821">
        <w:t>was to</w:t>
      </w:r>
      <w:r w:rsidRPr="00C74596" w:rsidR="00591FC4">
        <w:t xml:space="preserve"> be informed in </w:t>
      </w:r>
      <w:r w:rsidRPr="00C74596" w:rsidR="00B051FD">
        <w:t xml:space="preserve">an </w:t>
      </w:r>
      <w:r w:rsidRPr="00C74596" w:rsidR="00591FC4">
        <w:t xml:space="preserve">understandable </w:t>
      </w:r>
      <w:r w:rsidRPr="00C74596" w:rsidR="00A46821">
        <w:t>manner</w:t>
      </w:r>
      <w:r w:rsidRPr="00C74596" w:rsidR="00591FC4">
        <w:t xml:space="preserve"> about </w:t>
      </w:r>
      <w:r w:rsidRPr="00C74596" w:rsidR="00B051FD">
        <w:t xml:space="preserve">the </w:t>
      </w:r>
      <w:r w:rsidRPr="00C74596" w:rsidR="00591FC4">
        <w:t xml:space="preserve">possible consequences of such </w:t>
      </w:r>
      <w:r w:rsidRPr="00C74596" w:rsidR="00B051FD">
        <w:t xml:space="preserve">a </w:t>
      </w:r>
      <w:r w:rsidRPr="00C74596" w:rsidR="00591FC4">
        <w:t>refusal.</w:t>
      </w:r>
      <w:r w:rsidRPr="00C74596" w:rsidR="00A46821">
        <w:t xml:space="preserve"> </w:t>
      </w:r>
      <w:r w:rsidRPr="00C74596" w:rsidR="00591FC4">
        <w:t xml:space="preserve">The </w:t>
      </w:r>
      <w:r w:rsidRPr="00C74596" w:rsidR="00B051FD">
        <w:t xml:space="preserve">decision had to be </w:t>
      </w:r>
      <w:r w:rsidRPr="00C74596" w:rsidR="005C496B">
        <w:t>recorded</w:t>
      </w:r>
      <w:r w:rsidRPr="00C74596" w:rsidR="00A46821">
        <w:t xml:space="preserve"> in the </w:t>
      </w:r>
      <w:r w:rsidRPr="00C74596" w:rsidR="00B051FD">
        <w:t>person</w:t>
      </w:r>
      <w:r w:rsidRPr="00C74596">
        <w:t>’</w:t>
      </w:r>
      <w:r w:rsidRPr="00C74596" w:rsidR="00B051FD">
        <w:t xml:space="preserve">s </w:t>
      </w:r>
      <w:r w:rsidRPr="00C74596" w:rsidR="00A46821">
        <w:t xml:space="preserve">medical file, contain a list of </w:t>
      </w:r>
      <w:r w:rsidRPr="00C74596" w:rsidR="00B051FD">
        <w:t xml:space="preserve">the </w:t>
      </w:r>
      <w:r w:rsidRPr="00C74596" w:rsidR="00A46821">
        <w:t>possible advers</w:t>
      </w:r>
      <w:r w:rsidRPr="00C74596" w:rsidR="00B051FD">
        <w:t>e</w:t>
      </w:r>
      <w:r w:rsidRPr="00C74596" w:rsidR="00A46821">
        <w:t xml:space="preserve"> effects and </w:t>
      </w:r>
      <w:r w:rsidRPr="00C74596" w:rsidR="001216E9">
        <w:t xml:space="preserve">be </w:t>
      </w:r>
      <w:r w:rsidRPr="00C74596" w:rsidR="00A46821">
        <w:t xml:space="preserve">signed by the patient or </w:t>
      </w:r>
      <w:r w:rsidRPr="00C74596" w:rsidR="00B051FD">
        <w:t>patient</w:t>
      </w:r>
      <w:r w:rsidRPr="00C74596">
        <w:t>’</w:t>
      </w:r>
      <w:r w:rsidRPr="00C74596" w:rsidR="00B051FD">
        <w:t xml:space="preserve">s </w:t>
      </w:r>
      <w:r w:rsidRPr="00C74596" w:rsidR="00A46821">
        <w:t>legal representative, and</w:t>
      </w:r>
      <w:r w:rsidRPr="00C74596" w:rsidR="001216E9">
        <w:t xml:space="preserve"> by</w:t>
      </w:r>
      <w:r w:rsidRPr="00C74596" w:rsidR="00A46821">
        <w:t xml:space="preserve"> a </w:t>
      </w:r>
      <w:r w:rsidRPr="00C74596" w:rsidR="00B051FD">
        <w:t>doctor</w:t>
      </w:r>
      <w:r w:rsidRPr="00C74596" w:rsidR="0030667E">
        <w:t>.</w:t>
      </w:r>
    </w:p>
    <w:p w:rsidRPr="00C74596" w:rsidR="00014566" w:rsidP="00C74596" w:rsidRDefault="00014566">
      <w:pPr>
        <w:pStyle w:val="ECHRTitle1"/>
        <w:rPr>
          <w:lang w:val="en-GB"/>
        </w:rPr>
      </w:pPr>
      <w:r w:rsidRPr="00C74596">
        <w:rPr>
          <w:lang w:val="en-GB"/>
        </w:rPr>
        <w:t>THE LAW</w:t>
      </w:r>
    </w:p>
    <w:p w:rsidRPr="00C74596" w:rsidR="00014566" w:rsidP="00C74596" w:rsidRDefault="00014566">
      <w:pPr>
        <w:pStyle w:val="ECHRHeading1"/>
        <w:rPr>
          <w:lang w:val="en-GB"/>
        </w:rPr>
      </w:pPr>
      <w:r w:rsidRPr="00C74596">
        <w:rPr>
          <w:lang w:val="en-GB"/>
        </w:rPr>
        <w:t xml:space="preserve">I.  ALLEGED VIOLATION OF ARTICLE </w:t>
      </w:r>
      <w:r w:rsidRPr="00C74596" w:rsidR="00B07848">
        <w:rPr>
          <w:lang w:val="en-GB"/>
        </w:rPr>
        <w:t>2</w:t>
      </w:r>
      <w:r w:rsidRPr="00C74596">
        <w:rPr>
          <w:lang w:val="en-GB"/>
        </w:rPr>
        <w:t xml:space="preserve"> OF THE CONVENTION</w:t>
      </w:r>
    </w:p>
    <w:p w:rsidRPr="00C74596" w:rsidR="006A3EFD" w:rsidP="00C74596" w:rsidRDefault="00703D4E">
      <w:pPr>
        <w:pStyle w:val="ECHRPara"/>
      </w:pPr>
      <w:r w:rsidRPr="00C74596">
        <w:rPr>
          <w:lang w:val="en-GB"/>
        </w:rPr>
        <w:fldChar w:fldCharType="begin"/>
      </w:r>
      <w:r w:rsidRPr="00C74596">
        <w:rPr>
          <w:lang w:val="en-GB"/>
        </w:rPr>
        <w:instrText xml:space="preserve"> SEQ level0 \*arabic </w:instrText>
      </w:r>
      <w:r w:rsidRPr="00C74596">
        <w:rPr>
          <w:lang w:val="en-GB"/>
        </w:rPr>
        <w:fldChar w:fldCharType="separate"/>
      </w:r>
      <w:r w:rsidRPr="00C74596" w:rsidR="00C74596">
        <w:rPr>
          <w:noProof/>
          <w:lang w:val="en-GB"/>
        </w:rPr>
        <w:t>34</w:t>
      </w:r>
      <w:r w:rsidRPr="00C74596">
        <w:rPr>
          <w:lang w:val="en-GB"/>
        </w:rPr>
        <w:fldChar w:fldCharType="end"/>
      </w:r>
      <w:r w:rsidRPr="00C74596" w:rsidR="00014566">
        <w:rPr>
          <w:lang w:val="en-GB"/>
        </w:rPr>
        <w:t>.  </w:t>
      </w:r>
      <w:r w:rsidRPr="00C74596" w:rsidR="006A3EFD">
        <w:t>The applicant complained</w:t>
      </w:r>
      <w:r w:rsidRPr="00C74596" w:rsidR="00C77DEE">
        <w:t xml:space="preserve"> under Articles 2 and 3 of the Convention that</w:t>
      </w:r>
      <w:r w:rsidRPr="00C74596" w:rsidR="006A3EFD">
        <w:t xml:space="preserve"> the authorities had </w:t>
      </w:r>
      <w:r w:rsidRPr="00C74596" w:rsidR="00C77DEE">
        <w:t xml:space="preserve">failed to </w:t>
      </w:r>
      <w:r w:rsidRPr="00C74596" w:rsidR="006A3EFD">
        <w:t xml:space="preserve">provide her husband with adequate medical care in detention and </w:t>
      </w:r>
      <w:r w:rsidRPr="00C74596" w:rsidR="00810637">
        <w:t xml:space="preserve">that they </w:t>
      </w:r>
      <w:r w:rsidRPr="00C74596" w:rsidR="00156388">
        <w:t xml:space="preserve">had </w:t>
      </w:r>
      <w:r w:rsidRPr="00C74596" w:rsidR="006A3EFD">
        <w:t xml:space="preserve">thus </w:t>
      </w:r>
      <w:r w:rsidRPr="00C74596" w:rsidR="00156388">
        <w:t xml:space="preserve">been </w:t>
      </w:r>
      <w:r w:rsidRPr="00C74596" w:rsidR="006A3EFD">
        <w:t>responsible for his</w:t>
      </w:r>
      <w:r w:rsidRPr="00C74596" w:rsidR="009573C8">
        <w:t xml:space="preserve"> suffering and</w:t>
      </w:r>
      <w:r w:rsidRPr="00C74596" w:rsidR="006A3EFD">
        <w:t xml:space="preserve"> death. She also complained that the investigation into his death had been neither adequate nor effective.</w:t>
      </w:r>
    </w:p>
    <w:p w:rsidRPr="00C74596" w:rsidR="00072641" w:rsidP="00C74596" w:rsidRDefault="001A0FC3">
      <w:pPr>
        <w:pStyle w:val="ECHRPara"/>
      </w:pPr>
      <w:r>
        <w:fldChar w:fldCharType="begin"/>
      </w:r>
      <w:r>
        <w:instrText xml:space="preserve"> SEQ level0 \*arabic </w:instrText>
      </w:r>
      <w:r>
        <w:fldChar w:fldCharType="separate"/>
      </w:r>
      <w:r w:rsidRPr="00C74596" w:rsidR="00C74596">
        <w:rPr>
          <w:noProof/>
        </w:rPr>
        <w:t>35</w:t>
      </w:r>
      <w:r>
        <w:rPr>
          <w:noProof/>
        </w:rPr>
        <w:fldChar w:fldCharType="end"/>
      </w:r>
      <w:r w:rsidRPr="00C74596" w:rsidR="00072641">
        <w:t>.  The Court considers that the above complaints fall to be examined under Article 2 of the Convention, the relevant part of which reads:</w:t>
      </w:r>
    </w:p>
    <w:p w:rsidRPr="00C74596" w:rsidR="00072641" w:rsidP="00C74596" w:rsidRDefault="0030667E">
      <w:pPr>
        <w:pStyle w:val="ECHRParaQuote"/>
      </w:pPr>
      <w:r w:rsidRPr="00C74596">
        <w:t>“1.  </w:t>
      </w:r>
      <w:r w:rsidRPr="00C74596" w:rsidR="00072641">
        <w:t>Everyone</w:t>
      </w:r>
      <w:r w:rsidRPr="00C74596" w:rsidR="00C74596">
        <w:t>’</w:t>
      </w:r>
      <w:r w:rsidRPr="00C74596" w:rsidR="00072641">
        <w:t>s right to life shall be protected by law. ...”</w:t>
      </w:r>
    </w:p>
    <w:p w:rsidRPr="00C74596" w:rsidR="00072641" w:rsidP="00C74596" w:rsidRDefault="00072641">
      <w:pPr>
        <w:pStyle w:val="ECHRHeading2"/>
      </w:pPr>
      <w:r w:rsidRPr="00C74596">
        <w:t>A.  Submissions by the parties</w:t>
      </w:r>
    </w:p>
    <w:p w:rsidRPr="00C74596" w:rsidR="00CB1D3E" w:rsidP="00C74596" w:rsidRDefault="00CB1D3E">
      <w:pPr>
        <w:pStyle w:val="ECHRHeading3"/>
      </w:pPr>
      <w:r w:rsidRPr="00C74596">
        <w:t>1.  Submissions by the Government</w:t>
      </w:r>
    </w:p>
    <w:p w:rsidRPr="00C74596" w:rsidR="001059DA" w:rsidP="00C74596" w:rsidRDefault="001A0FC3">
      <w:pPr>
        <w:pStyle w:val="ECHRPara"/>
        <w:rPr>
          <w:lang w:val="en-GB"/>
        </w:rPr>
      </w:pPr>
      <w:r>
        <w:fldChar w:fldCharType="begin"/>
      </w:r>
      <w:r>
        <w:instrText xml:space="preserve"> SEQ level0 \*arabic </w:instrText>
      </w:r>
      <w:r>
        <w:fldChar w:fldCharType="separate"/>
      </w:r>
      <w:r w:rsidRPr="00C74596" w:rsidR="00C74596">
        <w:rPr>
          <w:noProof/>
        </w:rPr>
        <w:t>36</w:t>
      </w:r>
      <w:r>
        <w:rPr>
          <w:noProof/>
        </w:rPr>
        <w:fldChar w:fldCharType="end"/>
      </w:r>
      <w:r w:rsidRPr="00C74596" w:rsidR="004E5D89">
        <w:t>.  </w:t>
      </w:r>
      <w:r w:rsidRPr="00C74596" w:rsidR="00EB177C">
        <w:t>T</w:t>
      </w:r>
      <w:r w:rsidRPr="00C74596" w:rsidR="004E5D89">
        <w:t xml:space="preserve">he Government </w:t>
      </w:r>
      <w:r w:rsidRPr="00C74596" w:rsidR="00810637">
        <w:t xml:space="preserve">asked </w:t>
      </w:r>
      <w:r w:rsidRPr="00C74596" w:rsidR="00B051FD">
        <w:t xml:space="preserve">that </w:t>
      </w:r>
      <w:r w:rsidRPr="00C74596" w:rsidR="002C7BA9">
        <w:t xml:space="preserve">the claim concerning the </w:t>
      </w:r>
      <w:r w:rsidRPr="00C74596" w:rsidR="001578C0">
        <w:t>adequacy</w:t>
      </w:r>
      <w:r w:rsidRPr="00C74596" w:rsidR="002C7BA9">
        <w:t xml:space="preserve"> of the medical treatment </w:t>
      </w:r>
      <w:r w:rsidRPr="00C74596" w:rsidR="00B051FD">
        <w:rPr>
          <w:lang w:val="en-GB"/>
        </w:rPr>
        <w:t xml:space="preserve">be rejected </w:t>
      </w:r>
      <w:r w:rsidRPr="00C74596" w:rsidR="00810637">
        <w:t xml:space="preserve">given that Mr </w:t>
      </w:r>
      <w:r w:rsidRPr="00C74596" w:rsidR="00810637">
        <w:rPr>
          <w:lang w:val="en-GB"/>
        </w:rPr>
        <w:t>Grabarchuk had not complained about the quality of his treatment</w:t>
      </w:r>
      <w:r w:rsidRPr="00C74596" w:rsidR="00875E09">
        <w:rPr>
          <w:lang w:val="en-GB"/>
        </w:rPr>
        <w:t xml:space="preserve">. </w:t>
      </w:r>
      <w:r w:rsidRPr="00C74596" w:rsidR="002C7BA9">
        <w:rPr>
          <w:lang w:val="en-GB"/>
        </w:rPr>
        <w:t>T</w:t>
      </w:r>
      <w:r w:rsidRPr="00C74596" w:rsidR="00A07CA5">
        <w:rPr>
          <w:lang w:val="en-GB"/>
        </w:rPr>
        <w:t xml:space="preserve">hey </w:t>
      </w:r>
      <w:r w:rsidRPr="00C74596" w:rsidR="002C7BA9">
        <w:rPr>
          <w:lang w:val="en-GB"/>
        </w:rPr>
        <w:t xml:space="preserve">also </w:t>
      </w:r>
      <w:r w:rsidRPr="00C74596" w:rsidR="00EB177C">
        <w:rPr>
          <w:lang w:val="en-GB"/>
        </w:rPr>
        <w:t>stated</w:t>
      </w:r>
      <w:r w:rsidRPr="00C74596" w:rsidR="0095430F">
        <w:rPr>
          <w:lang w:val="en-GB"/>
        </w:rPr>
        <w:t xml:space="preserve"> that</w:t>
      </w:r>
      <w:r w:rsidRPr="00C74596" w:rsidR="00683822">
        <w:rPr>
          <w:lang w:val="en-GB"/>
        </w:rPr>
        <w:t xml:space="preserve"> </w:t>
      </w:r>
      <w:r w:rsidRPr="00C74596" w:rsidR="004E5D89">
        <w:t xml:space="preserve">the </w:t>
      </w:r>
      <w:r w:rsidRPr="00C74596" w:rsidR="00683822">
        <w:t xml:space="preserve">authorities had taken all possible steps to safeguard </w:t>
      </w:r>
      <w:r w:rsidRPr="00C74596" w:rsidR="00875E09">
        <w:t>his</w:t>
      </w:r>
      <w:r w:rsidRPr="00C74596" w:rsidR="002C7BA9">
        <w:t xml:space="preserve"> </w:t>
      </w:r>
      <w:r w:rsidRPr="00C74596" w:rsidR="00683822">
        <w:t>health and li</w:t>
      </w:r>
      <w:r w:rsidRPr="00C74596" w:rsidR="00810637">
        <w:t>f</w:t>
      </w:r>
      <w:r w:rsidRPr="00C74596" w:rsidR="00683822">
        <w:t>e</w:t>
      </w:r>
      <w:r w:rsidRPr="00C74596" w:rsidR="00683822">
        <w:rPr>
          <w:lang w:val="en-GB"/>
        </w:rPr>
        <w:t xml:space="preserve">, but </w:t>
      </w:r>
      <w:r w:rsidRPr="00C74596" w:rsidR="002C7BA9">
        <w:t>the patient</w:t>
      </w:r>
      <w:r w:rsidRPr="00C74596" w:rsidR="00683822">
        <w:rPr>
          <w:lang w:val="en-GB"/>
        </w:rPr>
        <w:t xml:space="preserve"> </w:t>
      </w:r>
      <w:r w:rsidRPr="00C74596" w:rsidR="00D83C33">
        <w:rPr>
          <w:lang w:val="en-GB"/>
        </w:rPr>
        <w:t xml:space="preserve">had </w:t>
      </w:r>
      <w:r w:rsidRPr="00C74596" w:rsidR="00683822">
        <w:rPr>
          <w:lang w:val="en-GB"/>
        </w:rPr>
        <w:t xml:space="preserve">refused medical treatment, including </w:t>
      </w:r>
      <w:r w:rsidRPr="00C74596" w:rsidR="00D83C33">
        <w:rPr>
          <w:lang w:val="en-GB"/>
        </w:rPr>
        <w:t>ART</w:t>
      </w:r>
      <w:r w:rsidRPr="00C74596" w:rsidR="00571EE0">
        <w:rPr>
          <w:lang w:val="en-GB"/>
        </w:rPr>
        <w:t>.</w:t>
      </w:r>
    </w:p>
    <w:p w:rsidRPr="00C74596" w:rsidR="00875E09" w:rsidP="00C74596" w:rsidRDefault="00571EE0">
      <w:pPr>
        <w:pStyle w:val="ECHRPara"/>
      </w:pPr>
      <w:r w:rsidRPr="00C74596">
        <w:rPr>
          <w:lang w:val="en-GB"/>
        </w:rPr>
        <w:fldChar w:fldCharType="begin"/>
      </w:r>
      <w:r w:rsidRPr="00C74596">
        <w:rPr>
          <w:lang w:val="en-GB"/>
        </w:rPr>
        <w:instrText xml:space="preserve"> SEQ level0 \*arabic </w:instrText>
      </w:r>
      <w:r w:rsidRPr="00C74596">
        <w:rPr>
          <w:lang w:val="en-GB"/>
        </w:rPr>
        <w:fldChar w:fldCharType="separate"/>
      </w:r>
      <w:r w:rsidRPr="00C74596" w:rsidR="00C74596">
        <w:rPr>
          <w:noProof/>
          <w:lang w:val="en-GB"/>
        </w:rPr>
        <w:t>37</w:t>
      </w:r>
      <w:r w:rsidRPr="00C74596">
        <w:rPr>
          <w:lang w:val="en-GB"/>
        </w:rPr>
        <w:fldChar w:fldCharType="end"/>
      </w:r>
      <w:r w:rsidRPr="00C74596">
        <w:rPr>
          <w:lang w:val="en-GB"/>
        </w:rPr>
        <w:t>.  </w:t>
      </w:r>
      <w:r w:rsidRPr="00C74596" w:rsidR="00810637">
        <w:rPr>
          <w:lang w:val="en-GB"/>
        </w:rPr>
        <w:t>T</w:t>
      </w:r>
      <w:r w:rsidRPr="00C74596" w:rsidR="00D83C33">
        <w:rPr>
          <w:lang w:val="en-GB"/>
        </w:rPr>
        <w:t xml:space="preserve">he Government </w:t>
      </w:r>
      <w:r w:rsidRPr="00C74596" w:rsidR="00810637">
        <w:rPr>
          <w:lang w:val="en-GB"/>
        </w:rPr>
        <w:t xml:space="preserve">further </w:t>
      </w:r>
      <w:r w:rsidRPr="00C74596" w:rsidR="00D83C33">
        <w:rPr>
          <w:lang w:val="en-GB"/>
        </w:rPr>
        <w:t>submitted</w:t>
      </w:r>
      <w:r w:rsidRPr="00C74596" w:rsidR="00875E09">
        <w:rPr>
          <w:lang w:val="en-GB"/>
        </w:rPr>
        <w:t xml:space="preserve"> that</w:t>
      </w:r>
      <w:r w:rsidRPr="00C74596" w:rsidR="00326188">
        <w:rPr>
          <w:lang w:val="en-GB"/>
        </w:rPr>
        <w:t xml:space="preserve"> the investigation file </w:t>
      </w:r>
      <w:r w:rsidRPr="00C74596" w:rsidR="00810637">
        <w:rPr>
          <w:lang w:val="en-GB"/>
        </w:rPr>
        <w:t>had been</w:t>
      </w:r>
      <w:r w:rsidRPr="00C74596" w:rsidR="00326188">
        <w:rPr>
          <w:lang w:val="en-GB"/>
        </w:rPr>
        <w:t xml:space="preserve"> destroyed on 29 July 2014, </w:t>
      </w:r>
      <w:r w:rsidRPr="00C74596" w:rsidR="00810637">
        <w:rPr>
          <w:lang w:val="en-GB"/>
        </w:rPr>
        <w:t xml:space="preserve">and </w:t>
      </w:r>
      <w:r w:rsidRPr="00C74596" w:rsidR="00B40F73">
        <w:rPr>
          <w:lang w:val="en-GB"/>
        </w:rPr>
        <w:t>that</w:t>
      </w:r>
      <w:r w:rsidRPr="00C74596" w:rsidR="00326188">
        <w:rPr>
          <w:lang w:val="en-GB"/>
        </w:rPr>
        <w:t xml:space="preserve">, in any event, </w:t>
      </w:r>
      <w:r w:rsidRPr="00C74596" w:rsidR="00D83C33">
        <w:rPr>
          <w:lang w:val="en-GB"/>
        </w:rPr>
        <w:t xml:space="preserve">no </w:t>
      </w:r>
      <w:r w:rsidRPr="00C74596" w:rsidR="00326188">
        <w:t>obligation</w:t>
      </w:r>
      <w:r w:rsidRPr="00C74596" w:rsidR="00326188">
        <w:rPr>
          <w:lang w:val="en-GB"/>
        </w:rPr>
        <w:t xml:space="preserve"> </w:t>
      </w:r>
      <w:r w:rsidRPr="00C74596" w:rsidR="00D83C33">
        <w:rPr>
          <w:lang w:val="en-GB"/>
        </w:rPr>
        <w:t xml:space="preserve">to </w:t>
      </w:r>
      <w:r w:rsidRPr="00C74596" w:rsidR="00326188">
        <w:t xml:space="preserve">conduct an effective investigation into Mr </w:t>
      </w:r>
      <w:r w:rsidRPr="00C74596" w:rsidR="00326188">
        <w:rPr>
          <w:lang w:val="en-GB"/>
        </w:rPr>
        <w:t>Grabarchuk</w:t>
      </w:r>
      <w:r w:rsidRPr="00C74596" w:rsidR="00C74596">
        <w:rPr>
          <w:lang w:val="en-GB"/>
        </w:rPr>
        <w:t>’</w:t>
      </w:r>
      <w:r w:rsidRPr="00C74596" w:rsidR="00326188">
        <w:rPr>
          <w:lang w:val="en-GB"/>
        </w:rPr>
        <w:t xml:space="preserve">s </w:t>
      </w:r>
      <w:r w:rsidRPr="00C74596" w:rsidR="00326188">
        <w:t>death</w:t>
      </w:r>
      <w:r w:rsidRPr="00C74596" w:rsidR="00D83C33">
        <w:t xml:space="preserve"> had ar</w:t>
      </w:r>
      <w:r w:rsidRPr="00C74596" w:rsidR="00810637">
        <w:t>isen</w:t>
      </w:r>
      <w:r w:rsidRPr="00C74596" w:rsidR="00D83C33">
        <w:t xml:space="preserve"> because his death </w:t>
      </w:r>
      <w:r w:rsidRPr="00C74596" w:rsidR="00810637">
        <w:t xml:space="preserve">had not </w:t>
      </w:r>
      <w:r w:rsidRPr="00C74596" w:rsidR="00326188">
        <w:t>occurred in</w:t>
      </w:r>
      <w:r w:rsidRPr="00C74596" w:rsidR="00C21493">
        <w:t xml:space="preserve"> </w:t>
      </w:r>
      <w:r w:rsidRPr="00C74596" w:rsidR="00875E09">
        <w:t>suspicious circumstances.</w:t>
      </w:r>
    </w:p>
    <w:p w:rsidRPr="00C74596" w:rsidR="00CB1D3E" w:rsidP="00C74596" w:rsidRDefault="00CB1D3E">
      <w:pPr>
        <w:pStyle w:val="ECHRHeading3"/>
        <w:rPr>
          <w:lang w:val="en-GB"/>
        </w:rPr>
      </w:pPr>
      <w:r w:rsidRPr="00C74596">
        <w:t>2.  Submissions by the applicant</w:t>
      </w:r>
    </w:p>
    <w:p w:rsidRPr="00C74596" w:rsidR="00EB177C" w:rsidP="00C74596" w:rsidRDefault="00EB177C">
      <w:pPr>
        <w:pStyle w:val="ECHRPara"/>
      </w:pPr>
      <w:r w:rsidRPr="00C74596">
        <w:rPr>
          <w:lang w:val="en-GB"/>
        </w:rPr>
        <w:fldChar w:fldCharType="begin"/>
      </w:r>
      <w:r w:rsidRPr="00C74596">
        <w:rPr>
          <w:lang w:val="en-GB"/>
        </w:rPr>
        <w:instrText xml:space="preserve"> SEQ level0 \*arabic </w:instrText>
      </w:r>
      <w:r w:rsidRPr="00C74596">
        <w:rPr>
          <w:lang w:val="en-GB"/>
        </w:rPr>
        <w:fldChar w:fldCharType="separate"/>
      </w:r>
      <w:r w:rsidRPr="00C74596" w:rsidR="00C74596">
        <w:rPr>
          <w:noProof/>
          <w:lang w:val="en-GB"/>
        </w:rPr>
        <w:t>38</w:t>
      </w:r>
      <w:r w:rsidRPr="00C74596">
        <w:rPr>
          <w:lang w:val="en-GB"/>
        </w:rPr>
        <w:fldChar w:fldCharType="end"/>
      </w:r>
      <w:r w:rsidRPr="00C74596">
        <w:rPr>
          <w:lang w:val="en-GB"/>
        </w:rPr>
        <w:t xml:space="preserve">.  The applicant argued that </w:t>
      </w:r>
      <w:r w:rsidRPr="00C74596" w:rsidR="0029345F">
        <w:rPr>
          <w:lang w:val="en-GB"/>
        </w:rPr>
        <w:t xml:space="preserve">both </w:t>
      </w:r>
      <w:r w:rsidRPr="00C74596" w:rsidR="00B40F73">
        <w:rPr>
          <w:lang w:val="en-GB"/>
        </w:rPr>
        <w:t xml:space="preserve">she and </w:t>
      </w:r>
      <w:r w:rsidRPr="00C74596" w:rsidR="0029345F">
        <w:t xml:space="preserve">Mr </w:t>
      </w:r>
      <w:r w:rsidRPr="00C74596" w:rsidR="0029345F">
        <w:rPr>
          <w:lang w:val="en-GB"/>
        </w:rPr>
        <w:t xml:space="preserve">Grabarchuk </w:t>
      </w:r>
      <w:r w:rsidRPr="00C74596" w:rsidR="00B40F73">
        <w:rPr>
          <w:lang w:val="en-GB"/>
        </w:rPr>
        <w:t>had</w:t>
      </w:r>
      <w:r w:rsidRPr="00C74596" w:rsidR="0029345F">
        <w:rPr>
          <w:lang w:val="en-GB"/>
        </w:rPr>
        <w:t xml:space="preserve"> complained about the </w:t>
      </w:r>
      <w:r w:rsidRPr="00C74596" w:rsidR="009573C8">
        <w:rPr>
          <w:lang w:val="en-GB"/>
        </w:rPr>
        <w:t>medical treatment</w:t>
      </w:r>
      <w:r w:rsidRPr="00C74596" w:rsidR="00571EE0">
        <w:rPr>
          <w:lang w:val="en-GB"/>
        </w:rPr>
        <w:t xml:space="preserve"> </w:t>
      </w:r>
      <w:r w:rsidRPr="00C74596" w:rsidR="009573C8">
        <w:rPr>
          <w:lang w:val="en-GB"/>
        </w:rPr>
        <w:t xml:space="preserve">in detention. </w:t>
      </w:r>
      <w:r w:rsidRPr="00C74596" w:rsidR="00B40F73">
        <w:rPr>
          <w:lang w:val="en-GB"/>
        </w:rPr>
        <w:t>Her</w:t>
      </w:r>
      <w:r w:rsidRPr="00C74596">
        <w:rPr>
          <w:lang w:val="en-GB"/>
        </w:rPr>
        <w:t xml:space="preserve"> husband</w:t>
      </w:r>
      <w:r w:rsidRPr="00C74596" w:rsidR="00C74596">
        <w:rPr>
          <w:lang w:val="en-GB"/>
        </w:rPr>
        <w:t>’</w:t>
      </w:r>
      <w:r w:rsidRPr="00C74596">
        <w:rPr>
          <w:lang w:val="en-GB"/>
        </w:rPr>
        <w:t xml:space="preserve">s treatment </w:t>
      </w:r>
      <w:r w:rsidRPr="00C74596" w:rsidR="00C223FE">
        <w:rPr>
          <w:lang w:val="en-GB"/>
        </w:rPr>
        <w:t>had been</w:t>
      </w:r>
      <w:r w:rsidRPr="00C74596">
        <w:rPr>
          <w:lang w:val="en-GB"/>
        </w:rPr>
        <w:t xml:space="preserve"> deficient in many </w:t>
      </w:r>
      <w:r w:rsidRPr="00C74596" w:rsidR="00156388">
        <w:rPr>
          <w:lang w:val="en-GB"/>
        </w:rPr>
        <w:t>re</w:t>
      </w:r>
      <w:r w:rsidRPr="00C74596">
        <w:rPr>
          <w:lang w:val="en-GB"/>
        </w:rPr>
        <w:t xml:space="preserve">spects. In particular, the authorities had failed to </w:t>
      </w:r>
      <w:r w:rsidRPr="00C74596" w:rsidR="00B40F73">
        <w:rPr>
          <w:lang w:val="en-GB"/>
        </w:rPr>
        <w:t xml:space="preserve">perform </w:t>
      </w:r>
      <w:r w:rsidRPr="00C74596">
        <w:rPr>
          <w:lang w:val="en-GB"/>
        </w:rPr>
        <w:t xml:space="preserve">regular </w:t>
      </w:r>
      <w:r w:rsidRPr="00C74596" w:rsidR="00571EE0">
        <w:rPr>
          <w:lang w:val="en-GB"/>
        </w:rPr>
        <w:t>CD4 count</w:t>
      </w:r>
      <w:r w:rsidRPr="00C74596" w:rsidR="00B40F73">
        <w:rPr>
          <w:lang w:val="en-GB"/>
        </w:rPr>
        <w:t>s</w:t>
      </w:r>
      <w:r w:rsidRPr="00C74596">
        <w:rPr>
          <w:lang w:val="en-GB"/>
        </w:rPr>
        <w:t>, diagnos</w:t>
      </w:r>
      <w:r w:rsidRPr="00C74596" w:rsidR="00B40F73">
        <w:rPr>
          <w:lang w:val="en-GB"/>
        </w:rPr>
        <w:t xml:space="preserve">e </w:t>
      </w:r>
      <w:r w:rsidRPr="00C74596" w:rsidR="00B051FD">
        <w:rPr>
          <w:lang w:val="en-GB"/>
        </w:rPr>
        <w:t xml:space="preserve">the </w:t>
      </w:r>
      <w:r w:rsidRPr="00C74596">
        <w:rPr>
          <w:lang w:val="en-GB"/>
        </w:rPr>
        <w:t>relapse</w:t>
      </w:r>
      <w:r w:rsidRPr="00C74596" w:rsidR="00B40F73">
        <w:rPr>
          <w:lang w:val="en-GB"/>
        </w:rPr>
        <w:t xml:space="preserve"> of</w:t>
      </w:r>
      <w:r w:rsidRPr="00C74596">
        <w:rPr>
          <w:lang w:val="en-GB"/>
        </w:rPr>
        <w:t xml:space="preserve"> tuberculosis </w:t>
      </w:r>
      <w:r w:rsidRPr="00C74596" w:rsidR="00B051FD">
        <w:rPr>
          <w:lang w:val="en-GB"/>
        </w:rPr>
        <w:t xml:space="preserve">in a timely manner </w:t>
      </w:r>
      <w:r w:rsidRPr="00C74596" w:rsidR="002C7BA9">
        <w:rPr>
          <w:lang w:val="en-GB"/>
        </w:rPr>
        <w:t>or</w:t>
      </w:r>
      <w:r w:rsidRPr="00C74596">
        <w:rPr>
          <w:lang w:val="en-GB"/>
        </w:rPr>
        <w:t xml:space="preserve"> </w:t>
      </w:r>
      <w:r w:rsidRPr="00C74596" w:rsidR="00B051FD">
        <w:rPr>
          <w:lang w:val="en-GB"/>
        </w:rPr>
        <w:t xml:space="preserve">arrange for </w:t>
      </w:r>
      <w:r w:rsidRPr="00C74596" w:rsidR="00B40F73">
        <w:t>her husband</w:t>
      </w:r>
      <w:r w:rsidRPr="00C74596" w:rsidR="00C74596">
        <w:t>’</w:t>
      </w:r>
      <w:r w:rsidRPr="00C74596" w:rsidR="00B40F73">
        <w:t>s</w:t>
      </w:r>
      <w:r w:rsidRPr="00C74596">
        <w:t xml:space="preserve"> transfer to a civilian hospital. </w:t>
      </w:r>
      <w:r w:rsidRPr="00C74596" w:rsidR="003339D5">
        <w:t>Mr </w:t>
      </w:r>
      <w:r w:rsidRPr="00C74596" w:rsidR="004A7427">
        <w:t xml:space="preserve">Grabarchuk had stopped trusting doctors </w:t>
      </w:r>
      <w:r w:rsidRPr="00C74596">
        <w:t xml:space="preserve">and therefore his </w:t>
      </w:r>
      <w:r w:rsidRPr="00C74596" w:rsidR="00B051FD">
        <w:t xml:space="preserve">refusals </w:t>
      </w:r>
      <w:r w:rsidRPr="00C74596" w:rsidR="004A7427">
        <w:t>of treatment</w:t>
      </w:r>
      <w:r w:rsidRPr="00C74596">
        <w:t xml:space="preserve"> </w:t>
      </w:r>
      <w:r w:rsidRPr="00C74596" w:rsidR="00B40F73">
        <w:t>had been</w:t>
      </w:r>
      <w:r w:rsidRPr="00C74596">
        <w:t xml:space="preserve"> legitimate.</w:t>
      </w:r>
    </w:p>
    <w:p w:rsidRPr="00C74596" w:rsidR="00A07CA5" w:rsidP="00C74596" w:rsidRDefault="001A0FC3">
      <w:pPr>
        <w:pStyle w:val="ECHRPara"/>
        <w:rPr>
          <w:lang w:val="en-GB"/>
        </w:rPr>
      </w:pPr>
      <w:r>
        <w:fldChar w:fldCharType="begin"/>
      </w:r>
      <w:r>
        <w:instrText xml:space="preserve"> SEQ level0 \*arabic </w:instrText>
      </w:r>
      <w:r>
        <w:fldChar w:fldCharType="separate"/>
      </w:r>
      <w:r w:rsidRPr="00C74596" w:rsidR="00C74596">
        <w:rPr>
          <w:noProof/>
        </w:rPr>
        <w:t>39</w:t>
      </w:r>
      <w:r>
        <w:rPr>
          <w:noProof/>
        </w:rPr>
        <w:fldChar w:fldCharType="end"/>
      </w:r>
      <w:r w:rsidRPr="00C74596" w:rsidR="00571EE0">
        <w:t>.  </w:t>
      </w:r>
      <w:r w:rsidRPr="00C74596" w:rsidR="004A7427">
        <w:t>The applicant</w:t>
      </w:r>
      <w:r w:rsidRPr="00C74596" w:rsidR="00571EE0">
        <w:t xml:space="preserve"> also </w:t>
      </w:r>
      <w:r w:rsidRPr="00C74596" w:rsidR="004A7427">
        <w:t>criticised</w:t>
      </w:r>
      <w:r w:rsidRPr="00C74596" w:rsidR="00571EE0">
        <w:t xml:space="preserve"> the </w:t>
      </w:r>
      <w:r w:rsidRPr="00C74596" w:rsidR="00A07CA5">
        <w:t>investigation into Mr </w:t>
      </w:r>
      <w:r w:rsidRPr="00C74596" w:rsidR="00A07CA5">
        <w:rPr>
          <w:lang w:val="en-GB"/>
        </w:rPr>
        <w:t>Grabarchuk</w:t>
      </w:r>
      <w:r w:rsidRPr="00C74596" w:rsidR="00C74596">
        <w:rPr>
          <w:lang w:val="en-GB"/>
        </w:rPr>
        <w:t>’</w:t>
      </w:r>
      <w:r w:rsidRPr="00C74596" w:rsidR="00A07CA5">
        <w:rPr>
          <w:lang w:val="en-GB"/>
        </w:rPr>
        <w:t>s death</w:t>
      </w:r>
      <w:r w:rsidRPr="00C74596" w:rsidR="004A7427">
        <w:rPr>
          <w:lang w:val="en-GB"/>
        </w:rPr>
        <w:t xml:space="preserve">, </w:t>
      </w:r>
      <w:r w:rsidRPr="00C74596" w:rsidR="003339D5">
        <w:rPr>
          <w:lang w:val="en-GB"/>
        </w:rPr>
        <w:t>arguing</w:t>
      </w:r>
      <w:r w:rsidRPr="00C74596" w:rsidR="004A7427">
        <w:rPr>
          <w:lang w:val="en-GB"/>
        </w:rPr>
        <w:t xml:space="preserve"> that it</w:t>
      </w:r>
      <w:r w:rsidRPr="00C74596" w:rsidR="00A07CA5">
        <w:rPr>
          <w:lang w:val="en-GB"/>
        </w:rPr>
        <w:t xml:space="preserve"> </w:t>
      </w:r>
      <w:r w:rsidRPr="00C74596" w:rsidR="000A6EE0">
        <w:rPr>
          <w:lang w:val="en-GB"/>
        </w:rPr>
        <w:t xml:space="preserve">had not been effective. </w:t>
      </w:r>
      <w:r w:rsidRPr="00C74596" w:rsidR="004A7427">
        <w:rPr>
          <w:lang w:val="en-GB"/>
        </w:rPr>
        <w:t>She stressed, in particular, that</w:t>
      </w:r>
      <w:r w:rsidRPr="00C74596" w:rsidR="00571EE0">
        <w:rPr>
          <w:lang w:val="en-GB"/>
        </w:rPr>
        <w:t xml:space="preserve"> </w:t>
      </w:r>
      <w:r w:rsidRPr="00C74596" w:rsidR="00A07CA5">
        <w:rPr>
          <w:lang w:val="en-GB"/>
        </w:rPr>
        <w:t xml:space="preserve">the investigating authorities </w:t>
      </w:r>
      <w:r w:rsidRPr="00C74596" w:rsidR="000A6EE0">
        <w:rPr>
          <w:lang w:val="en-GB"/>
        </w:rPr>
        <w:t>had failed to comply with the court</w:t>
      </w:r>
      <w:r w:rsidRPr="00C74596" w:rsidR="00C74596">
        <w:rPr>
          <w:lang w:val="en-GB"/>
        </w:rPr>
        <w:t>’</w:t>
      </w:r>
      <w:r w:rsidRPr="00C74596" w:rsidR="000A6EE0">
        <w:rPr>
          <w:lang w:val="en-GB"/>
        </w:rPr>
        <w:t xml:space="preserve">s decision of 17 January 2011 ordering </w:t>
      </w:r>
      <w:r w:rsidRPr="00C74596" w:rsidR="004A7427">
        <w:rPr>
          <w:lang w:val="en-GB"/>
        </w:rPr>
        <w:t>a</w:t>
      </w:r>
      <w:r w:rsidRPr="00C74596" w:rsidR="000A6EE0">
        <w:rPr>
          <w:lang w:val="en-GB"/>
        </w:rPr>
        <w:t xml:space="preserve"> more thorough</w:t>
      </w:r>
      <w:r w:rsidRPr="00C74596" w:rsidR="004A7427">
        <w:rPr>
          <w:lang w:val="en-GB"/>
        </w:rPr>
        <w:t xml:space="preserve"> in</w:t>
      </w:r>
      <w:r w:rsidRPr="00C74596" w:rsidR="00156388">
        <w:rPr>
          <w:lang w:val="en-GB"/>
        </w:rPr>
        <w:t xml:space="preserve">vestigation </w:t>
      </w:r>
      <w:r w:rsidRPr="00C74596" w:rsidR="004A7427">
        <w:rPr>
          <w:lang w:val="en-GB"/>
        </w:rPr>
        <w:t>into</w:t>
      </w:r>
      <w:r w:rsidRPr="00C74596" w:rsidR="000A6EE0">
        <w:rPr>
          <w:lang w:val="en-GB"/>
        </w:rPr>
        <w:t xml:space="preserve"> the circumstances of </w:t>
      </w:r>
      <w:r w:rsidRPr="00C74596" w:rsidR="004A7427">
        <w:rPr>
          <w:lang w:val="en-GB"/>
        </w:rPr>
        <w:t>the</w:t>
      </w:r>
      <w:r w:rsidRPr="00C74596" w:rsidR="000A6EE0">
        <w:rPr>
          <w:lang w:val="en-GB"/>
        </w:rPr>
        <w:t xml:space="preserve"> death.</w:t>
      </w:r>
    </w:p>
    <w:p w:rsidRPr="00C74596" w:rsidR="00014566" w:rsidP="00C74596" w:rsidRDefault="003919A2">
      <w:pPr>
        <w:pStyle w:val="ECHRHeading2"/>
        <w:rPr>
          <w:lang w:val="en-GB"/>
        </w:rPr>
      </w:pPr>
      <w:r w:rsidRPr="00C74596">
        <w:rPr>
          <w:lang w:val="en-GB"/>
        </w:rPr>
        <w:t>B</w:t>
      </w:r>
      <w:r w:rsidRPr="00C74596" w:rsidR="00014566">
        <w:rPr>
          <w:lang w:val="en-GB"/>
        </w:rPr>
        <w:t>.  </w:t>
      </w:r>
      <w:r w:rsidRPr="00C74596" w:rsidR="0030667E">
        <w:rPr>
          <w:lang w:val="en-GB"/>
        </w:rPr>
        <w:t>The Court</w:t>
      </w:r>
      <w:r w:rsidRPr="00C74596" w:rsidR="00C74596">
        <w:rPr>
          <w:lang w:val="en-GB"/>
        </w:rPr>
        <w:t>’</w:t>
      </w:r>
      <w:r w:rsidRPr="00C74596" w:rsidR="0030667E">
        <w:rPr>
          <w:lang w:val="en-GB"/>
        </w:rPr>
        <w:t>s assessment</w:t>
      </w:r>
    </w:p>
    <w:p w:rsidRPr="00C74596" w:rsidR="003919A2" w:rsidP="00C74596" w:rsidRDefault="0030667E">
      <w:pPr>
        <w:pStyle w:val="ECHRHeading3"/>
        <w:rPr>
          <w:lang w:val="en-GB"/>
        </w:rPr>
      </w:pPr>
      <w:r w:rsidRPr="00C74596">
        <w:rPr>
          <w:lang w:val="en-GB"/>
        </w:rPr>
        <w:t>1.  Admissibility</w:t>
      </w:r>
    </w:p>
    <w:p w:rsidRPr="00C74596" w:rsidR="00CB1D3E" w:rsidP="00C74596" w:rsidRDefault="00CB1D3E">
      <w:pPr>
        <w:pStyle w:val="JuParaSub"/>
        <w:ind w:left="0"/>
      </w:pPr>
      <w:r w:rsidRPr="00C74596">
        <w:rPr>
          <w:rStyle w:val="JuParaCar"/>
        </w:rPr>
        <w:fldChar w:fldCharType="begin"/>
      </w:r>
      <w:r w:rsidRPr="00C74596">
        <w:rPr>
          <w:rStyle w:val="JuParaCar"/>
        </w:rPr>
        <w:instrText xml:space="preserve"> SEQ level0 \*arabic </w:instrText>
      </w:r>
      <w:r w:rsidRPr="00C74596">
        <w:rPr>
          <w:rStyle w:val="JuParaCar"/>
        </w:rPr>
        <w:fldChar w:fldCharType="separate"/>
      </w:r>
      <w:r w:rsidRPr="00C74596" w:rsidR="00C74596">
        <w:rPr>
          <w:rStyle w:val="JuParaCar"/>
          <w:noProof/>
        </w:rPr>
        <w:t>40</w:t>
      </w:r>
      <w:r w:rsidRPr="00C74596">
        <w:rPr>
          <w:rStyle w:val="JuParaCar"/>
        </w:rPr>
        <w:fldChar w:fldCharType="end"/>
      </w:r>
      <w:r w:rsidRPr="00C74596">
        <w:rPr>
          <w:rStyle w:val="JuParaCar"/>
        </w:rPr>
        <w:t>.  </w:t>
      </w:r>
      <w:r w:rsidRPr="00C74596" w:rsidR="00B051FD">
        <w:rPr>
          <w:rStyle w:val="JuParaCar"/>
        </w:rPr>
        <w:t>Firstly, t</w:t>
      </w:r>
      <w:r w:rsidRPr="00C74596">
        <w:rPr>
          <w:rStyle w:val="JuParaCar"/>
        </w:rPr>
        <w:t xml:space="preserve">he Court notes that where a violation of the right to life </w:t>
      </w:r>
      <w:r w:rsidRPr="00C74596" w:rsidR="00B051FD">
        <w:rPr>
          <w:rStyle w:val="JuParaCar"/>
        </w:rPr>
        <w:t xml:space="preserve">has been </w:t>
      </w:r>
      <w:r w:rsidRPr="00C74596">
        <w:rPr>
          <w:rStyle w:val="JuParaCar"/>
        </w:rPr>
        <w:t xml:space="preserve">alleged </w:t>
      </w:r>
      <w:r w:rsidRPr="00C74596" w:rsidR="00ED0BD5">
        <w:rPr>
          <w:rStyle w:val="JuParaCar"/>
        </w:rPr>
        <w:t>it has</w:t>
      </w:r>
      <w:r w:rsidRPr="00C74596">
        <w:rPr>
          <w:rStyle w:val="JuParaCar"/>
        </w:rPr>
        <w:t xml:space="preserve"> accepted applications from relatives of the deceased (see </w:t>
      </w:r>
      <w:r w:rsidRPr="00C74596">
        <w:rPr>
          <w:i/>
        </w:rPr>
        <w:t>Aytekin v. Turkey</w:t>
      </w:r>
      <w:r w:rsidRPr="00C74596">
        <w:t xml:space="preserve">, 23 September 1998, </w:t>
      </w:r>
      <w:r w:rsidRPr="00C74596">
        <w:rPr>
          <w:i/>
        </w:rPr>
        <w:t>Reports of Judgments and Decisions</w:t>
      </w:r>
      <w:r w:rsidRPr="00C74596" w:rsidR="0030667E">
        <w:t> </w:t>
      </w:r>
      <w:r w:rsidRPr="00C74596">
        <w:t>1998-VII).</w:t>
      </w:r>
      <w:r w:rsidRPr="00C74596" w:rsidR="00B051FD">
        <w:t xml:space="preserve"> T</w:t>
      </w:r>
      <w:r w:rsidRPr="00C74596">
        <w:t xml:space="preserve">he applicant, the wife of </w:t>
      </w:r>
      <w:r w:rsidRPr="00C74596" w:rsidR="00B051FD">
        <w:t xml:space="preserve">the </w:t>
      </w:r>
      <w:r w:rsidRPr="00C74596" w:rsidR="0001171F">
        <w:t>late Mr Grabarchuk</w:t>
      </w:r>
      <w:r w:rsidRPr="00C74596">
        <w:t xml:space="preserve">, can </w:t>
      </w:r>
      <w:r w:rsidRPr="00C74596" w:rsidR="00B051FD">
        <w:t xml:space="preserve">therefore </w:t>
      </w:r>
      <w:r w:rsidRPr="00C74596" w:rsidR="0001171F">
        <w:t>claim a</w:t>
      </w:r>
      <w:r w:rsidRPr="00C74596">
        <w:t xml:space="preserve"> violation under Article 2 of the Convention</w:t>
      </w:r>
      <w:r w:rsidRPr="00C74596" w:rsidR="0001171F">
        <w:t xml:space="preserve"> pertaining to the death of her husband in detention</w:t>
      </w:r>
      <w:r w:rsidRPr="00C74596">
        <w:t>.</w:t>
      </w:r>
    </w:p>
    <w:p w:rsidRPr="00C74596" w:rsidR="00F344C8" w:rsidP="00C74596" w:rsidRDefault="003919A2">
      <w:pPr>
        <w:pStyle w:val="ECHRPara"/>
      </w:pPr>
      <w:r w:rsidRPr="00C74596">
        <w:rPr>
          <w:lang w:val="en-GB"/>
        </w:rPr>
        <w:fldChar w:fldCharType="begin"/>
      </w:r>
      <w:r w:rsidRPr="00C74596">
        <w:rPr>
          <w:lang w:val="en-GB"/>
        </w:rPr>
        <w:instrText xml:space="preserve"> SEQ level0 \*arabic </w:instrText>
      </w:r>
      <w:r w:rsidRPr="00C74596">
        <w:rPr>
          <w:lang w:val="en-GB"/>
        </w:rPr>
        <w:fldChar w:fldCharType="separate"/>
      </w:r>
      <w:r w:rsidRPr="00C74596" w:rsidR="00C74596">
        <w:rPr>
          <w:noProof/>
          <w:lang w:val="en-GB"/>
        </w:rPr>
        <w:t>41</w:t>
      </w:r>
      <w:r w:rsidRPr="00C74596">
        <w:rPr>
          <w:lang w:val="en-GB"/>
        </w:rPr>
        <w:fldChar w:fldCharType="end"/>
      </w:r>
      <w:r w:rsidRPr="00C74596">
        <w:rPr>
          <w:lang w:val="en-GB"/>
        </w:rPr>
        <w:t>.  </w:t>
      </w:r>
      <w:r w:rsidRPr="00C74596" w:rsidR="007D524E">
        <w:t>Turning to the Government</w:t>
      </w:r>
      <w:r w:rsidRPr="00C74596" w:rsidR="00C74596">
        <w:t>’</w:t>
      </w:r>
      <w:r w:rsidRPr="00C74596" w:rsidR="007D524E">
        <w:t>s plea of non-exhaustion, the Court observes that the applicant sought the institution of criminal proceedings related to the death of her husband and challenged in court the investigating authorities</w:t>
      </w:r>
      <w:r w:rsidRPr="00C74596" w:rsidR="00C74596">
        <w:t>’</w:t>
      </w:r>
      <w:r w:rsidRPr="00C74596" w:rsidR="007D524E">
        <w:t xml:space="preserve"> decision not to open a criminal case (see paragraph </w:t>
      </w:r>
      <w:r w:rsidRPr="00C74596" w:rsidR="00F7476A">
        <w:rPr>
          <w:noProof/>
          <w:lang w:val="en-GB"/>
        </w:rPr>
        <w:t>30</w:t>
      </w:r>
      <w:r w:rsidRPr="00C74596" w:rsidR="007D524E">
        <w:rPr>
          <w:lang w:val="en-GB"/>
        </w:rPr>
        <w:t xml:space="preserve"> </w:t>
      </w:r>
      <w:r w:rsidRPr="00C74596" w:rsidR="007D524E">
        <w:t xml:space="preserve">above). The Court has regarded a judicial appeal against a decision not to open a criminal case as a remedy (see, among many other authorities, </w:t>
      </w:r>
      <w:r w:rsidRPr="00C74596" w:rsidR="007D524E">
        <w:rPr>
          <w:i/>
          <w:iCs/>
        </w:rPr>
        <w:t>Borgdorf v. Russia</w:t>
      </w:r>
      <w:r w:rsidRPr="00C74596" w:rsidR="007D524E">
        <w:t xml:space="preserve"> (dec.), no. 20427/05, § 27, 22 October 2013; </w:t>
      </w:r>
      <w:r w:rsidRPr="00C74596" w:rsidR="007D524E">
        <w:rPr>
          <w:i/>
          <w:iCs/>
        </w:rPr>
        <w:t>Dzhamaldayev v.  Russia</w:t>
      </w:r>
      <w:r w:rsidRPr="00C74596" w:rsidR="007D524E">
        <w:t xml:space="preserve"> (dec.), no. 39768/06, § 28, 22 January 2013; and </w:t>
      </w:r>
      <w:r w:rsidRPr="00C74596" w:rsidR="007D524E">
        <w:rPr>
          <w:i/>
          <w:iCs/>
        </w:rPr>
        <w:t>Trubnikov v. Russia</w:t>
      </w:r>
      <w:r w:rsidRPr="00C74596" w:rsidR="007D524E">
        <w:t xml:space="preserve"> (dec.), no. 9790/99, 14 October 2003). However, taking into account that, as submitted by the applicant and not disputed by the Government, she was unaware of any subsequent decision </w:t>
      </w:r>
      <w:r w:rsidRPr="00C74596" w:rsidR="007D524E">
        <w:rPr>
          <w:lang w:val="en-GB"/>
        </w:rPr>
        <w:t>given by the investigating authorities in her case on the issue</w:t>
      </w:r>
      <w:r w:rsidRPr="00C74596" w:rsidR="007D524E">
        <w:t xml:space="preserve">, she was not in a position to challenge it (see paragraphs </w:t>
      </w:r>
      <w:r w:rsidRPr="00C74596" w:rsidR="00F7476A">
        <w:rPr>
          <w:noProof/>
        </w:rPr>
        <w:t>31</w:t>
      </w:r>
      <w:r w:rsidRPr="00C74596" w:rsidR="007D524E">
        <w:t xml:space="preserve"> and </w:t>
      </w:r>
      <w:r w:rsidRPr="00C74596" w:rsidR="00F7476A">
        <w:rPr>
          <w:noProof/>
          <w:lang w:val="en-GB"/>
        </w:rPr>
        <w:t>37</w:t>
      </w:r>
      <w:r w:rsidRPr="00C74596" w:rsidR="007D524E">
        <w:t xml:space="preserve"> above). The Court therefore dismisses the Government</w:t>
      </w:r>
      <w:r w:rsidRPr="00C74596" w:rsidR="00C74596">
        <w:t>’</w:t>
      </w:r>
      <w:r w:rsidRPr="00C74596" w:rsidR="007D524E">
        <w:t>s objection of non-exhaustion of domestic remedies (</w:t>
      </w:r>
      <w:r w:rsidRPr="00C74596" w:rsidR="007D524E">
        <w:rPr>
          <w:lang w:val="en-GB"/>
        </w:rPr>
        <w:t xml:space="preserve">see </w:t>
      </w:r>
      <w:r w:rsidRPr="00C74596" w:rsidR="007D524E">
        <w:rPr>
          <w:i/>
          <w:iCs/>
          <w:lang w:val="en-GB"/>
        </w:rPr>
        <w:t>mutatis mutandis Vladimir Fedorov v. Russia</w:t>
      </w:r>
      <w:r w:rsidRPr="00C74596" w:rsidR="007D524E">
        <w:rPr>
          <w:lang w:val="en-GB"/>
        </w:rPr>
        <w:t xml:space="preserve">, no. 19223/04, § 75, 30 July 2009, and </w:t>
      </w:r>
      <w:r w:rsidRPr="00C74596" w:rsidR="007D524E">
        <w:rPr>
          <w:i/>
          <w:iCs/>
          <w:lang w:val="en-GB"/>
        </w:rPr>
        <w:t>Oleg Nikitin v. Russia</w:t>
      </w:r>
      <w:r w:rsidRPr="00C74596" w:rsidR="00875DDD">
        <w:rPr>
          <w:lang w:val="en-GB"/>
        </w:rPr>
        <w:t>, no. 36410/02, §§ 41-42, 9 </w:t>
      </w:r>
      <w:r w:rsidRPr="00C74596" w:rsidR="007D524E">
        <w:rPr>
          <w:lang w:val="en-GB"/>
        </w:rPr>
        <w:t>October 2008)</w:t>
      </w:r>
      <w:r w:rsidRPr="00C74596" w:rsidR="007D524E">
        <w:t>.</w:t>
      </w:r>
    </w:p>
    <w:p w:rsidRPr="00C74596" w:rsidR="00015213" w:rsidP="00C74596" w:rsidRDefault="00C74596">
      <w:pPr>
        <w:pStyle w:val="ECHRPara"/>
      </w:pPr>
      <w:fldSimple w:instr=" SEQ level0 \*arabic ">
        <w:r w:rsidRPr="00C74596">
          <w:rPr>
            <w:noProof/>
          </w:rPr>
          <w:t>42</w:t>
        </w:r>
      </w:fldSimple>
      <w:r w:rsidRPr="00C74596" w:rsidR="00CB1D3E">
        <w:t>.  As regards the Government</w:t>
      </w:r>
      <w:r w:rsidRPr="00C74596">
        <w:t>’</w:t>
      </w:r>
      <w:r w:rsidRPr="00C74596" w:rsidR="00CB1D3E">
        <w:t xml:space="preserve">s allegations that there was no obligation under Article 2 of the Convention to ensure </w:t>
      </w:r>
      <w:r w:rsidRPr="00C74596" w:rsidR="00156388">
        <w:t xml:space="preserve">that </w:t>
      </w:r>
      <w:r w:rsidRPr="00C74596" w:rsidR="001123E1">
        <w:t xml:space="preserve">there was an </w:t>
      </w:r>
      <w:r w:rsidRPr="00C74596" w:rsidR="00CB1D3E">
        <w:t>effective investigation into Mr </w:t>
      </w:r>
      <w:r w:rsidRPr="00C74596" w:rsidR="00CB1D3E">
        <w:rPr>
          <w:lang w:val="en-GB"/>
        </w:rPr>
        <w:t>Grabarchuk</w:t>
      </w:r>
      <w:r w:rsidRPr="00C74596">
        <w:rPr>
          <w:lang w:val="en-GB"/>
        </w:rPr>
        <w:t>’</w:t>
      </w:r>
      <w:r w:rsidRPr="00C74596" w:rsidR="00CB1D3E">
        <w:rPr>
          <w:lang w:val="en-GB"/>
        </w:rPr>
        <w:t xml:space="preserve">s death, </w:t>
      </w:r>
      <w:r w:rsidRPr="00C74596" w:rsidR="00CB1D3E">
        <w:t>the Court</w:t>
      </w:r>
      <w:r w:rsidRPr="00C74596" w:rsidR="0039227D">
        <w:t xml:space="preserve"> </w:t>
      </w:r>
      <w:r w:rsidRPr="00C74596" w:rsidR="001123E1">
        <w:t xml:space="preserve">observes </w:t>
      </w:r>
      <w:r w:rsidRPr="00C74596" w:rsidR="0039227D">
        <w:t>that it has held that</w:t>
      </w:r>
      <w:r w:rsidRPr="00C74596" w:rsidR="00015213">
        <w:t xml:space="preserve"> where a person dies in custody in </w:t>
      </w:r>
      <w:r w:rsidRPr="00C74596" w:rsidR="007F50B7">
        <w:t xml:space="preserve">circumstances potentially engaging the responsibility of the State, </w:t>
      </w:r>
      <w:r w:rsidRPr="00C74596" w:rsidR="00015213">
        <w:t xml:space="preserve">even where the apparent cause of death is a medical condition, Article 2 of the Convention entails a duty on the part of the State to ensure an adequate investigative response (see </w:t>
      </w:r>
      <w:r w:rsidRPr="00C74596" w:rsidR="00015213">
        <w:rPr>
          <w:i/>
        </w:rPr>
        <w:t xml:space="preserve">Karpylenko v. Ukraine, </w:t>
      </w:r>
      <w:r w:rsidRPr="00C74596" w:rsidR="0030667E">
        <w:t>no. 15509/12, § 96, 11 </w:t>
      </w:r>
      <w:r w:rsidRPr="00C74596" w:rsidR="00015213">
        <w:t>February 2016</w:t>
      </w:r>
      <w:r w:rsidRPr="00C74596" w:rsidR="001123E1">
        <w:t>,</w:t>
      </w:r>
      <w:r w:rsidRPr="00C74596" w:rsidR="00015213">
        <w:t xml:space="preserve"> and </w:t>
      </w:r>
      <w:r w:rsidRPr="00C74596" w:rsidR="00015213">
        <w:rPr>
          <w:i/>
          <w:lang w:val="en-GB"/>
        </w:rPr>
        <w:t>Karsakova v. Russia</w:t>
      </w:r>
      <w:r w:rsidRPr="00C74596" w:rsidR="00015213">
        <w:rPr>
          <w:lang w:val="en-GB"/>
        </w:rPr>
        <w:t>, no. 1157/10</w:t>
      </w:r>
      <w:r w:rsidRPr="00C74596" w:rsidR="00015213">
        <w:rPr>
          <w:snapToGrid w:val="0"/>
          <w:lang w:val="en-GB"/>
        </w:rPr>
        <w:t>, § 54, 27</w:t>
      </w:r>
      <w:r w:rsidRPr="00C74596" w:rsidR="0030667E">
        <w:rPr>
          <w:snapToGrid w:val="0"/>
          <w:lang w:val="en-GB"/>
        </w:rPr>
        <w:t> </w:t>
      </w:r>
      <w:r w:rsidRPr="00C74596" w:rsidR="00015213">
        <w:rPr>
          <w:snapToGrid w:val="0"/>
          <w:lang w:val="en-GB"/>
        </w:rPr>
        <w:t xml:space="preserve">November 2014). It </w:t>
      </w:r>
      <w:r w:rsidRPr="00C74596" w:rsidR="005E10FE">
        <w:rPr>
          <w:snapToGrid w:val="0"/>
          <w:lang w:val="en-GB"/>
        </w:rPr>
        <w:t xml:space="preserve">finds </w:t>
      </w:r>
      <w:r w:rsidRPr="00C74596" w:rsidR="00015213">
        <w:rPr>
          <w:snapToGrid w:val="0"/>
          <w:lang w:val="en-GB"/>
        </w:rPr>
        <w:t xml:space="preserve">that in the present case </w:t>
      </w:r>
      <w:r w:rsidRPr="00C74596" w:rsidR="00015213">
        <w:rPr>
          <w:snapToGrid w:val="0"/>
        </w:rPr>
        <w:t>Mr </w:t>
      </w:r>
      <w:r w:rsidRPr="00C74596" w:rsidR="00015213">
        <w:rPr>
          <w:snapToGrid w:val="0"/>
          <w:lang w:val="en-GB"/>
        </w:rPr>
        <w:t>Grabarchuk</w:t>
      </w:r>
      <w:r w:rsidRPr="00C74596">
        <w:rPr>
          <w:snapToGrid w:val="0"/>
          <w:lang w:val="en-GB"/>
        </w:rPr>
        <w:t>’</w:t>
      </w:r>
      <w:r w:rsidRPr="00C74596" w:rsidR="00015213">
        <w:rPr>
          <w:snapToGrid w:val="0"/>
          <w:lang w:val="en-GB"/>
        </w:rPr>
        <w:t>s death in custody and his wife</w:t>
      </w:r>
      <w:r w:rsidRPr="00C74596">
        <w:rPr>
          <w:snapToGrid w:val="0"/>
          <w:lang w:val="en-GB"/>
        </w:rPr>
        <w:t>’</w:t>
      </w:r>
      <w:r w:rsidRPr="00C74596" w:rsidR="00015213">
        <w:rPr>
          <w:snapToGrid w:val="0"/>
          <w:lang w:val="en-GB"/>
        </w:rPr>
        <w:t xml:space="preserve">s allegations of </w:t>
      </w:r>
      <w:r w:rsidRPr="00C74596" w:rsidR="005E10FE">
        <w:rPr>
          <w:snapToGrid w:val="0"/>
          <w:lang w:val="en-GB"/>
        </w:rPr>
        <w:t xml:space="preserve">inappropriate medical treatment </w:t>
      </w:r>
      <w:r w:rsidRPr="00C74596" w:rsidR="00015213">
        <w:rPr>
          <w:snapToGrid w:val="0"/>
          <w:lang w:val="en-GB"/>
        </w:rPr>
        <w:t>triggered the State</w:t>
      </w:r>
      <w:r w:rsidRPr="00C74596">
        <w:rPr>
          <w:snapToGrid w:val="0"/>
          <w:lang w:val="en-GB"/>
        </w:rPr>
        <w:t>’</w:t>
      </w:r>
      <w:r w:rsidRPr="00C74596" w:rsidR="00015213">
        <w:rPr>
          <w:snapToGrid w:val="0"/>
          <w:lang w:val="en-GB"/>
        </w:rPr>
        <w:t xml:space="preserve">s duty to ensure </w:t>
      </w:r>
      <w:r w:rsidRPr="00C74596" w:rsidR="00156388">
        <w:rPr>
          <w:snapToGrid w:val="0"/>
          <w:lang w:val="en-GB"/>
        </w:rPr>
        <w:t xml:space="preserve">that </w:t>
      </w:r>
      <w:r w:rsidRPr="00C74596" w:rsidR="001123E1">
        <w:rPr>
          <w:snapToGrid w:val="0"/>
          <w:lang w:val="en-GB"/>
        </w:rPr>
        <w:t xml:space="preserve">there was an </w:t>
      </w:r>
      <w:r w:rsidRPr="00C74596" w:rsidR="00015213">
        <w:rPr>
          <w:snapToGrid w:val="0"/>
          <w:lang w:val="en-GB"/>
        </w:rPr>
        <w:t>effective investigation</w:t>
      </w:r>
      <w:r w:rsidRPr="00C74596" w:rsidR="001123E1">
        <w:rPr>
          <w:snapToGrid w:val="0"/>
          <w:lang w:val="en-GB"/>
        </w:rPr>
        <w:t>,</w:t>
      </w:r>
      <w:r w:rsidRPr="00C74596" w:rsidR="0030667E">
        <w:rPr>
          <w:snapToGrid w:val="0"/>
          <w:lang w:val="en-GB"/>
        </w:rPr>
        <w:t xml:space="preserve"> as required by Article 2 of the Convention.</w:t>
      </w:r>
    </w:p>
    <w:p w:rsidRPr="00C74596" w:rsidR="00015213" w:rsidP="00C74596" w:rsidRDefault="00015213">
      <w:pPr>
        <w:pStyle w:val="ECHRPara"/>
        <w:rPr>
          <w:snapToGrid w:val="0"/>
        </w:rPr>
      </w:pPr>
      <w:r w:rsidRPr="00C74596">
        <w:rPr>
          <w:snapToGrid w:val="0"/>
          <w:lang w:val="en-GB"/>
        </w:rPr>
        <w:fldChar w:fldCharType="begin"/>
      </w:r>
      <w:r w:rsidRPr="00C74596">
        <w:rPr>
          <w:snapToGrid w:val="0"/>
          <w:lang w:val="en-GB"/>
        </w:rPr>
        <w:instrText xml:space="preserve"> SEQ level0 \*arabic </w:instrText>
      </w:r>
      <w:r w:rsidRPr="00C74596">
        <w:rPr>
          <w:snapToGrid w:val="0"/>
          <w:lang w:val="en-GB"/>
        </w:rPr>
        <w:fldChar w:fldCharType="separate"/>
      </w:r>
      <w:r w:rsidRPr="00C74596" w:rsidR="00C74596">
        <w:rPr>
          <w:noProof/>
          <w:snapToGrid w:val="0"/>
          <w:lang w:val="en-GB"/>
        </w:rPr>
        <w:t>43</w:t>
      </w:r>
      <w:r w:rsidRPr="00C74596">
        <w:rPr>
          <w:snapToGrid w:val="0"/>
          <w:lang w:val="en-GB"/>
        </w:rPr>
        <w:fldChar w:fldCharType="end"/>
      </w:r>
      <w:r w:rsidRPr="00C74596">
        <w:rPr>
          <w:snapToGrid w:val="0"/>
          <w:lang w:val="en-GB"/>
        </w:rPr>
        <w:t>.  </w:t>
      </w:r>
      <w:r w:rsidRPr="00C74596">
        <w:rPr>
          <w:snapToGrid w:val="0"/>
        </w:rPr>
        <w:t xml:space="preserve">The Court further notes that the </w:t>
      </w:r>
      <w:r w:rsidRPr="00C74596" w:rsidR="005E10FE">
        <w:rPr>
          <w:snapToGrid w:val="0"/>
        </w:rPr>
        <w:t>applicant</w:t>
      </w:r>
      <w:r w:rsidRPr="00C74596" w:rsidR="00C74596">
        <w:rPr>
          <w:snapToGrid w:val="0"/>
        </w:rPr>
        <w:t>’</w:t>
      </w:r>
      <w:r w:rsidRPr="00C74596" w:rsidR="005E10FE">
        <w:rPr>
          <w:snapToGrid w:val="0"/>
        </w:rPr>
        <w:t xml:space="preserve">s </w:t>
      </w:r>
      <w:r w:rsidRPr="00C74596">
        <w:rPr>
          <w:snapToGrid w:val="0"/>
        </w:rPr>
        <w:t>complaints are neither manifestly ill-founded within the meaning of Article 35 § 3 (a) of the Convention nor inadmissible on any other grounds. They must therefore be declared admissible.</w:t>
      </w:r>
    </w:p>
    <w:p w:rsidRPr="00C74596" w:rsidR="006F474E" w:rsidP="00C74596" w:rsidRDefault="00C8747F">
      <w:pPr>
        <w:pStyle w:val="ECHRHeading3"/>
        <w:rPr>
          <w:lang w:val="en-GB"/>
        </w:rPr>
      </w:pPr>
      <w:r w:rsidRPr="00C74596">
        <w:rPr>
          <w:lang w:val="en-GB"/>
        </w:rPr>
        <w:t>2.  </w:t>
      </w:r>
      <w:r w:rsidRPr="00C74596" w:rsidR="006F474E">
        <w:rPr>
          <w:lang w:val="en-GB"/>
        </w:rPr>
        <w:t>Merits</w:t>
      </w:r>
    </w:p>
    <w:p w:rsidRPr="00C74596" w:rsidR="007C3D91" w:rsidP="00C74596" w:rsidRDefault="00C8747F">
      <w:pPr>
        <w:pStyle w:val="ECHRHeading4"/>
      </w:pPr>
      <w:r w:rsidRPr="00C74596">
        <w:t>(a)</w:t>
      </w:r>
      <w:r w:rsidRPr="00C74596" w:rsidR="00771DC5">
        <w:t>  </w:t>
      </w:r>
      <w:r w:rsidRPr="00C74596" w:rsidR="00B71145">
        <w:t>The State</w:t>
      </w:r>
      <w:r w:rsidRPr="00C74596" w:rsidR="00C74596">
        <w:t>’</w:t>
      </w:r>
      <w:r w:rsidRPr="00C74596" w:rsidR="00B71145">
        <w:t>s compliance with its obligation to protect life</w:t>
      </w:r>
    </w:p>
    <w:p w:rsidRPr="00C74596" w:rsidR="00B71145" w:rsidP="00C74596" w:rsidRDefault="00B71145">
      <w:pPr>
        <w:pStyle w:val="ECHRHeading5"/>
      </w:pPr>
      <w:r w:rsidRPr="00C74596">
        <w:t>(i)  General pri</w:t>
      </w:r>
      <w:r w:rsidRPr="00C74596" w:rsidR="0030667E">
        <w:t>nciples</w:t>
      </w:r>
    </w:p>
    <w:p w:rsidRPr="00C74596" w:rsidR="00771DC5" w:rsidP="00C74596" w:rsidRDefault="001A0FC3">
      <w:pPr>
        <w:pStyle w:val="ECHRPara"/>
      </w:pPr>
      <w:r>
        <w:fldChar w:fldCharType="begin"/>
      </w:r>
      <w:r>
        <w:instrText xml:space="preserve"> SEQ level0 \*arabic </w:instrText>
      </w:r>
      <w:r>
        <w:fldChar w:fldCharType="separate"/>
      </w:r>
      <w:r w:rsidRPr="00C74596" w:rsidR="00C74596">
        <w:rPr>
          <w:noProof/>
        </w:rPr>
        <w:t>44</w:t>
      </w:r>
      <w:r>
        <w:rPr>
          <w:noProof/>
        </w:rPr>
        <w:fldChar w:fldCharType="end"/>
      </w:r>
      <w:r w:rsidRPr="00C74596" w:rsidR="00C8747F">
        <w:t>.  </w:t>
      </w:r>
      <w:r w:rsidRPr="00C74596" w:rsidR="00771DC5">
        <w:t xml:space="preserve">The applicable general principles were set out in the cases of </w:t>
      </w:r>
      <w:r w:rsidRPr="00C74596" w:rsidR="00771DC5">
        <w:rPr>
          <w:i/>
          <w:lang w:val="en-GB"/>
        </w:rPr>
        <w:t xml:space="preserve">Karsakova </w:t>
      </w:r>
      <w:r w:rsidRPr="00C74596" w:rsidR="00F7476A">
        <w:t xml:space="preserve">(cited above, </w:t>
      </w:r>
      <w:r w:rsidRPr="00C74596" w:rsidR="00771DC5">
        <w:rPr>
          <w:snapToGrid w:val="0"/>
          <w:lang w:val="en-GB"/>
        </w:rPr>
        <w:t>§§ 46-49)</w:t>
      </w:r>
      <w:r w:rsidRPr="00C74596" w:rsidR="001123E1">
        <w:rPr>
          <w:snapToGrid w:val="0"/>
          <w:lang w:val="en-GB"/>
        </w:rPr>
        <w:t>;</w:t>
      </w:r>
      <w:r w:rsidRPr="00C74596" w:rsidR="00771DC5">
        <w:rPr>
          <w:snapToGrid w:val="0"/>
          <w:lang w:val="en-GB"/>
        </w:rPr>
        <w:t xml:space="preserve"> </w:t>
      </w:r>
      <w:r w:rsidRPr="00C74596" w:rsidR="00771DC5">
        <w:rPr>
          <w:i/>
          <w:lang w:val="en-GB"/>
        </w:rPr>
        <w:t>Geppa v.</w:t>
      </w:r>
      <w:r w:rsidRPr="00C74596" w:rsidR="0030667E">
        <w:rPr>
          <w:i/>
          <w:lang w:val="en-GB"/>
        </w:rPr>
        <w:t> </w:t>
      </w:r>
      <w:r w:rsidRPr="00C74596" w:rsidR="00771DC5">
        <w:rPr>
          <w:i/>
          <w:lang w:val="en-GB"/>
        </w:rPr>
        <w:t>Russia</w:t>
      </w:r>
      <w:r w:rsidRPr="00C74596" w:rsidR="00771DC5">
        <w:rPr>
          <w:lang w:val="en-GB"/>
        </w:rPr>
        <w:t xml:space="preserve"> (no. 8532/06</w:t>
      </w:r>
      <w:r w:rsidRPr="00C74596" w:rsidR="00F7476A">
        <w:rPr>
          <w:snapToGrid w:val="0"/>
          <w:lang w:val="en-GB"/>
        </w:rPr>
        <w:t>, §§ 68</w:t>
      </w:r>
      <w:r w:rsidRPr="00C74596" w:rsidR="00F7476A">
        <w:rPr>
          <w:snapToGrid w:val="0"/>
          <w:lang w:val="en-GB"/>
        </w:rPr>
        <w:noBreakHyphen/>
      </w:r>
      <w:r w:rsidRPr="00C74596" w:rsidR="00771DC5">
        <w:rPr>
          <w:snapToGrid w:val="0"/>
          <w:lang w:val="en-GB"/>
        </w:rPr>
        <w:t>72, 3 February 2011)</w:t>
      </w:r>
      <w:r w:rsidRPr="00C74596" w:rsidR="001123E1">
        <w:rPr>
          <w:snapToGrid w:val="0"/>
          <w:lang w:val="en-GB"/>
        </w:rPr>
        <w:t>;</w:t>
      </w:r>
      <w:r w:rsidRPr="00C74596" w:rsidR="00771DC5">
        <w:rPr>
          <w:snapToGrid w:val="0"/>
          <w:lang w:val="en-GB"/>
        </w:rPr>
        <w:t xml:space="preserve"> and </w:t>
      </w:r>
      <w:r w:rsidRPr="00C74596" w:rsidR="00771DC5">
        <w:rPr>
          <w:i/>
          <w:lang w:val="en-GB"/>
        </w:rPr>
        <w:t>Slimani v. France</w:t>
      </w:r>
      <w:r w:rsidRPr="00C74596" w:rsidR="00771DC5">
        <w:rPr>
          <w:iCs/>
          <w:lang w:val="en-GB"/>
        </w:rPr>
        <w:t>, (</w:t>
      </w:r>
      <w:r w:rsidRPr="00C74596" w:rsidR="00F7476A">
        <w:rPr>
          <w:lang w:val="en-GB"/>
        </w:rPr>
        <w:t>no. 57671/00, §§ </w:t>
      </w:r>
      <w:r w:rsidRPr="00C74596" w:rsidR="00771DC5">
        <w:rPr>
          <w:lang w:val="en-GB"/>
        </w:rPr>
        <w:t>27</w:t>
      </w:r>
      <w:r w:rsidRPr="00C74596" w:rsidR="00F7476A">
        <w:rPr>
          <w:lang w:val="en-GB"/>
        </w:rPr>
        <w:noBreakHyphen/>
      </w:r>
      <w:r w:rsidRPr="00C74596" w:rsidR="00771DC5">
        <w:rPr>
          <w:lang w:val="en-GB"/>
        </w:rPr>
        <w:t>32, ECHR 2004</w:t>
      </w:r>
      <w:r w:rsidRPr="00C74596" w:rsidR="00771DC5">
        <w:rPr>
          <w:lang w:val="en-GB"/>
        </w:rPr>
        <w:noBreakHyphen/>
        <w:t>IX (extracts)).</w:t>
      </w:r>
    </w:p>
    <w:p w:rsidRPr="00C74596" w:rsidR="00771DC5" w:rsidP="00C74596" w:rsidRDefault="00B71145">
      <w:pPr>
        <w:pStyle w:val="ECHRHeading5"/>
      </w:pPr>
      <w:r w:rsidRPr="00C74596">
        <w:t>(ii)  </w:t>
      </w:r>
      <w:r w:rsidRPr="00C74596" w:rsidR="00771DC5">
        <w:t>Application of the general principles to the present case</w:t>
      </w:r>
    </w:p>
    <w:p w:rsidRPr="00C74596" w:rsidR="00771DC5" w:rsidP="00C74596" w:rsidRDefault="001A0FC3">
      <w:pPr>
        <w:pStyle w:val="ECHRPara"/>
      </w:pPr>
      <w:r>
        <w:fldChar w:fldCharType="begin"/>
      </w:r>
      <w:r>
        <w:instrText xml:space="preserve"> SEQ level0 \*arabic </w:instrText>
      </w:r>
      <w:r>
        <w:fldChar w:fldCharType="separate"/>
      </w:r>
      <w:r w:rsidRPr="00C74596" w:rsidR="00C74596">
        <w:rPr>
          <w:noProof/>
        </w:rPr>
        <w:t>45</w:t>
      </w:r>
      <w:r>
        <w:rPr>
          <w:noProof/>
        </w:rPr>
        <w:fldChar w:fldCharType="end"/>
      </w:r>
      <w:r w:rsidRPr="00C74596" w:rsidR="00771DC5">
        <w:t>.  </w:t>
      </w:r>
      <w:r w:rsidRPr="00C74596" w:rsidR="006A1D89">
        <w:t>Turning to the circumstances of the present case</w:t>
      </w:r>
      <w:r w:rsidRPr="00C74596" w:rsidR="001123E1">
        <w:t>,</w:t>
      </w:r>
      <w:r w:rsidRPr="00C74596" w:rsidR="006A1D89">
        <w:t xml:space="preserve"> the Court observes that the applicant</w:t>
      </w:r>
      <w:r w:rsidRPr="00C74596" w:rsidR="00C74596">
        <w:t>’</w:t>
      </w:r>
      <w:r w:rsidRPr="00C74596" w:rsidR="006A1D89">
        <w:t>s husband died of HIV</w:t>
      </w:r>
      <w:r w:rsidRPr="00C74596" w:rsidR="00497BBF">
        <w:t xml:space="preserve"> and</w:t>
      </w:r>
      <w:r w:rsidRPr="00C74596" w:rsidR="006A1D89">
        <w:t xml:space="preserve"> tuberculosis</w:t>
      </w:r>
      <w:r w:rsidRPr="00C74596" w:rsidR="00FF18E1">
        <w:t xml:space="preserve"> </w:t>
      </w:r>
      <w:r w:rsidRPr="00C74596" w:rsidR="00707234">
        <w:t xml:space="preserve">while </w:t>
      </w:r>
      <w:r w:rsidRPr="00C74596" w:rsidR="005D22B5">
        <w:t xml:space="preserve">in custody </w:t>
      </w:r>
      <w:r w:rsidRPr="00C74596" w:rsidR="00FF18E1">
        <w:t xml:space="preserve">and, thus, </w:t>
      </w:r>
      <w:r w:rsidRPr="00C74596" w:rsidR="008606FD">
        <w:t xml:space="preserve">was </w:t>
      </w:r>
      <w:r w:rsidRPr="00C74596" w:rsidR="00FF18E1">
        <w:t>under the authorities</w:t>
      </w:r>
      <w:r w:rsidRPr="00C74596" w:rsidR="00C74596">
        <w:t>’</w:t>
      </w:r>
      <w:r w:rsidRPr="00C74596" w:rsidR="00FF18E1">
        <w:t xml:space="preserve"> control. In order to establish whether or not the respondent State complied with its obligation to protect life under Article 2 of the Convention, the Court must examine whether the domestic authorities did everything reasonably possible, in good faith and in a timely manner, to try to avert the fatal outcome </w:t>
      </w:r>
      <w:r w:rsidRPr="00C74596" w:rsidR="008606FD">
        <w:t xml:space="preserve">of this case </w:t>
      </w:r>
      <w:r w:rsidRPr="00C74596" w:rsidR="00FF18E1">
        <w:t xml:space="preserve">(see </w:t>
      </w:r>
      <w:r w:rsidRPr="00C74596" w:rsidR="00FF18E1">
        <w:rPr>
          <w:i/>
        </w:rPr>
        <w:t>Karpylenko</w:t>
      </w:r>
      <w:r w:rsidRPr="00C74596" w:rsidR="00FF18E1">
        <w:t>, cited above, § 81).</w:t>
      </w:r>
    </w:p>
    <w:p w:rsidRPr="00C74596" w:rsidR="005E10FE" w:rsidP="00C74596" w:rsidRDefault="001A0FC3">
      <w:pPr>
        <w:pStyle w:val="ECHRPara"/>
        <w:rPr>
          <w:lang w:val="en-GB"/>
        </w:rPr>
      </w:pPr>
      <w:r>
        <w:fldChar w:fldCharType="begin"/>
      </w:r>
      <w:r>
        <w:instrText xml:space="preserve"> SEQ level0 \*arabic </w:instrText>
      </w:r>
      <w:r>
        <w:fldChar w:fldCharType="separate"/>
      </w:r>
      <w:r w:rsidRPr="00C74596" w:rsidR="00C74596">
        <w:rPr>
          <w:noProof/>
        </w:rPr>
        <w:t>46</w:t>
      </w:r>
      <w:r>
        <w:rPr>
          <w:noProof/>
        </w:rPr>
        <w:fldChar w:fldCharType="end"/>
      </w:r>
      <w:r w:rsidRPr="00C74596" w:rsidR="00FF18E1">
        <w:t>.  </w:t>
      </w:r>
      <w:r w:rsidRPr="00C74596" w:rsidR="00045CAE">
        <w:t xml:space="preserve">The Court </w:t>
      </w:r>
      <w:r w:rsidRPr="00C74596" w:rsidR="00154348">
        <w:t>notes</w:t>
      </w:r>
      <w:r w:rsidRPr="00C74596" w:rsidR="005E10FE">
        <w:t xml:space="preserve"> that between 22 March and 13 April 2010 Mr </w:t>
      </w:r>
      <w:r w:rsidRPr="00C74596" w:rsidR="005E10FE">
        <w:rPr>
          <w:lang w:val="en-GB"/>
        </w:rPr>
        <w:t xml:space="preserve">Grabarchuk did not receive treatment for tuberculosis and that </w:t>
      </w:r>
      <w:r w:rsidRPr="00C74596" w:rsidR="001123E1">
        <w:rPr>
          <w:lang w:val="en-GB"/>
        </w:rPr>
        <w:t xml:space="preserve">from </w:t>
      </w:r>
      <w:r w:rsidRPr="00C74596" w:rsidR="005E10FE">
        <w:rPr>
          <w:lang w:val="en-GB"/>
        </w:rPr>
        <w:t>13</w:t>
      </w:r>
      <w:r w:rsidRPr="00C74596" w:rsidR="00FD69F9">
        <w:rPr>
          <w:lang w:val="en-GB"/>
        </w:rPr>
        <w:t> </w:t>
      </w:r>
      <w:r w:rsidRPr="00C74596" w:rsidR="005E10FE">
        <w:rPr>
          <w:lang w:val="en-GB"/>
        </w:rPr>
        <w:t xml:space="preserve">March 2010 until his death </w:t>
      </w:r>
      <w:r w:rsidRPr="00C74596" w:rsidR="001123E1">
        <w:rPr>
          <w:lang w:val="en-GB"/>
        </w:rPr>
        <w:t xml:space="preserve">he was not given any treatment for </w:t>
      </w:r>
      <w:r w:rsidRPr="00C74596" w:rsidR="005D22B5">
        <w:rPr>
          <w:lang w:val="en-GB"/>
        </w:rPr>
        <w:t>his HIV infection</w:t>
      </w:r>
      <w:r w:rsidRPr="00C74596" w:rsidR="005E10FE">
        <w:rPr>
          <w:lang w:val="en-GB"/>
        </w:rPr>
        <w:t xml:space="preserve">. The </w:t>
      </w:r>
      <w:r w:rsidRPr="00C74596" w:rsidR="000F6DE2">
        <w:rPr>
          <w:lang w:val="en-GB"/>
        </w:rPr>
        <w:t>interruption of the treatment</w:t>
      </w:r>
      <w:r w:rsidRPr="00C74596" w:rsidR="005E10FE">
        <w:rPr>
          <w:lang w:val="en-GB"/>
        </w:rPr>
        <w:t xml:space="preserve"> </w:t>
      </w:r>
      <w:r w:rsidRPr="00C74596" w:rsidR="000F6DE2">
        <w:rPr>
          <w:lang w:val="en-GB"/>
        </w:rPr>
        <w:t xml:space="preserve">allegedly resulted </w:t>
      </w:r>
      <w:r w:rsidRPr="00C74596" w:rsidR="00CE76F0">
        <w:rPr>
          <w:lang w:val="en-GB"/>
        </w:rPr>
        <w:t>from the</w:t>
      </w:r>
      <w:r w:rsidRPr="00C74596" w:rsidR="00CA2375">
        <w:rPr>
          <w:lang w:val="en-GB"/>
        </w:rPr>
        <w:t xml:space="preserve"> patient</w:t>
      </w:r>
      <w:r w:rsidRPr="00C74596" w:rsidR="00C74596">
        <w:rPr>
          <w:lang w:val="en-GB"/>
        </w:rPr>
        <w:t>’</w:t>
      </w:r>
      <w:r w:rsidRPr="00C74596" w:rsidR="000F6DE2">
        <w:rPr>
          <w:lang w:val="en-GB"/>
        </w:rPr>
        <w:t xml:space="preserve">s </w:t>
      </w:r>
      <w:r w:rsidRPr="00C74596" w:rsidR="00304682">
        <w:rPr>
          <w:lang w:val="en-GB"/>
        </w:rPr>
        <w:t>refusal to have it</w:t>
      </w:r>
      <w:r w:rsidRPr="00C74596" w:rsidR="002F341B">
        <w:rPr>
          <w:lang w:val="en-GB"/>
        </w:rPr>
        <w:t xml:space="preserve"> </w:t>
      </w:r>
      <w:r w:rsidRPr="00C74596" w:rsidR="00CA2375">
        <w:rPr>
          <w:lang w:val="en-GB"/>
        </w:rPr>
        <w:t>(see paragraphs</w:t>
      </w:r>
      <w:r w:rsidRPr="00C74596" w:rsidR="00CE76F0">
        <w:rPr>
          <w:lang w:val="en-GB"/>
        </w:rPr>
        <w:t xml:space="preserve"> </w:t>
      </w:r>
      <w:r w:rsidRPr="00C74596" w:rsidR="00F7476A">
        <w:rPr>
          <w:noProof/>
        </w:rPr>
        <w:t>14</w:t>
      </w:r>
      <w:r w:rsidRPr="00C74596" w:rsidR="00CE76F0">
        <w:rPr>
          <w:lang w:val="en-GB"/>
        </w:rPr>
        <w:t xml:space="preserve"> and </w:t>
      </w:r>
      <w:r w:rsidRPr="00C74596" w:rsidR="00F7476A">
        <w:rPr>
          <w:noProof/>
          <w:lang w:val="en-GB"/>
        </w:rPr>
        <w:t>15</w:t>
      </w:r>
      <w:r w:rsidRPr="00C74596" w:rsidR="0030667E">
        <w:rPr>
          <w:lang w:val="en-GB"/>
        </w:rPr>
        <w:t xml:space="preserve"> above).</w:t>
      </w:r>
    </w:p>
    <w:p w:rsidRPr="00C74596" w:rsidR="00A602E7" w:rsidP="00C74596" w:rsidRDefault="003A75A4">
      <w:pPr>
        <w:pStyle w:val="ECHRPara"/>
        <w:rPr>
          <w:lang w:val="en-GB"/>
        </w:rPr>
      </w:pPr>
      <w:r w:rsidRPr="00C74596">
        <w:rPr>
          <w:lang w:val="en-GB"/>
        </w:rPr>
        <w:fldChar w:fldCharType="begin"/>
      </w:r>
      <w:r w:rsidRPr="00C74596">
        <w:rPr>
          <w:lang w:val="en-GB"/>
        </w:rPr>
        <w:instrText xml:space="preserve"> SEQ level0 \*arabic </w:instrText>
      </w:r>
      <w:r w:rsidRPr="00C74596">
        <w:rPr>
          <w:lang w:val="en-GB"/>
        </w:rPr>
        <w:fldChar w:fldCharType="separate"/>
      </w:r>
      <w:r w:rsidRPr="00C74596" w:rsidR="00C74596">
        <w:rPr>
          <w:noProof/>
          <w:lang w:val="en-GB"/>
        </w:rPr>
        <w:t>47</w:t>
      </w:r>
      <w:r w:rsidRPr="00C74596">
        <w:rPr>
          <w:lang w:val="en-GB"/>
        </w:rPr>
        <w:fldChar w:fldCharType="end"/>
      </w:r>
      <w:r w:rsidRPr="00C74596">
        <w:rPr>
          <w:lang w:val="en-GB"/>
        </w:rPr>
        <w:t xml:space="preserve">.  The Court </w:t>
      </w:r>
      <w:r w:rsidRPr="00C74596" w:rsidR="002F341B">
        <w:rPr>
          <w:lang w:val="en-GB"/>
        </w:rPr>
        <w:t>notes that Mr Grabarchuk</w:t>
      </w:r>
      <w:r w:rsidRPr="00C74596" w:rsidR="00C74596">
        <w:rPr>
          <w:lang w:val="en-GB"/>
        </w:rPr>
        <w:t>’</w:t>
      </w:r>
      <w:r w:rsidRPr="00C74596" w:rsidR="002F341B">
        <w:rPr>
          <w:lang w:val="en-GB"/>
        </w:rPr>
        <w:t xml:space="preserve">s </w:t>
      </w:r>
      <w:r w:rsidRPr="00C74596" w:rsidR="00304682">
        <w:rPr>
          <w:lang w:val="en-GB"/>
        </w:rPr>
        <w:t xml:space="preserve">refusal </w:t>
      </w:r>
      <w:r w:rsidRPr="00C74596" w:rsidR="002F341B">
        <w:rPr>
          <w:lang w:val="en-GB"/>
        </w:rPr>
        <w:t xml:space="preserve">of the treatment was recorded in his medical file (see paragraphs </w:t>
      </w:r>
      <w:r w:rsidRPr="00C74596" w:rsidR="00F7476A">
        <w:rPr>
          <w:noProof/>
        </w:rPr>
        <w:t>14</w:t>
      </w:r>
      <w:r w:rsidRPr="00C74596" w:rsidR="00CE76F0">
        <w:rPr>
          <w:lang w:val="en-GB"/>
        </w:rPr>
        <w:t xml:space="preserve"> and </w:t>
      </w:r>
      <w:r w:rsidRPr="00C74596" w:rsidR="00F7476A">
        <w:rPr>
          <w:noProof/>
          <w:lang w:val="en-GB"/>
        </w:rPr>
        <w:t>15</w:t>
      </w:r>
      <w:r w:rsidRPr="00C74596" w:rsidR="00CE76F0">
        <w:rPr>
          <w:lang w:val="en-GB"/>
        </w:rPr>
        <w:t xml:space="preserve"> </w:t>
      </w:r>
      <w:r w:rsidRPr="00C74596" w:rsidR="002F341B">
        <w:rPr>
          <w:lang w:val="en-GB"/>
        </w:rPr>
        <w:t>above). In th</w:t>
      </w:r>
      <w:r w:rsidRPr="00C74596" w:rsidR="00304682">
        <w:rPr>
          <w:lang w:val="en-GB"/>
        </w:rPr>
        <w:t>at</w:t>
      </w:r>
      <w:r w:rsidRPr="00C74596" w:rsidR="002F341B">
        <w:rPr>
          <w:lang w:val="en-GB"/>
        </w:rPr>
        <w:t xml:space="preserve"> respect, it </w:t>
      </w:r>
      <w:r w:rsidRPr="00C74596">
        <w:rPr>
          <w:lang w:val="en-GB"/>
        </w:rPr>
        <w:t xml:space="preserve">considers that </w:t>
      </w:r>
      <w:r w:rsidRPr="00C74596" w:rsidR="004D26FD">
        <w:rPr>
          <w:lang w:val="en-GB"/>
        </w:rPr>
        <w:t xml:space="preserve">the </w:t>
      </w:r>
      <w:r w:rsidRPr="00C74596" w:rsidR="006C05F7">
        <w:rPr>
          <w:lang w:val="en-GB"/>
        </w:rPr>
        <w:t>absence</w:t>
      </w:r>
      <w:r w:rsidRPr="00C74596">
        <w:rPr>
          <w:lang w:val="en-GB"/>
        </w:rPr>
        <w:t xml:space="preserve"> of </w:t>
      </w:r>
      <w:r w:rsidRPr="00C74596" w:rsidR="00B12EA7">
        <w:rPr>
          <w:lang w:val="en-GB"/>
        </w:rPr>
        <w:t>the</w:t>
      </w:r>
      <w:r w:rsidRPr="00C74596" w:rsidR="006011BF">
        <w:rPr>
          <w:lang w:val="en-GB"/>
        </w:rPr>
        <w:t xml:space="preserve"> </w:t>
      </w:r>
      <w:r w:rsidRPr="00C74596" w:rsidR="00CC05A1">
        <w:rPr>
          <w:lang w:val="en-GB"/>
        </w:rPr>
        <w:t>patient</w:t>
      </w:r>
      <w:r w:rsidRPr="00C74596" w:rsidR="00C74596">
        <w:rPr>
          <w:lang w:val="en-GB"/>
        </w:rPr>
        <w:t>’</w:t>
      </w:r>
      <w:r w:rsidRPr="00C74596" w:rsidR="00CC05A1">
        <w:rPr>
          <w:lang w:val="en-GB"/>
        </w:rPr>
        <w:t xml:space="preserve">s signature </w:t>
      </w:r>
      <w:r w:rsidRPr="00C74596" w:rsidR="00304682">
        <w:rPr>
          <w:lang w:val="en-GB"/>
        </w:rPr>
        <w:t xml:space="preserve">on </w:t>
      </w:r>
      <w:r w:rsidRPr="00C74596" w:rsidR="00B12EA7">
        <w:rPr>
          <w:lang w:val="en-GB"/>
        </w:rPr>
        <w:t>the</w:t>
      </w:r>
      <w:r w:rsidRPr="00C74596" w:rsidR="000E4ABC">
        <w:rPr>
          <w:lang w:val="en-GB"/>
        </w:rPr>
        <w:t xml:space="preserve"> records of 13 and 22 March 2010</w:t>
      </w:r>
      <w:r w:rsidRPr="00C74596" w:rsidR="00B12EA7">
        <w:rPr>
          <w:lang w:val="en-GB"/>
        </w:rPr>
        <w:t>, taken together with the applicant</w:t>
      </w:r>
      <w:r w:rsidRPr="00C74596" w:rsidR="00C74596">
        <w:rPr>
          <w:lang w:val="en-GB"/>
        </w:rPr>
        <w:t>’</w:t>
      </w:r>
      <w:r w:rsidRPr="00C74596" w:rsidR="00B12EA7">
        <w:rPr>
          <w:lang w:val="en-GB"/>
        </w:rPr>
        <w:t>s allegations</w:t>
      </w:r>
      <w:r w:rsidRPr="00C74596" w:rsidR="000E4ABC">
        <w:rPr>
          <w:lang w:val="en-GB"/>
        </w:rPr>
        <w:t xml:space="preserve"> </w:t>
      </w:r>
      <w:r w:rsidRPr="00C74596" w:rsidR="004D35D4">
        <w:rPr>
          <w:lang w:val="en-GB"/>
        </w:rPr>
        <w:t xml:space="preserve">of </w:t>
      </w:r>
      <w:r w:rsidRPr="00C74596" w:rsidR="000E4ABC">
        <w:rPr>
          <w:lang w:val="en-GB"/>
        </w:rPr>
        <w:t xml:space="preserve">inadequate medical care, and in particular </w:t>
      </w:r>
      <w:r w:rsidRPr="00C74596" w:rsidR="004D35D4">
        <w:rPr>
          <w:lang w:val="en-GB"/>
        </w:rPr>
        <w:t xml:space="preserve">of </w:t>
      </w:r>
      <w:r w:rsidRPr="00C74596" w:rsidR="000E4ABC">
        <w:rPr>
          <w:lang w:val="en-GB"/>
        </w:rPr>
        <w:t xml:space="preserve">her </w:t>
      </w:r>
      <w:r w:rsidRPr="00C74596" w:rsidR="006C05F7">
        <w:rPr>
          <w:lang w:val="en-GB"/>
        </w:rPr>
        <w:t>husband</w:t>
      </w:r>
      <w:r w:rsidRPr="00C74596" w:rsidR="00C74596">
        <w:rPr>
          <w:lang w:val="en-GB"/>
        </w:rPr>
        <w:t>’</w:t>
      </w:r>
      <w:r w:rsidRPr="00C74596" w:rsidR="006C05F7">
        <w:rPr>
          <w:lang w:val="en-GB"/>
        </w:rPr>
        <w:t xml:space="preserve">s persistent </w:t>
      </w:r>
      <w:r w:rsidRPr="00C74596" w:rsidR="00304682">
        <w:rPr>
          <w:lang w:val="en-GB"/>
        </w:rPr>
        <w:t xml:space="preserve">requests </w:t>
      </w:r>
      <w:r w:rsidRPr="00C74596" w:rsidR="000E4ABC">
        <w:rPr>
          <w:lang w:val="en-GB"/>
        </w:rPr>
        <w:t xml:space="preserve">to </w:t>
      </w:r>
      <w:r w:rsidRPr="00C74596" w:rsidR="00B12EA7">
        <w:rPr>
          <w:lang w:val="en-GB"/>
        </w:rPr>
        <w:t>have the HIV treatment altered</w:t>
      </w:r>
      <w:r w:rsidRPr="00C74596" w:rsidR="000E4ABC">
        <w:rPr>
          <w:lang w:val="en-GB"/>
        </w:rPr>
        <w:t xml:space="preserve"> </w:t>
      </w:r>
      <w:r w:rsidRPr="00C74596" w:rsidR="00707234">
        <w:rPr>
          <w:lang w:val="en-GB"/>
        </w:rPr>
        <w:t xml:space="preserve">rather than </w:t>
      </w:r>
      <w:r w:rsidRPr="00C74596" w:rsidR="000E4ABC">
        <w:rPr>
          <w:lang w:val="en-GB"/>
        </w:rPr>
        <w:t xml:space="preserve">cancelled, </w:t>
      </w:r>
      <w:r w:rsidRPr="00C74596" w:rsidR="00B12EA7">
        <w:rPr>
          <w:lang w:val="en-GB"/>
        </w:rPr>
        <w:t xml:space="preserve">cast serious doubt on the genuineness of the alleged </w:t>
      </w:r>
      <w:r w:rsidRPr="00C74596" w:rsidR="00304682">
        <w:rPr>
          <w:lang w:val="en-GB"/>
        </w:rPr>
        <w:t>refusals</w:t>
      </w:r>
      <w:r w:rsidRPr="00C74596" w:rsidR="00B12EA7">
        <w:rPr>
          <w:lang w:val="en-GB"/>
        </w:rPr>
        <w:t>. Th</w:t>
      </w:r>
      <w:r w:rsidRPr="00C74596" w:rsidR="006C05F7">
        <w:rPr>
          <w:lang w:val="en-GB"/>
        </w:rPr>
        <w:t>at</w:t>
      </w:r>
      <w:r w:rsidRPr="00C74596" w:rsidR="00B12EA7">
        <w:rPr>
          <w:lang w:val="en-GB"/>
        </w:rPr>
        <w:t xml:space="preserve"> doubt is amplified by the absence of any </w:t>
      </w:r>
      <w:r w:rsidRPr="00C74596" w:rsidR="006011BF">
        <w:rPr>
          <w:lang w:val="en-GB"/>
        </w:rPr>
        <w:t>explanation</w:t>
      </w:r>
      <w:r w:rsidRPr="00C74596" w:rsidR="00B12EA7">
        <w:rPr>
          <w:lang w:val="en-GB"/>
        </w:rPr>
        <w:t xml:space="preserve"> as to </w:t>
      </w:r>
      <w:r w:rsidRPr="00C74596" w:rsidR="00CC05A1">
        <w:rPr>
          <w:lang w:val="en-GB"/>
        </w:rPr>
        <w:t xml:space="preserve">why the </w:t>
      </w:r>
      <w:r w:rsidRPr="00C74596" w:rsidR="00B12EA7">
        <w:rPr>
          <w:lang w:val="en-GB"/>
        </w:rPr>
        <w:t>patient himself did not sign the</w:t>
      </w:r>
      <w:r w:rsidRPr="00C74596" w:rsidR="000E4ABC">
        <w:rPr>
          <w:lang w:val="en-GB"/>
        </w:rPr>
        <w:t xml:space="preserve"> </w:t>
      </w:r>
      <w:r w:rsidRPr="00C74596" w:rsidR="00304682">
        <w:rPr>
          <w:lang w:val="en-GB"/>
        </w:rPr>
        <w:t>refusals</w:t>
      </w:r>
      <w:r w:rsidRPr="00C74596" w:rsidR="00B12EA7">
        <w:rPr>
          <w:lang w:val="en-GB"/>
        </w:rPr>
        <w:t>. However, e</w:t>
      </w:r>
      <w:r w:rsidRPr="00C74596" w:rsidR="00A64D1F">
        <w:rPr>
          <w:lang w:val="en-GB"/>
        </w:rPr>
        <w:t xml:space="preserve">ven assuming that </w:t>
      </w:r>
      <w:r w:rsidRPr="00C74596" w:rsidR="000E4ABC">
        <w:rPr>
          <w:lang w:val="en-GB"/>
        </w:rPr>
        <w:t>the</w:t>
      </w:r>
      <w:r w:rsidRPr="00C74596" w:rsidR="006C05F7">
        <w:rPr>
          <w:lang w:val="en-GB"/>
        </w:rPr>
        <w:t xml:space="preserve"> </w:t>
      </w:r>
      <w:r w:rsidRPr="00C74596" w:rsidR="00304682">
        <w:rPr>
          <w:lang w:val="en-GB"/>
        </w:rPr>
        <w:t>refusal</w:t>
      </w:r>
      <w:r w:rsidRPr="00C74596" w:rsidR="006C05F7">
        <w:rPr>
          <w:lang w:val="en-GB"/>
        </w:rPr>
        <w:t xml:space="preserve"> was</w:t>
      </w:r>
      <w:r w:rsidRPr="00C74596" w:rsidR="000E4ABC">
        <w:rPr>
          <w:lang w:val="en-GB"/>
        </w:rPr>
        <w:t xml:space="preserve"> indeed </w:t>
      </w:r>
      <w:r w:rsidRPr="00C74596" w:rsidR="00CC05A1">
        <w:rPr>
          <w:lang w:val="en-GB"/>
        </w:rPr>
        <w:t>genuine,</w:t>
      </w:r>
      <w:r w:rsidRPr="00C74596" w:rsidR="00B12EA7">
        <w:rPr>
          <w:lang w:val="en-GB"/>
        </w:rPr>
        <w:t xml:space="preserve"> </w:t>
      </w:r>
      <w:r w:rsidRPr="00C74596" w:rsidR="00A602E7">
        <w:rPr>
          <w:lang w:val="en-GB"/>
        </w:rPr>
        <w:t xml:space="preserve">nothing suggests that </w:t>
      </w:r>
      <w:r w:rsidRPr="00C74596" w:rsidR="006C05F7">
        <w:rPr>
          <w:lang w:val="en-GB"/>
        </w:rPr>
        <w:t>it was</w:t>
      </w:r>
      <w:r w:rsidRPr="00C74596" w:rsidR="00A602E7">
        <w:rPr>
          <w:lang w:val="en-GB"/>
        </w:rPr>
        <w:t xml:space="preserve"> </w:t>
      </w:r>
      <w:r w:rsidRPr="00C74596" w:rsidR="00707234">
        <w:rPr>
          <w:lang w:val="en-GB"/>
        </w:rPr>
        <w:t xml:space="preserve">a </w:t>
      </w:r>
      <w:r w:rsidRPr="00C74596" w:rsidR="006C05F7">
        <w:rPr>
          <w:lang w:val="en-GB"/>
        </w:rPr>
        <w:t xml:space="preserve">knowing and </w:t>
      </w:r>
      <w:r w:rsidRPr="00C74596" w:rsidR="000D56D3">
        <w:rPr>
          <w:lang w:val="en-GB"/>
        </w:rPr>
        <w:t>informed</w:t>
      </w:r>
      <w:r w:rsidRPr="00C74596" w:rsidR="00707234">
        <w:rPr>
          <w:lang w:val="en-GB"/>
        </w:rPr>
        <w:t xml:space="preserve"> refusal</w:t>
      </w:r>
      <w:r w:rsidRPr="00C74596" w:rsidR="00B12EA7">
        <w:rPr>
          <w:lang w:val="en-GB"/>
        </w:rPr>
        <w:t xml:space="preserve">, as </w:t>
      </w:r>
      <w:r w:rsidRPr="00C74596" w:rsidR="00A602E7">
        <w:rPr>
          <w:lang w:val="en-GB"/>
        </w:rPr>
        <w:t xml:space="preserve">required by </w:t>
      </w:r>
      <w:r w:rsidRPr="00C74596" w:rsidR="00A602E7">
        <w:t xml:space="preserve">the Health Care Act (see paragraph </w:t>
      </w:r>
      <w:r w:rsidRPr="00C74596" w:rsidR="00F7476A">
        <w:rPr>
          <w:noProof/>
        </w:rPr>
        <w:t>33</w:t>
      </w:r>
      <w:r w:rsidRPr="00C74596" w:rsidR="00CE76F0">
        <w:t xml:space="preserve"> </w:t>
      </w:r>
      <w:r w:rsidRPr="00C74596" w:rsidR="00A602E7">
        <w:t xml:space="preserve">above), because </w:t>
      </w:r>
      <w:r w:rsidRPr="00C74596" w:rsidR="004D35D4">
        <w:t xml:space="preserve">there is no indication in the file that </w:t>
      </w:r>
      <w:r w:rsidRPr="00C74596" w:rsidR="00A602E7">
        <w:t>the</w:t>
      </w:r>
      <w:r w:rsidRPr="00C74596" w:rsidR="00A602E7">
        <w:rPr>
          <w:lang w:val="en-GB"/>
        </w:rPr>
        <w:t xml:space="preserve"> doctors </w:t>
      </w:r>
      <w:r w:rsidRPr="00C74596" w:rsidR="000D56D3">
        <w:rPr>
          <w:lang w:val="en-GB"/>
        </w:rPr>
        <w:t>explained</w:t>
      </w:r>
      <w:r w:rsidRPr="00C74596" w:rsidR="00A602E7">
        <w:rPr>
          <w:lang w:val="en-GB"/>
        </w:rPr>
        <w:t xml:space="preserve"> </w:t>
      </w:r>
      <w:r w:rsidRPr="00C74596" w:rsidR="004D35D4">
        <w:rPr>
          <w:lang w:val="en-GB"/>
        </w:rPr>
        <w:t xml:space="preserve">to </w:t>
      </w:r>
      <w:r w:rsidRPr="00C74596" w:rsidR="00A602E7">
        <w:rPr>
          <w:lang w:val="en-GB"/>
        </w:rPr>
        <w:t>the patient the ensuing</w:t>
      </w:r>
      <w:r w:rsidRPr="00C74596" w:rsidR="0030667E">
        <w:rPr>
          <w:lang w:val="en-GB"/>
        </w:rPr>
        <w:t xml:space="preserve"> risks for his health and life.</w:t>
      </w:r>
    </w:p>
    <w:p w:rsidRPr="00C74596" w:rsidR="00A602E7" w:rsidP="00C74596" w:rsidRDefault="00A602E7">
      <w:pPr>
        <w:pStyle w:val="ECHRPara"/>
      </w:pPr>
      <w:r w:rsidRPr="00C74596">
        <w:rPr>
          <w:lang w:val="en-GB"/>
        </w:rPr>
        <w:fldChar w:fldCharType="begin"/>
      </w:r>
      <w:r w:rsidRPr="00C74596">
        <w:rPr>
          <w:lang w:val="en-GB"/>
        </w:rPr>
        <w:instrText xml:space="preserve"> SEQ level0 \*arabic </w:instrText>
      </w:r>
      <w:r w:rsidRPr="00C74596">
        <w:rPr>
          <w:lang w:val="en-GB"/>
        </w:rPr>
        <w:fldChar w:fldCharType="separate"/>
      </w:r>
      <w:r w:rsidRPr="00C74596" w:rsidR="00C74596">
        <w:rPr>
          <w:noProof/>
          <w:lang w:val="en-GB"/>
        </w:rPr>
        <w:t>48</w:t>
      </w:r>
      <w:r w:rsidRPr="00C74596">
        <w:rPr>
          <w:lang w:val="en-GB"/>
        </w:rPr>
        <w:fldChar w:fldCharType="end"/>
      </w:r>
      <w:r w:rsidRPr="00C74596">
        <w:rPr>
          <w:lang w:val="en-GB"/>
        </w:rPr>
        <w:t>.  </w:t>
      </w:r>
      <w:r w:rsidRPr="00C74596" w:rsidR="003B10E8">
        <w:t xml:space="preserve">The Court is of the view that an </w:t>
      </w:r>
      <w:r w:rsidRPr="00C74596" w:rsidR="00FB64CF">
        <w:t xml:space="preserve">individual cannot exercise his right to refuse medical treatment in a meaningful and intelligent fashion unless he has sufficient information about </w:t>
      </w:r>
      <w:r w:rsidRPr="00C74596">
        <w:t>the consequences that the refusal might entail</w:t>
      </w:r>
      <w:r w:rsidRPr="00C74596" w:rsidR="00A64D1F">
        <w:t>. In the absence of</w:t>
      </w:r>
      <w:r w:rsidRPr="00C74596">
        <w:t xml:space="preserve"> such</w:t>
      </w:r>
      <w:r w:rsidRPr="00C74596" w:rsidR="00FB64CF">
        <w:t xml:space="preserve"> knowledge, a reasoned decision about whether to accept or re</w:t>
      </w:r>
      <w:r w:rsidRPr="00C74596" w:rsidR="0030667E">
        <w:t>ject treatment is not possible.</w:t>
      </w:r>
    </w:p>
    <w:p w:rsidRPr="00C74596" w:rsidR="00A602E7" w:rsidP="00C74596" w:rsidRDefault="001A0FC3">
      <w:pPr>
        <w:pStyle w:val="ECHRPara"/>
      </w:pPr>
      <w:r>
        <w:fldChar w:fldCharType="begin"/>
      </w:r>
      <w:r>
        <w:instrText xml:space="preserve"> SEQ level0 \*arabic </w:instrText>
      </w:r>
      <w:r>
        <w:fldChar w:fldCharType="separate"/>
      </w:r>
      <w:r w:rsidRPr="00C74596" w:rsidR="00C74596">
        <w:rPr>
          <w:noProof/>
        </w:rPr>
        <w:t>49</w:t>
      </w:r>
      <w:r>
        <w:rPr>
          <w:noProof/>
        </w:rPr>
        <w:fldChar w:fldCharType="end"/>
      </w:r>
      <w:r w:rsidRPr="00C74596" w:rsidR="00A602E7">
        <w:t>.  In the light of the above the Court</w:t>
      </w:r>
      <w:r w:rsidRPr="00C74596" w:rsidR="00372C68">
        <w:t xml:space="preserve"> </w:t>
      </w:r>
      <w:r w:rsidRPr="00C74596" w:rsidR="00A3289A">
        <w:t>concludes</w:t>
      </w:r>
      <w:r w:rsidRPr="00C74596" w:rsidR="00372C68">
        <w:t xml:space="preserve"> that </w:t>
      </w:r>
      <w:r w:rsidRPr="00C74596" w:rsidR="00A602E7">
        <w:t>the applicant</w:t>
      </w:r>
      <w:r w:rsidRPr="00C74596" w:rsidR="00C74596">
        <w:t>’</w:t>
      </w:r>
      <w:r w:rsidRPr="00C74596" w:rsidR="00A602E7">
        <w:t xml:space="preserve">s husband was deprived of life-saving treatment without sufficient grounds. </w:t>
      </w:r>
      <w:r w:rsidRPr="00C74596" w:rsidR="00F65206">
        <w:t xml:space="preserve">It also </w:t>
      </w:r>
      <w:r w:rsidRPr="00C74596" w:rsidR="00A602E7">
        <w:t>notes</w:t>
      </w:r>
      <w:r w:rsidRPr="00C74596" w:rsidR="00F65206">
        <w:t xml:space="preserve"> that </w:t>
      </w:r>
      <w:r w:rsidRPr="00C74596" w:rsidR="00B71145">
        <w:t xml:space="preserve">even </w:t>
      </w:r>
      <w:r w:rsidRPr="00C74596" w:rsidR="002A19FC">
        <w:t xml:space="preserve">when </w:t>
      </w:r>
      <w:r w:rsidRPr="00C74596" w:rsidR="00A602E7">
        <w:t>the patient</w:t>
      </w:r>
      <w:r w:rsidRPr="00C74596" w:rsidR="00C74596">
        <w:t>’</w:t>
      </w:r>
      <w:r w:rsidRPr="00C74596" w:rsidR="00A602E7">
        <w:t xml:space="preserve">s condition </w:t>
      </w:r>
      <w:r w:rsidRPr="00C74596" w:rsidR="008F7D70">
        <w:t>bec</w:t>
      </w:r>
      <w:r w:rsidRPr="00C74596" w:rsidR="00304682">
        <w:t>a</w:t>
      </w:r>
      <w:r w:rsidRPr="00C74596" w:rsidR="00A602E7">
        <w:t xml:space="preserve">me critical, </w:t>
      </w:r>
      <w:r w:rsidRPr="00C74596" w:rsidR="008F7D70">
        <w:t xml:space="preserve">he was not </w:t>
      </w:r>
      <w:r w:rsidRPr="00C74596" w:rsidR="00304682">
        <w:t xml:space="preserve">asked again about </w:t>
      </w:r>
      <w:r w:rsidRPr="00C74596" w:rsidR="008F7D70">
        <w:t>resum</w:t>
      </w:r>
      <w:r w:rsidRPr="00C74596" w:rsidR="00304682">
        <w:t xml:space="preserve">ing </w:t>
      </w:r>
      <w:r w:rsidRPr="00C74596" w:rsidR="0030667E">
        <w:t>HIV treatment.</w:t>
      </w:r>
    </w:p>
    <w:p w:rsidRPr="00C74596" w:rsidR="00372C68" w:rsidP="00C74596" w:rsidRDefault="001A0FC3">
      <w:pPr>
        <w:pStyle w:val="ECHRPara"/>
      </w:pPr>
      <w:r>
        <w:fldChar w:fldCharType="begin"/>
      </w:r>
      <w:r>
        <w:instrText xml:space="preserve"> SEQ level0 \*arabic </w:instrText>
      </w:r>
      <w:r>
        <w:fldChar w:fldCharType="separate"/>
      </w:r>
      <w:r w:rsidRPr="00C74596" w:rsidR="00C74596">
        <w:rPr>
          <w:noProof/>
        </w:rPr>
        <w:t>50</w:t>
      </w:r>
      <w:r>
        <w:rPr>
          <w:noProof/>
        </w:rPr>
        <w:fldChar w:fldCharType="end"/>
      </w:r>
      <w:r w:rsidRPr="00C74596" w:rsidR="00BD601B">
        <w:t>.  </w:t>
      </w:r>
      <w:r w:rsidRPr="00C74596" w:rsidR="00806FAC">
        <w:t>In th</w:t>
      </w:r>
      <w:r w:rsidRPr="00C74596" w:rsidR="00304682">
        <w:t>o</w:t>
      </w:r>
      <w:r w:rsidRPr="00C74596" w:rsidR="00806FAC">
        <w:t>se circumstances the Court concludes that</w:t>
      </w:r>
      <w:r w:rsidRPr="00C74596" w:rsidR="00806FAC">
        <w:rPr>
          <w:lang w:val="en-GB"/>
        </w:rPr>
        <w:t xml:space="preserve"> the author</w:t>
      </w:r>
      <w:r w:rsidRPr="00C74596" w:rsidR="004D26FD">
        <w:rPr>
          <w:lang w:val="en-GB"/>
        </w:rPr>
        <w:t>ities should bear</w:t>
      </w:r>
      <w:r w:rsidRPr="00C74596" w:rsidR="00806FAC">
        <w:rPr>
          <w:lang w:val="en-GB"/>
        </w:rPr>
        <w:t xml:space="preserve"> responsibility for Mr Grabarchuk</w:t>
      </w:r>
      <w:r w:rsidRPr="00C74596" w:rsidR="00C74596">
        <w:rPr>
          <w:lang w:val="en-GB"/>
        </w:rPr>
        <w:t>’</w:t>
      </w:r>
      <w:r w:rsidRPr="00C74596" w:rsidR="00806FAC">
        <w:rPr>
          <w:lang w:val="en-GB"/>
        </w:rPr>
        <w:t>s death as they failed to provide him</w:t>
      </w:r>
      <w:r w:rsidRPr="00C74596" w:rsidR="00806FAC">
        <w:t xml:space="preserve"> with vital, comprehensive and adequate medical care, in breach of</w:t>
      </w:r>
      <w:r w:rsidRPr="00C74596" w:rsidR="002A19FC">
        <w:t xml:space="preserve"> the </w:t>
      </w:r>
      <w:r w:rsidRPr="00C74596" w:rsidR="00806FAC">
        <w:t>State</w:t>
      </w:r>
      <w:r w:rsidRPr="00C74596" w:rsidR="00C74596">
        <w:t>’</w:t>
      </w:r>
      <w:r w:rsidRPr="00C74596" w:rsidR="00806FAC">
        <w:t xml:space="preserve">s </w:t>
      </w:r>
      <w:r w:rsidRPr="00C74596" w:rsidR="002A19FC">
        <w:t>positive obligations und</w:t>
      </w:r>
      <w:r w:rsidRPr="00C74596" w:rsidR="00B71145">
        <w:t>er Article 2 of the Convention.</w:t>
      </w:r>
    </w:p>
    <w:p w:rsidRPr="00C74596" w:rsidR="00B71145" w:rsidP="00C74596" w:rsidRDefault="00B71145">
      <w:pPr>
        <w:pStyle w:val="ECHRHeading4"/>
      </w:pPr>
      <w:r w:rsidRPr="00C74596">
        <w:t>(b)  The State</w:t>
      </w:r>
      <w:r w:rsidRPr="00C74596" w:rsidR="00C74596">
        <w:t>’</w:t>
      </w:r>
      <w:r w:rsidRPr="00C74596">
        <w:t xml:space="preserve">s compliance with its obligation to ensure </w:t>
      </w:r>
      <w:r w:rsidRPr="00C74596" w:rsidR="00304682">
        <w:t xml:space="preserve">an </w:t>
      </w:r>
      <w:r w:rsidRPr="00C74596">
        <w:t>effective investigation</w:t>
      </w:r>
    </w:p>
    <w:p w:rsidRPr="00C74596" w:rsidR="00B71145" w:rsidP="00C74596" w:rsidRDefault="0030667E">
      <w:pPr>
        <w:pStyle w:val="ECHRHeading5"/>
      </w:pPr>
      <w:r w:rsidRPr="00C74596">
        <w:t>(i)  General principles</w:t>
      </w:r>
    </w:p>
    <w:p w:rsidRPr="00C74596" w:rsidR="00372C68" w:rsidP="00C74596" w:rsidRDefault="001A0FC3">
      <w:pPr>
        <w:pStyle w:val="ECHRPara"/>
      </w:pPr>
      <w:r>
        <w:fldChar w:fldCharType="begin"/>
      </w:r>
      <w:r>
        <w:instrText xml:space="preserve"> SEQ level0 \*arabic </w:instrText>
      </w:r>
      <w:r>
        <w:fldChar w:fldCharType="separate"/>
      </w:r>
      <w:r w:rsidRPr="00C74596" w:rsidR="00C74596">
        <w:rPr>
          <w:noProof/>
        </w:rPr>
        <w:t>51</w:t>
      </w:r>
      <w:r>
        <w:rPr>
          <w:noProof/>
        </w:rPr>
        <w:fldChar w:fldCharType="end"/>
      </w:r>
      <w:r w:rsidRPr="00C74596" w:rsidR="00B71145">
        <w:t>.  </w:t>
      </w:r>
      <w:r w:rsidRPr="00C74596" w:rsidR="00FC4419">
        <w:t xml:space="preserve">The applicable general principles were set out in the cases of </w:t>
      </w:r>
      <w:r w:rsidRPr="00C74596" w:rsidR="00FC4419">
        <w:rPr>
          <w:i/>
        </w:rPr>
        <w:t xml:space="preserve">Karpylenko </w:t>
      </w:r>
      <w:r w:rsidRPr="00C74596" w:rsidR="00FC4419">
        <w:t xml:space="preserve">(cited above, § 96) and </w:t>
      </w:r>
      <w:r w:rsidRPr="00C74596" w:rsidR="00FC4419">
        <w:rPr>
          <w:i/>
        </w:rPr>
        <w:t>Geppa</w:t>
      </w:r>
      <w:r w:rsidRPr="00C74596" w:rsidR="00FC4419">
        <w:t xml:space="preserve"> (cited above, § 86).</w:t>
      </w:r>
    </w:p>
    <w:p w:rsidRPr="00C74596" w:rsidR="00FC4419" w:rsidP="00C74596" w:rsidRDefault="00FC4419">
      <w:pPr>
        <w:pStyle w:val="ECHRHeading5"/>
      </w:pPr>
      <w:r w:rsidRPr="00C74596">
        <w:t>(ii)  Application of the general principles to the present case</w:t>
      </w:r>
    </w:p>
    <w:p w:rsidRPr="00C74596" w:rsidR="00D25DAA" w:rsidP="00C74596" w:rsidRDefault="001A0FC3">
      <w:pPr>
        <w:pStyle w:val="ECHRPara"/>
        <w:rPr>
          <w:lang w:val="en-GB"/>
        </w:rPr>
      </w:pPr>
      <w:r>
        <w:fldChar w:fldCharType="begin"/>
      </w:r>
      <w:r>
        <w:instrText xml:space="preserve"> SEQ level0 \*arabic </w:instrText>
      </w:r>
      <w:r>
        <w:fldChar w:fldCharType="separate"/>
      </w:r>
      <w:r w:rsidRPr="00C74596" w:rsidR="00C74596">
        <w:rPr>
          <w:noProof/>
        </w:rPr>
        <w:t>52</w:t>
      </w:r>
      <w:r>
        <w:rPr>
          <w:noProof/>
        </w:rPr>
        <w:fldChar w:fldCharType="end"/>
      </w:r>
      <w:r w:rsidRPr="00C74596" w:rsidR="00D25DAA">
        <w:t>.  </w:t>
      </w:r>
      <w:r w:rsidRPr="00C74596" w:rsidR="00751B8E">
        <w:t>Turning to the circumstances of the present case</w:t>
      </w:r>
      <w:r w:rsidRPr="00C74596" w:rsidR="000E4ABC">
        <w:t>,</w:t>
      </w:r>
      <w:r w:rsidRPr="00C74596" w:rsidR="00751B8E">
        <w:t xml:space="preserve"> the Court observes that</w:t>
      </w:r>
      <w:r w:rsidRPr="00C74596" w:rsidR="00751B8E">
        <w:rPr>
          <w:lang w:val="en-GB"/>
        </w:rPr>
        <w:t xml:space="preserve"> it </w:t>
      </w:r>
      <w:r w:rsidRPr="00C74596" w:rsidR="00D25DAA">
        <w:rPr>
          <w:lang w:val="en-GB"/>
        </w:rPr>
        <w:t xml:space="preserve">has already found that </w:t>
      </w:r>
      <w:r w:rsidRPr="00C74596" w:rsidR="00D25DAA">
        <w:t xml:space="preserve">a procedural obligation arose under Article 2 </w:t>
      </w:r>
      <w:r w:rsidRPr="00C74596" w:rsidR="00FD69F9">
        <w:t xml:space="preserve">of the Convention </w:t>
      </w:r>
      <w:r w:rsidRPr="00C74596" w:rsidR="00D25DAA">
        <w:t>to investigate the circumstances of the death of the applicant</w:t>
      </w:r>
      <w:r w:rsidRPr="00C74596" w:rsidR="00C74596">
        <w:t>’</w:t>
      </w:r>
      <w:r w:rsidRPr="00C74596" w:rsidR="00D25DAA">
        <w:t>s husband (see paragraph</w:t>
      </w:r>
      <w:r w:rsidRPr="00C74596" w:rsidR="00CE76F0">
        <w:t xml:space="preserve"> </w:t>
      </w:r>
      <w:r w:rsidRPr="00C74596" w:rsidR="00F7476A">
        <w:rPr>
          <w:noProof/>
        </w:rPr>
        <w:t>42</w:t>
      </w:r>
      <w:r w:rsidRPr="00C74596" w:rsidR="0030667E">
        <w:t xml:space="preserve"> above).</w:t>
      </w:r>
    </w:p>
    <w:p w:rsidRPr="00C74596" w:rsidR="002367EB" w:rsidP="00C74596" w:rsidRDefault="00D25DAA">
      <w:pPr>
        <w:pStyle w:val="ECHRPara"/>
        <w:rPr>
          <w:lang w:val="en-GB"/>
        </w:rPr>
      </w:pPr>
      <w:r w:rsidRPr="00C74596">
        <w:rPr>
          <w:lang w:val="en-GB"/>
        </w:rPr>
        <w:fldChar w:fldCharType="begin"/>
      </w:r>
      <w:r w:rsidRPr="00C74596">
        <w:rPr>
          <w:lang w:val="en-GB"/>
        </w:rPr>
        <w:instrText xml:space="preserve"> SEQ level0 \*arabic </w:instrText>
      </w:r>
      <w:r w:rsidRPr="00C74596">
        <w:rPr>
          <w:lang w:val="en-GB"/>
        </w:rPr>
        <w:fldChar w:fldCharType="separate"/>
      </w:r>
      <w:r w:rsidRPr="00C74596" w:rsidR="00C74596">
        <w:rPr>
          <w:noProof/>
          <w:lang w:val="en-GB"/>
        </w:rPr>
        <w:t>53</w:t>
      </w:r>
      <w:r w:rsidRPr="00C74596">
        <w:rPr>
          <w:lang w:val="en-GB"/>
        </w:rPr>
        <w:fldChar w:fldCharType="end"/>
      </w:r>
      <w:r w:rsidRPr="00C74596">
        <w:rPr>
          <w:lang w:val="en-GB"/>
        </w:rPr>
        <w:t>.  </w:t>
      </w:r>
      <w:r w:rsidRPr="00C74596" w:rsidR="00751B8E">
        <w:t xml:space="preserve">It reiterates that </w:t>
      </w:r>
      <w:r w:rsidRPr="00C74596" w:rsidR="00304682">
        <w:t xml:space="preserve">the </w:t>
      </w:r>
      <w:r w:rsidRPr="00C74596" w:rsidR="00751B8E">
        <w:t xml:space="preserve">system required by Article 2 </w:t>
      </w:r>
      <w:r w:rsidRPr="00C74596" w:rsidR="00FD69F9">
        <w:t xml:space="preserve">of the Convention </w:t>
      </w:r>
      <w:r w:rsidRPr="00C74596" w:rsidR="00751B8E">
        <w:t xml:space="preserve">must provide for an independent and impartial official investigation that satisfies certain minimum standards as to effectiveness (see </w:t>
      </w:r>
      <w:r w:rsidRPr="00C74596" w:rsidR="00751B8E">
        <w:rPr>
          <w:i/>
          <w:lang w:val="en-GB"/>
        </w:rPr>
        <w:t>Trubnikov v.</w:t>
      </w:r>
      <w:r w:rsidRPr="00C74596" w:rsidR="00FD69F9">
        <w:rPr>
          <w:i/>
          <w:lang w:val="en-GB"/>
        </w:rPr>
        <w:t> </w:t>
      </w:r>
      <w:r w:rsidRPr="00C74596" w:rsidR="00751B8E">
        <w:rPr>
          <w:i/>
          <w:lang w:val="en-GB"/>
        </w:rPr>
        <w:t>Russia</w:t>
      </w:r>
      <w:r w:rsidRPr="00C74596" w:rsidR="00E0464C">
        <w:rPr>
          <w:lang w:val="en-GB"/>
        </w:rPr>
        <w:t>, no. </w:t>
      </w:r>
      <w:r w:rsidRPr="00C74596" w:rsidR="00751B8E">
        <w:rPr>
          <w:lang w:val="en-GB"/>
        </w:rPr>
        <w:t>49790/99, § 88, 5 July 2005).</w:t>
      </w:r>
    </w:p>
    <w:p w:rsidRPr="00C74596" w:rsidR="00E57879" w:rsidP="00C74596" w:rsidRDefault="00C92D5C">
      <w:pPr>
        <w:pStyle w:val="ECHRPara"/>
      </w:pPr>
      <w:r w:rsidRPr="00C74596">
        <w:rPr>
          <w:lang w:val="en-GB"/>
        </w:rPr>
        <w:fldChar w:fldCharType="begin"/>
      </w:r>
      <w:r w:rsidRPr="00C74596">
        <w:rPr>
          <w:lang w:val="en-GB"/>
        </w:rPr>
        <w:instrText xml:space="preserve"> SEQ level0 \*arabic </w:instrText>
      </w:r>
      <w:r w:rsidRPr="00C74596">
        <w:rPr>
          <w:lang w:val="en-GB"/>
        </w:rPr>
        <w:fldChar w:fldCharType="separate"/>
      </w:r>
      <w:r w:rsidRPr="00C74596" w:rsidR="00C74596">
        <w:rPr>
          <w:noProof/>
          <w:lang w:val="en-GB"/>
        </w:rPr>
        <w:t>54</w:t>
      </w:r>
      <w:r w:rsidRPr="00C74596">
        <w:rPr>
          <w:lang w:val="en-GB"/>
        </w:rPr>
        <w:fldChar w:fldCharType="end"/>
      </w:r>
      <w:r w:rsidRPr="00C74596">
        <w:rPr>
          <w:lang w:val="en-GB"/>
        </w:rPr>
        <w:t xml:space="preserve">.  The Court </w:t>
      </w:r>
      <w:r w:rsidRPr="00C74596" w:rsidR="00E57879">
        <w:rPr>
          <w:lang w:val="en-GB"/>
        </w:rPr>
        <w:t>observes</w:t>
      </w:r>
      <w:r w:rsidRPr="00C74596">
        <w:rPr>
          <w:lang w:val="en-GB"/>
        </w:rPr>
        <w:t xml:space="preserve"> that </w:t>
      </w:r>
      <w:r w:rsidRPr="00C74596" w:rsidR="00470B35">
        <w:t>the Government ha</w:t>
      </w:r>
      <w:r w:rsidRPr="00C74596" w:rsidR="00304682">
        <w:t>ve</w:t>
      </w:r>
      <w:r w:rsidRPr="00C74596" w:rsidR="00470B35">
        <w:t xml:space="preserve"> not submitted </w:t>
      </w:r>
      <w:r w:rsidRPr="00C74596">
        <w:t>the investigation file</w:t>
      </w:r>
      <w:r w:rsidRPr="00C74596" w:rsidR="00E57879">
        <w:t>. The</w:t>
      </w:r>
      <w:r w:rsidRPr="00C74596" w:rsidR="00470B35">
        <w:t>y explained</w:t>
      </w:r>
      <w:r w:rsidRPr="00C74596">
        <w:t xml:space="preserve"> that it </w:t>
      </w:r>
      <w:r w:rsidRPr="00C74596" w:rsidR="00304682">
        <w:t xml:space="preserve">had been </w:t>
      </w:r>
      <w:r w:rsidRPr="00C74596" w:rsidR="0030667E">
        <w:t>destroyed on 29 July </w:t>
      </w:r>
      <w:r w:rsidRPr="00C74596">
        <w:t xml:space="preserve">2014. The Court notes </w:t>
      </w:r>
      <w:r w:rsidRPr="00C74596" w:rsidR="00B60C6A">
        <w:t xml:space="preserve">the absence of any </w:t>
      </w:r>
      <w:r w:rsidRPr="00C74596">
        <w:t xml:space="preserve">explanation as </w:t>
      </w:r>
      <w:r w:rsidRPr="00C74596" w:rsidR="00E57879">
        <w:t xml:space="preserve">to </w:t>
      </w:r>
      <w:r w:rsidRPr="00C74596">
        <w:t>why that happened, on whose authority and on what legal basis.</w:t>
      </w:r>
    </w:p>
    <w:p w:rsidRPr="00C74596" w:rsidR="00C92D5C" w:rsidP="00C74596" w:rsidRDefault="001A0FC3">
      <w:pPr>
        <w:pStyle w:val="ECHRPara"/>
      </w:pPr>
      <w:r>
        <w:fldChar w:fldCharType="begin"/>
      </w:r>
      <w:r>
        <w:instrText xml:space="preserve"> SEQ level0 \*arabic </w:instrText>
      </w:r>
      <w:r>
        <w:fldChar w:fldCharType="separate"/>
      </w:r>
      <w:r w:rsidRPr="00C74596" w:rsidR="00C74596">
        <w:rPr>
          <w:noProof/>
        </w:rPr>
        <w:t>55</w:t>
      </w:r>
      <w:r>
        <w:rPr>
          <w:noProof/>
        </w:rPr>
        <w:fldChar w:fldCharType="end"/>
      </w:r>
      <w:r w:rsidRPr="00C74596" w:rsidR="00E57879">
        <w:t>.  </w:t>
      </w:r>
      <w:r w:rsidRPr="00C74596" w:rsidR="00D96FD2">
        <w:t>The Court draws inferences from the Government</w:t>
      </w:r>
      <w:r w:rsidRPr="00C74596" w:rsidR="00C74596">
        <w:t>’</w:t>
      </w:r>
      <w:r w:rsidRPr="00C74596" w:rsidR="00D96FD2">
        <w:t xml:space="preserve">s conduct and will therefore </w:t>
      </w:r>
      <w:r w:rsidRPr="00C74596" w:rsidR="00E57879">
        <w:t>ascertain the effectiveness of the investigation on the basis of the mater</w:t>
      </w:r>
      <w:r w:rsidRPr="00C74596" w:rsidR="0030667E">
        <w:t>ial submitted by the applicant.</w:t>
      </w:r>
    </w:p>
    <w:p w:rsidRPr="00C74596" w:rsidR="00E57879" w:rsidP="00C74596" w:rsidRDefault="00751B8E">
      <w:pPr>
        <w:pStyle w:val="ECHRPara"/>
      </w:pPr>
      <w:r w:rsidRPr="00C74596">
        <w:rPr>
          <w:lang w:val="en-GB"/>
        </w:rPr>
        <w:fldChar w:fldCharType="begin"/>
      </w:r>
      <w:r w:rsidRPr="00C74596">
        <w:rPr>
          <w:lang w:val="en-GB"/>
        </w:rPr>
        <w:instrText xml:space="preserve"> SEQ level0 \*arabic </w:instrText>
      </w:r>
      <w:r w:rsidRPr="00C74596">
        <w:rPr>
          <w:lang w:val="en-GB"/>
        </w:rPr>
        <w:fldChar w:fldCharType="separate"/>
      </w:r>
      <w:r w:rsidRPr="00C74596" w:rsidR="00C74596">
        <w:rPr>
          <w:noProof/>
          <w:lang w:val="en-GB"/>
        </w:rPr>
        <w:t>56</w:t>
      </w:r>
      <w:r w:rsidRPr="00C74596">
        <w:rPr>
          <w:lang w:val="en-GB"/>
        </w:rPr>
        <w:fldChar w:fldCharType="end"/>
      </w:r>
      <w:r w:rsidRPr="00C74596">
        <w:rPr>
          <w:lang w:val="en-GB"/>
        </w:rPr>
        <w:t>.  </w:t>
      </w:r>
      <w:r w:rsidRPr="00C74596" w:rsidR="00D4789D">
        <w:rPr>
          <w:lang w:val="en-GB"/>
        </w:rPr>
        <w:t>The</w:t>
      </w:r>
      <w:r w:rsidRPr="00C74596">
        <w:rPr>
          <w:lang w:val="en-GB"/>
        </w:rPr>
        <w:t xml:space="preserve"> available </w:t>
      </w:r>
      <w:r w:rsidRPr="00C74596" w:rsidR="00D4789D">
        <w:rPr>
          <w:lang w:val="en-GB"/>
        </w:rPr>
        <w:t>documents</w:t>
      </w:r>
      <w:r w:rsidRPr="00C74596">
        <w:rPr>
          <w:lang w:val="en-GB"/>
        </w:rPr>
        <w:t xml:space="preserve"> show that the authorities </w:t>
      </w:r>
      <w:r w:rsidRPr="00C74596">
        <w:t xml:space="preserve">did take certain investigative measures. For example, they </w:t>
      </w:r>
      <w:r w:rsidRPr="00C74596" w:rsidR="00D4789D">
        <w:t>obtained an autopsy report and questioned two doctors (see paragraph</w:t>
      </w:r>
      <w:r w:rsidRPr="00C74596" w:rsidR="00CE76F0">
        <w:t xml:space="preserve"> </w:t>
      </w:r>
      <w:r w:rsidRPr="00C74596" w:rsidR="00F7476A">
        <w:rPr>
          <w:noProof/>
          <w:lang w:val="en-GB"/>
        </w:rPr>
        <w:t>29</w:t>
      </w:r>
      <w:r w:rsidRPr="00C74596" w:rsidR="00D4789D">
        <w:t xml:space="preserve"> above). However, t</w:t>
      </w:r>
      <w:r w:rsidRPr="00C74596" w:rsidR="00066883">
        <w:t xml:space="preserve">hey failed </w:t>
      </w:r>
      <w:r w:rsidRPr="00C74596" w:rsidR="000D462A">
        <w:t xml:space="preserve">to </w:t>
      </w:r>
      <w:r w:rsidRPr="00C74596" w:rsidR="00066883">
        <w:t xml:space="preserve">duly assess the </w:t>
      </w:r>
      <w:r w:rsidRPr="00C74596">
        <w:t>quality of the medical trea</w:t>
      </w:r>
      <w:r w:rsidRPr="00C74596" w:rsidR="000D462A">
        <w:t>tment</w:t>
      </w:r>
      <w:r w:rsidRPr="00C74596" w:rsidR="00066883">
        <w:t xml:space="preserve">, in particular, </w:t>
      </w:r>
      <w:r w:rsidRPr="00C74596" w:rsidR="00811761">
        <w:t xml:space="preserve">by </w:t>
      </w:r>
      <w:r w:rsidRPr="00C74596" w:rsidR="00066883">
        <w:t>addressing the applicant</w:t>
      </w:r>
      <w:r w:rsidRPr="00C74596" w:rsidR="00C74596">
        <w:t>’</w:t>
      </w:r>
      <w:r w:rsidRPr="00C74596" w:rsidR="00066883">
        <w:t xml:space="preserve">s argument </w:t>
      </w:r>
      <w:r w:rsidRPr="00C74596" w:rsidR="00304682">
        <w:t xml:space="preserve">about </w:t>
      </w:r>
      <w:r w:rsidRPr="00C74596" w:rsidR="00066883">
        <w:t>deliberate indifference o</w:t>
      </w:r>
      <w:r w:rsidRPr="00C74596" w:rsidR="00D96FD2">
        <w:t>n the part of</w:t>
      </w:r>
      <w:r w:rsidRPr="00C74596" w:rsidR="00066883">
        <w:t xml:space="preserve"> the head of the medical unit to the condition of </w:t>
      </w:r>
      <w:r w:rsidRPr="00C74596" w:rsidR="000D462A">
        <w:t>the applicant</w:t>
      </w:r>
      <w:r w:rsidRPr="00C74596" w:rsidR="00C74596">
        <w:t>’</w:t>
      </w:r>
      <w:r w:rsidRPr="00C74596" w:rsidR="000D462A">
        <w:t xml:space="preserve">s husband. </w:t>
      </w:r>
      <w:r w:rsidRPr="00C74596" w:rsidR="00066883">
        <w:t xml:space="preserve">The domestic courts concluded that </w:t>
      </w:r>
      <w:r w:rsidRPr="00C74596" w:rsidR="00D96FD2">
        <w:t>the investigators had committed serious errors in the course of the in</w:t>
      </w:r>
      <w:r w:rsidRPr="00C74596" w:rsidR="00304682">
        <w:t>vestigation</w:t>
      </w:r>
      <w:r w:rsidRPr="00C74596" w:rsidR="00D96FD2">
        <w:t>. They</w:t>
      </w:r>
      <w:r w:rsidRPr="00C74596" w:rsidR="00066883">
        <w:t xml:space="preserve"> </w:t>
      </w:r>
      <w:r w:rsidRPr="00C74596" w:rsidR="00E57879">
        <w:t>therefore</w:t>
      </w:r>
      <w:r w:rsidRPr="00C74596" w:rsidR="00D96FD2">
        <w:t xml:space="preserve"> </w:t>
      </w:r>
      <w:r w:rsidRPr="00C74596" w:rsidR="00304682">
        <w:t xml:space="preserve">overruled </w:t>
      </w:r>
      <w:r w:rsidRPr="00C74596" w:rsidR="00E57879">
        <w:t>the</w:t>
      </w:r>
      <w:r w:rsidRPr="00C74596" w:rsidR="00D96FD2">
        <w:t xml:space="preserve"> investigator</w:t>
      </w:r>
      <w:r w:rsidRPr="00C74596" w:rsidR="00C74596">
        <w:t>’</w:t>
      </w:r>
      <w:r w:rsidRPr="00C74596" w:rsidR="00D96FD2">
        <w:t>s</w:t>
      </w:r>
      <w:r w:rsidRPr="00C74596" w:rsidR="00066883">
        <w:t xml:space="preserve"> decision of 27 October 2010 not to open a criminal case </w:t>
      </w:r>
      <w:r w:rsidRPr="00C74596" w:rsidR="00E57879">
        <w:t xml:space="preserve">and ordered </w:t>
      </w:r>
      <w:r w:rsidRPr="00C74596" w:rsidR="00D96FD2">
        <w:t>a further in</w:t>
      </w:r>
      <w:r w:rsidRPr="00C74596" w:rsidR="00304682">
        <w:t>vestigation</w:t>
      </w:r>
      <w:r w:rsidRPr="00C74596" w:rsidR="00CE76F0">
        <w:t xml:space="preserve">, having noted </w:t>
      </w:r>
      <w:r w:rsidRPr="00C74596" w:rsidR="00304682">
        <w:t xml:space="preserve">a </w:t>
      </w:r>
      <w:r w:rsidRPr="00C74596" w:rsidR="00CE76F0">
        <w:t>specific defect</w:t>
      </w:r>
      <w:r w:rsidRPr="00C74596" w:rsidR="00D96FD2">
        <w:t xml:space="preserve"> t</w:t>
      </w:r>
      <w:r w:rsidRPr="00C74596" w:rsidR="00177E97">
        <w:t>o</w:t>
      </w:r>
      <w:r w:rsidRPr="00C74596" w:rsidR="00D96FD2">
        <w:t xml:space="preserve"> correct</w:t>
      </w:r>
      <w:r w:rsidRPr="00C74596" w:rsidR="00066883">
        <w:t xml:space="preserve"> (see paragraph </w:t>
      </w:r>
      <w:r w:rsidRPr="00C74596" w:rsidR="00F7476A">
        <w:rPr>
          <w:noProof/>
          <w:lang w:val="en-GB"/>
        </w:rPr>
        <w:t>30</w:t>
      </w:r>
      <w:r w:rsidRPr="00C74596" w:rsidR="00EE3C41">
        <w:t xml:space="preserve"> </w:t>
      </w:r>
      <w:r w:rsidRPr="00C74596" w:rsidR="0030667E">
        <w:t>above).</w:t>
      </w:r>
    </w:p>
    <w:p w:rsidRPr="00C74596" w:rsidR="00811761" w:rsidP="00C74596" w:rsidRDefault="001A0FC3">
      <w:pPr>
        <w:pStyle w:val="ECHRPara"/>
      </w:pPr>
      <w:r>
        <w:fldChar w:fldCharType="begin"/>
      </w:r>
      <w:r>
        <w:instrText xml:space="preserve"> SEQ level0 \*arabic </w:instrText>
      </w:r>
      <w:r>
        <w:fldChar w:fldCharType="separate"/>
      </w:r>
      <w:r w:rsidRPr="00C74596" w:rsidR="00C74596">
        <w:rPr>
          <w:noProof/>
        </w:rPr>
        <w:t>57</w:t>
      </w:r>
      <w:r>
        <w:rPr>
          <w:noProof/>
        </w:rPr>
        <w:fldChar w:fldCharType="end"/>
      </w:r>
      <w:r w:rsidRPr="00C74596" w:rsidR="00D25301">
        <w:t>.  The Court notes</w:t>
      </w:r>
      <w:r w:rsidRPr="00C74596" w:rsidR="00D96FD2">
        <w:t xml:space="preserve">, and this fact </w:t>
      </w:r>
      <w:r w:rsidRPr="00C74596" w:rsidR="00D25301">
        <w:t>is not disputed by the Government</w:t>
      </w:r>
      <w:r w:rsidRPr="00C74596" w:rsidR="00D96FD2">
        <w:t>,</w:t>
      </w:r>
      <w:r w:rsidRPr="00C74596" w:rsidR="00D25301">
        <w:t xml:space="preserve"> that</w:t>
      </w:r>
      <w:r w:rsidRPr="00C74596" w:rsidR="00811761">
        <w:t xml:space="preserve"> n</w:t>
      </w:r>
      <w:r w:rsidRPr="00C74596" w:rsidR="00D25301">
        <w:t>o investigation followed</w:t>
      </w:r>
      <w:r w:rsidRPr="00C74596" w:rsidR="00D96FD2">
        <w:t xml:space="preserve"> th</w:t>
      </w:r>
      <w:r w:rsidRPr="00C74596" w:rsidR="008606FD">
        <w:t>ose</w:t>
      </w:r>
      <w:r w:rsidRPr="00C74596" w:rsidR="00D96FD2">
        <w:t xml:space="preserve"> court decision</w:t>
      </w:r>
      <w:r w:rsidRPr="00C74596" w:rsidR="00304682">
        <w:t>s</w:t>
      </w:r>
      <w:r w:rsidRPr="00C74596" w:rsidR="00D25301">
        <w:t xml:space="preserve">. Accordingly, the </w:t>
      </w:r>
      <w:r w:rsidRPr="00C74596" w:rsidR="00811761">
        <w:t>applicant</w:t>
      </w:r>
      <w:r w:rsidRPr="00C74596" w:rsidR="00C74596">
        <w:t>’</w:t>
      </w:r>
      <w:r w:rsidRPr="00C74596" w:rsidR="00811761">
        <w:t>s key complaint</w:t>
      </w:r>
      <w:r w:rsidRPr="00C74596" w:rsidR="00304682">
        <w:t>,</w:t>
      </w:r>
      <w:r w:rsidRPr="00C74596" w:rsidR="00811761">
        <w:t xml:space="preserve"> </w:t>
      </w:r>
      <w:r w:rsidRPr="00C74596" w:rsidR="00177E97">
        <w:t xml:space="preserve">supported by specific medical evidence and thus </w:t>
      </w:r>
      <w:r w:rsidRPr="00C74596" w:rsidR="00811761">
        <w:t>warranting verification</w:t>
      </w:r>
      <w:r w:rsidRPr="00C74596" w:rsidR="00304682">
        <w:t>,</w:t>
      </w:r>
      <w:r w:rsidRPr="00C74596" w:rsidR="00811761">
        <w:t xml:space="preserve"> remained without the requisite examination (see </w:t>
      </w:r>
      <w:r w:rsidRPr="00C74596" w:rsidR="00811761">
        <w:rPr>
          <w:i/>
        </w:rPr>
        <w:t>Kar</w:t>
      </w:r>
      <w:r w:rsidRPr="00C74596" w:rsidR="00F41C2B">
        <w:rPr>
          <w:i/>
        </w:rPr>
        <w:t>p</w:t>
      </w:r>
      <w:r w:rsidRPr="00C74596" w:rsidR="00811761">
        <w:rPr>
          <w:i/>
        </w:rPr>
        <w:t>ylenko</w:t>
      </w:r>
      <w:r w:rsidRPr="00C74596" w:rsidR="00811761">
        <w:t xml:space="preserve">, cited above </w:t>
      </w:r>
      <w:r w:rsidRPr="00C74596" w:rsidR="00811761">
        <w:rPr>
          <w:lang w:val="en-GB"/>
        </w:rPr>
        <w:t>§ 98</w:t>
      </w:r>
      <w:r w:rsidRPr="00C74596" w:rsidR="0030667E">
        <w:t>).</w:t>
      </w:r>
    </w:p>
    <w:p w:rsidRPr="00C74596" w:rsidR="00D25DAA" w:rsidP="00C74596" w:rsidRDefault="001A0FC3">
      <w:pPr>
        <w:pStyle w:val="ECHRPara"/>
      </w:pPr>
      <w:r>
        <w:fldChar w:fldCharType="begin"/>
      </w:r>
      <w:r>
        <w:instrText xml:space="preserve"> SEQ level0 \*arabic </w:instrText>
      </w:r>
      <w:r>
        <w:fldChar w:fldCharType="separate"/>
      </w:r>
      <w:r w:rsidRPr="00C74596" w:rsidR="00C74596">
        <w:rPr>
          <w:noProof/>
        </w:rPr>
        <w:t>58</w:t>
      </w:r>
      <w:r>
        <w:rPr>
          <w:noProof/>
        </w:rPr>
        <w:fldChar w:fldCharType="end"/>
      </w:r>
      <w:r w:rsidRPr="00C74596" w:rsidR="00811761">
        <w:t>.  </w:t>
      </w:r>
      <w:r w:rsidRPr="00C74596" w:rsidR="00751B8E">
        <w:t>Having regard to the above considerations, the Court concludes that the authorities failed to carry out a thorough and effective investigation into the allegations that the applicant</w:t>
      </w:r>
      <w:r w:rsidRPr="00C74596" w:rsidR="00C74596">
        <w:t>’</w:t>
      </w:r>
      <w:r w:rsidRPr="00C74596" w:rsidR="00751B8E">
        <w:t xml:space="preserve">s </w:t>
      </w:r>
      <w:r w:rsidRPr="00C74596" w:rsidR="00811761">
        <w:t>husband</w:t>
      </w:r>
      <w:r w:rsidRPr="00C74596" w:rsidR="00C74596">
        <w:t>’</w:t>
      </w:r>
      <w:r w:rsidRPr="00C74596" w:rsidR="00304682">
        <w:t>s</w:t>
      </w:r>
      <w:r w:rsidRPr="00C74596" w:rsidR="00751B8E">
        <w:t xml:space="preserve"> death </w:t>
      </w:r>
      <w:r w:rsidRPr="00C74596" w:rsidR="00177E97">
        <w:t>resulted from</w:t>
      </w:r>
      <w:r w:rsidRPr="00C74596" w:rsidR="00751B8E">
        <w:t xml:space="preserve"> </w:t>
      </w:r>
      <w:r w:rsidRPr="00C74596" w:rsidR="00304682">
        <w:t>a</w:t>
      </w:r>
      <w:r w:rsidRPr="00C74596" w:rsidR="00177E97">
        <w:t xml:space="preserve"> lack of adequate </w:t>
      </w:r>
      <w:r w:rsidRPr="00C74596" w:rsidR="00751B8E">
        <w:t>medical treatment.</w:t>
      </w:r>
      <w:r w:rsidRPr="00C74596" w:rsidR="00686388">
        <w:t xml:space="preserve"> </w:t>
      </w:r>
      <w:r w:rsidRPr="00C74596" w:rsidR="00304682">
        <w:t>T</w:t>
      </w:r>
      <w:r w:rsidRPr="00C74596" w:rsidR="00B60C6A">
        <w:t>here</w:t>
      </w:r>
      <w:r w:rsidRPr="00C74596" w:rsidR="00686388">
        <w:t xml:space="preserve"> has </w:t>
      </w:r>
      <w:r w:rsidRPr="00C74596" w:rsidR="00304682">
        <w:t xml:space="preserve">therefore </w:t>
      </w:r>
      <w:r w:rsidRPr="00C74596" w:rsidR="00DD02F2">
        <w:t>been a violation of Article </w:t>
      </w:r>
      <w:r w:rsidRPr="00C74596" w:rsidR="00686388">
        <w:t>2 of the Convention under its procedural limb.</w:t>
      </w:r>
    </w:p>
    <w:p w:rsidRPr="00C74596" w:rsidR="00014566" w:rsidP="00C74596" w:rsidRDefault="002A3D36">
      <w:pPr>
        <w:pStyle w:val="ECHRHeading1"/>
        <w:rPr>
          <w:lang w:val="en-GB"/>
        </w:rPr>
      </w:pPr>
      <w:r w:rsidRPr="00C74596">
        <w:rPr>
          <w:lang w:val="en-GB"/>
        </w:rPr>
        <w:t>II</w:t>
      </w:r>
      <w:r w:rsidRPr="00C74596" w:rsidR="00014566">
        <w:rPr>
          <w:lang w:val="en-GB"/>
        </w:rPr>
        <w:t>.  APPLICATION OF ARTICLE 41 OF THE CONVENTION</w:t>
      </w:r>
    </w:p>
    <w:p w:rsidRPr="00C74596" w:rsidR="00014566" w:rsidP="00C74596" w:rsidRDefault="00703D4E">
      <w:pPr>
        <w:pStyle w:val="ECHRPara"/>
        <w:rPr>
          <w:lang w:val="en-GB"/>
        </w:rPr>
      </w:pPr>
      <w:r w:rsidRPr="00C74596">
        <w:rPr>
          <w:lang w:val="en-GB"/>
        </w:rPr>
        <w:fldChar w:fldCharType="begin"/>
      </w:r>
      <w:r w:rsidRPr="00C74596">
        <w:rPr>
          <w:lang w:val="en-GB"/>
        </w:rPr>
        <w:instrText xml:space="preserve"> SEQ level0 \*arabic </w:instrText>
      </w:r>
      <w:r w:rsidRPr="00C74596">
        <w:rPr>
          <w:lang w:val="en-GB"/>
        </w:rPr>
        <w:fldChar w:fldCharType="separate"/>
      </w:r>
      <w:r w:rsidRPr="00C74596" w:rsidR="00C74596">
        <w:rPr>
          <w:noProof/>
          <w:lang w:val="en-GB"/>
        </w:rPr>
        <w:t>59</w:t>
      </w:r>
      <w:r w:rsidRPr="00C74596">
        <w:rPr>
          <w:lang w:val="en-GB"/>
        </w:rPr>
        <w:fldChar w:fldCharType="end"/>
      </w:r>
      <w:r w:rsidRPr="00C74596" w:rsidR="00014566">
        <w:rPr>
          <w:lang w:val="en-GB"/>
        </w:rPr>
        <w:t>.  Article 41 of the Convention provides:</w:t>
      </w:r>
    </w:p>
    <w:p w:rsidRPr="00C74596" w:rsidR="00014566" w:rsidP="00C74596" w:rsidRDefault="00014566">
      <w:pPr>
        <w:pStyle w:val="ECHRParaQuote"/>
        <w:keepNext/>
        <w:keepLines/>
        <w:rPr>
          <w:lang w:val="en-GB"/>
        </w:rPr>
      </w:pPr>
      <w:r w:rsidRPr="00C74596">
        <w:rPr>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C74596" w:rsidR="00014566" w:rsidP="00C74596" w:rsidRDefault="00014566">
      <w:pPr>
        <w:pStyle w:val="ECHRHeading2"/>
        <w:rPr>
          <w:lang w:val="en-GB"/>
        </w:rPr>
      </w:pPr>
      <w:r w:rsidRPr="00C74596">
        <w:rPr>
          <w:lang w:val="en-GB"/>
        </w:rPr>
        <w:t>A.  Damage</w:t>
      </w:r>
    </w:p>
    <w:p w:rsidRPr="00C74596" w:rsidR="00C40868" w:rsidP="00C74596" w:rsidRDefault="00703D4E">
      <w:pPr>
        <w:pStyle w:val="ECHRPara"/>
        <w:rPr>
          <w:lang w:val="en-GB"/>
        </w:rPr>
      </w:pPr>
      <w:r w:rsidRPr="00C74596">
        <w:rPr>
          <w:lang w:val="en-GB"/>
        </w:rPr>
        <w:fldChar w:fldCharType="begin"/>
      </w:r>
      <w:r w:rsidRPr="00C74596">
        <w:rPr>
          <w:lang w:val="en-GB"/>
        </w:rPr>
        <w:instrText xml:space="preserve"> SEQ level0 \*arabic </w:instrText>
      </w:r>
      <w:r w:rsidRPr="00C74596">
        <w:rPr>
          <w:lang w:val="en-GB"/>
        </w:rPr>
        <w:fldChar w:fldCharType="separate"/>
      </w:r>
      <w:r w:rsidRPr="00C74596" w:rsidR="00C74596">
        <w:rPr>
          <w:noProof/>
          <w:lang w:val="en-GB"/>
        </w:rPr>
        <w:t>60</w:t>
      </w:r>
      <w:r w:rsidRPr="00C74596">
        <w:rPr>
          <w:lang w:val="en-GB"/>
        </w:rPr>
        <w:fldChar w:fldCharType="end"/>
      </w:r>
      <w:r w:rsidRPr="00C74596" w:rsidR="00014566">
        <w:rPr>
          <w:lang w:val="en-GB"/>
        </w:rPr>
        <w:t xml:space="preserve">.  The applicant claimed </w:t>
      </w:r>
      <w:r w:rsidRPr="00C74596" w:rsidR="00C40868">
        <w:rPr>
          <w:lang w:val="en-GB"/>
        </w:rPr>
        <w:t xml:space="preserve">72 </w:t>
      </w:r>
      <w:r w:rsidRPr="00C74596" w:rsidR="00014566">
        <w:rPr>
          <w:lang w:val="en-GB"/>
        </w:rPr>
        <w:t>euros (EUR) in respect of pecuniary</w:t>
      </w:r>
      <w:r w:rsidRPr="00C74596" w:rsidR="00C40868">
        <w:rPr>
          <w:lang w:val="en-GB"/>
        </w:rPr>
        <w:t xml:space="preserve"> damage</w:t>
      </w:r>
      <w:r w:rsidRPr="00C74596" w:rsidR="00014566">
        <w:rPr>
          <w:lang w:val="en-GB"/>
        </w:rPr>
        <w:t xml:space="preserve"> and</w:t>
      </w:r>
      <w:r w:rsidRPr="00C74596" w:rsidR="00C40868">
        <w:rPr>
          <w:lang w:val="en-GB"/>
        </w:rPr>
        <w:t xml:space="preserve"> EUR</w:t>
      </w:r>
      <w:r w:rsidRPr="00C74596" w:rsidR="00E60C82">
        <w:rPr>
          <w:lang w:val="en-GB"/>
        </w:rPr>
        <w:t xml:space="preserve"> 124,285</w:t>
      </w:r>
      <w:r w:rsidRPr="00C74596" w:rsidR="00C40868">
        <w:rPr>
          <w:lang w:val="en-GB"/>
        </w:rPr>
        <w:t xml:space="preserve"> in respect of non-pecuniary damage.</w:t>
      </w:r>
    </w:p>
    <w:p w:rsidRPr="00C74596" w:rsidR="009C443D" w:rsidP="00C74596" w:rsidRDefault="00703D4E">
      <w:pPr>
        <w:pStyle w:val="ECHRPara"/>
      </w:pPr>
      <w:r w:rsidRPr="00C74596">
        <w:rPr>
          <w:lang w:val="en-GB"/>
        </w:rPr>
        <w:fldChar w:fldCharType="begin"/>
      </w:r>
      <w:r w:rsidRPr="00C74596">
        <w:rPr>
          <w:lang w:val="en-GB"/>
        </w:rPr>
        <w:instrText xml:space="preserve"> SEQ level0 \*arabic </w:instrText>
      </w:r>
      <w:r w:rsidRPr="00C74596">
        <w:rPr>
          <w:lang w:val="en-GB"/>
        </w:rPr>
        <w:fldChar w:fldCharType="separate"/>
      </w:r>
      <w:r w:rsidRPr="00C74596" w:rsidR="00C74596">
        <w:rPr>
          <w:noProof/>
          <w:lang w:val="en-GB"/>
        </w:rPr>
        <w:t>61</w:t>
      </w:r>
      <w:r w:rsidRPr="00C74596">
        <w:rPr>
          <w:lang w:val="en-GB"/>
        </w:rPr>
        <w:fldChar w:fldCharType="end"/>
      </w:r>
      <w:r w:rsidRPr="00C74596" w:rsidR="00014566">
        <w:rPr>
          <w:lang w:val="en-GB"/>
        </w:rPr>
        <w:t>.  </w:t>
      </w:r>
      <w:r w:rsidRPr="00C74596" w:rsidR="00E60C82">
        <w:t>The Government considered the claims to be excessive.</w:t>
      </w:r>
    </w:p>
    <w:p w:rsidRPr="00C74596" w:rsidR="003C2372" w:rsidP="00C74596" w:rsidRDefault="00703D4E">
      <w:pPr>
        <w:pStyle w:val="ECHRPara"/>
        <w:rPr>
          <w:lang w:val="en-GB"/>
        </w:rPr>
      </w:pPr>
      <w:r w:rsidRPr="00C74596">
        <w:rPr>
          <w:lang w:val="en-GB"/>
        </w:rPr>
        <w:fldChar w:fldCharType="begin"/>
      </w:r>
      <w:r w:rsidRPr="00C74596">
        <w:rPr>
          <w:lang w:val="en-GB"/>
        </w:rPr>
        <w:instrText xml:space="preserve"> SEQ level0 \*arabic </w:instrText>
      </w:r>
      <w:r w:rsidRPr="00C74596">
        <w:rPr>
          <w:lang w:val="en-GB"/>
        </w:rPr>
        <w:fldChar w:fldCharType="separate"/>
      </w:r>
      <w:r w:rsidRPr="00C74596" w:rsidR="00C74596">
        <w:rPr>
          <w:noProof/>
          <w:lang w:val="en-GB"/>
        </w:rPr>
        <w:t>62</w:t>
      </w:r>
      <w:r w:rsidRPr="00C74596">
        <w:rPr>
          <w:lang w:val="en-GB"/>
        </w:rPr>
        <w:fldChar w:fldCharType="end"/>
      </w:r>
      <w:r w:rsidRPr="00C74596" w:rsidR="00014566">
        <w:rPr>
          <w:lang w:val="en-GB"/>
        </w:rPr>
        <w:t>.  </w:t>
      </w:r>
      <w:r w:rsidRPr="00C74596" w:rsidR="003C2372">
        <w:rPr>
          <w:lang w:val="en-GB"/>
        </w:rPr>
        <w:t xml:space="preserve">The Court notes that the applicant did not submit </w:t>
      </w:r>
      <w:r w:rsidRPr="00C74596" w:rsidR="00304682">
        <w:rPr>
          <w:lang w:val="en-GB"/>
        </w:rPr>
        <w:t xml:space="preserve">a </w:t>
      </w:r>
      <w:r w:rsidRPr="00C74596" w:rsidR="00062142">
        <w:rPr>
          <w:lang w:val="en-GB"/>
        </w:rPr>
        <w:t>comprehensive</w:t>
      </w:r>
      <w:r w:rsidRPr="00C74596" w:rsidR="003C2372">
        <w:rPr>
          <w:lang w:val="en-GB"/>
        </w:rPr>
        <w:t xml:space="preserve"> explanation or documents </w:t>
      </w:r>
      <w:r w:rsidRPr="00C74596" w:rsidR="0077378F">
        <w:rPr>
          <w:lang w:val="en-GB"/>
        </w:rPr>
        <w:t>demonstrating any pecuniary damage sustained</w:t>
      </w:r>
      <w:r w:rsidRPr="00C74596" w:rsidR="00B60C6A">
        <w:rPr>
          <w:lang w:val="en-GB"/>
        </w:rPr>
        <w:t>. It therefore rejects the</w:t>
      </w:r>
      <w:r w:rsidRPr="00C74596" w:rsidR="003C2372">
        <w:rPr>
          <w:lang w:val="en-GB"/>
        </w:rPr>
        <w:t xml:space="preserve"> claim in full.</w:t>
      </w:r>
    </w:p>
    <w:p w:rsidRPr="00C74596" w:rsidR="003C2372" w:rsidP="00C74596" w:rsidRDefault="003C2372">
      <w:pPr>
        <w:pStyle w:val="ECHRPara"/>
        <w:rPr>
          <w:lang w:val="en-GB"/>
        </w:rPr>
      </w:pPr>
      <w:r w:rsidRPr="00C74596">
        <w:rPr>
          <w:lang w:val="en-GB"/>
        </w:rPr>
        <w:fldChar w:fldCharType="begin"/>
      </w:r>
      <w:r w:rsidRPr="00C74596">
        <w:rPr>
          <w:lang w:val="en-GB"/>
        </w:rPr>
        <w:instrText xml:space="preserve"> SEQ level0 \*arabic </w:instrText>
      </w:r>
      <w:r w:rsidRPr="00C74596">
        <w:rPr>
          <w:lang w:val="en-GB"/>
        </w:rPr>
        <w:fldChar w:fldCharType="separate"/>
      </w:r>
      <w:r w:rsidRPr="00C74596" w:rsidR="00C74596">
        <w:rPr>
          <w:noProof/>
          <w:lang w:val="en-GB"/>
        </w:rPr>
        <w:t>63</w:t>
      </w:r>
      <w:r w:rsidRPr="00C74596">
        <w:rPr>
          <w:lang w:val="en-GB"/>
        </w:rPr>
        <w:fldChar w:fldCharType="end"/>
      </w:r>
      <w:r w:rsidRPr="00C74596">
        <w:rPr>
          <w:lang w:val="en-GB"/>
        </w:rPr>
        <w:t>.  </w:t>
      </w:r>
      <w:r w:rsidRPr="00C74596" w:rsidR="0041742A">
        <w:rPr>
          <w:lang w:val="en-GB"/>
        </w:rPr>
        <w:t xml:space="preserve">As regards non-pecuniary </w:t>
      </w:r>
      <w:r w:rsidRPr="00C74596" w:rsidR="00304682">
        <w:rPr>
          <w:lang w:val="en-GB"/>
        </w:rPr>
        <w:t xml:space="preserve">damages, </w:t>
      </w:r>
      <w:r w:rsidRPr="00C74596" w:rsidR="0041742A">
        <w:rPr>
          <w:lang w:val="en-GB"/>
        </w:rPr>
        <w:t>t</w:t>
      </w:r>
      <w:r w:rsidRPr="00C74596" w:rsidR="0041742A">
        <w:t xml:space="preserve">he Court, making its assessment on an equitable basis, considers it reasonable to award </w:t>
      </w:r>
      <w:r w:rsidRPr="00C74596" w:rsidR="00264982">
        <w:t xml:space="preserve">the applicant </w:t>
      </w:r>
      <w:r w:rsidRPr="00C74596" w:rsidR="00772555">
        <w:t>EUR </w:t>
      </w:r>
      <w:r w:rsidRPr="00C74596" w:rsidR="00FB0FBE">
        <w:t>24</w:t>
      </w:r>
      <w:r w:rsidRPr="00C74596" w:rsidR="00177E97">
        <w:t>,000</w:t>
      </w:r>
      <w:r w:rsidRPr="00C74596" w:rsidR="0041742A">
        <w:t xml:space="preserve"> </w:t>
      </w:r>
      <w:r w:rsidRPr="00C74596" w:rsidR="00B60C6A">
        <w:t>under that head</w:t>
      </w:r>
      <w:r w:rsidRPr="00C74596" w:rsidR="0041742A">
        <w:t>, plus any tax that may be chargeable on that amount.</w:t>
      </w:r>
    </w:p>
    <w:p w:rsidRPr="00C74596" w:rsidR="00014566" w:rsidP="00C74596" w:rsidRDefault="00014566">
      <w:pPr>
        <w:pStyle w:val="ECHRHeading2"/>
        <w:rPr>
          <w:lang w:val="en-GB"/>
        </w:rPr>
      </w:pPr>
      <w:r w:rsidRPr="00C74596">
        <w:rPr>
          <w:lang w:val="en-GB"/>
        </w:rPr>
        <w:t>B.  Costs and expenses</w:t>
      </w:r>
    </w:p>
    <w:p w:rsidRPr="00C74596" w:rsidR="00014566" w:rsidP="00C74596" w:rsidRDefault="00703D4E">
      <w:pPr>
        <w:pStyle w:val="ECHRPara"/>
        <w:rPr>
          <w:lang w:val="en-GB"/>
        </w:rPr>
      </w:pPr>
      <w:r w:rsidRPr="00C74596">
        <w:rPr>
          <w:lang w:val="en-GB"/>
        </w:rPr>
        <w:fldChar w:fldCharType="begin"/>
      </w:r>
      <w:r w:rsidRPr="00C74596">
        <w:rPr>
          <w:lang w:val="en-GB"/>
        </w:rPr>
        <w:instrText xml:space="preserve"> SEQ level0 \*arabic </w:instrText>
      </w:r>
      <w:r w:rsidRPr="00C74596">
        <w:rPr>
          <w:lang w:val="en-GB"/>
        </w:rPr>
        <w:fldChar w:fldCharType="separate"/>
      </w:r>
      <w:r w:rsidRPr="00C74596" w:rsidR="00C74596">
        <w:rPr>
          <w:noProof/>
          <w:lang w:val="en-GB"/>
        </w:rPr>
        <w:t>64</w:t>
      </w:r>
      <w:r w:rsidRPr="00C74596">
        <w:rPr>
          <w:lang w:val="en-GB"/>
        </w:rPr>
        <w:fldChar w:fldCharType="end"/>
      </w:r>
      <w:r w:rsidRPr="00C74596" w:rsidR="00014566">
        <w:rPr>
          <w:lang w:val="en-GB"/>
        </w:rPr>
        <w:t>.  </w:t>
      </w:r>
      <w:r w:rsidRPr="00C74596" w:rsidR="00935807">
        <w:rPr>
          <w:lang w:val="en-GB"/>
        </w:rPr>
        <w:t>Without submitting a contract with her lawyer, t</w:t>
      </w:r>
      <w:r w:rsidRPr="00C74596" w:rsidR="00014566">
        <w:rPr>
          <w:lang w:val="en-GB"/>
        </w:rPr>
        <w:t xml:space="preserve">he applicant claimed EUR </w:t>
      </w:r>
      <w:r w:rsidRPr="00C74596" w:rsidR="00935807">
        <w:rPr>
          <w:lang w:val="en-GB"/>
        </w:rPr>
        <w:t>3,300</w:t>
      </w:r>
      <w:r w:rsidRPr="00C74596" w:rsidR="00014566">
        <w:rPr>
          <w:lang w:val="en-GB"/>
        </w:rPr>
        <w:t xml:space="preserve"> for </w:t>
      </w:r>
      <w:r w:rsidRPr="00C74596" w:rsidR="00935807">
        <w:rPr>
          <w:lang w:val="en-GB"/>
        </w:rPr>
        <w:t xml:space="preserve">legal costs </w:t>
      </w:r>
      <w:r w:rsidRPr="00C74596" w:rsidR="00014566">
        <w:rPr>
          <w:lang w:val="en-GB"/>
        </w:rPr>
        <w:t>incurred before the Court</w:t>
      </w:r>
      <w:r w:rsidRPr="00C74596" w:rsidR="0077378F">
        <w:rPr>
          <w:lang w:val="en-GB"/>
        </w:rPr>
        <w:t xml:space="preserve"> to be paid into the bank account of her representative</w:t>
      </w:r>
      <w:r w:rsidRPr="00C74596" w:rsidR="00014566">
        <w:rPr>
          <w:lang w:val="en-GB"/>
        </w:rPr>
        <w:t>.</w:t>
      </w:r>
    </w:p>
    <w:p w:rsidRPr="00C74596" w:rsidR="00935807" w:rsidP="00C74596" w:rsidRDefault="00703D4E">
      <w:pPr>
        <w:pStyle w:val="ECHRPara"/>
        <w:rPr>
          <w:lang w:val="en-GB"/>
        </w:rPr>
      </w:pPr>
      <w:r w:rsidRPr="00C74596">
        <w:rPr>
          <w:lang w:val="en-GB"/>
        </w:rPr>
        <w:fldChar w:fldCharType="begin"/>
      </w:r>
      <w:r w:rsidRPr="00C74596">
        <w:rPr>
          <w:lang w:val="en-GB"/>
        </w:rPr>
        <w:instrText xml:space="preserve"> SEQ level0 \*arabic </w:instrText>
      </w:r>
      <w:r w:rsidRPr="00C74596">
        <w:rPr>
          <w:lang w:val="en-GB"/>
        </w:rPr>
        <w:fldChar w:fldCharType="separate"/>
      </w:r>
      <w:r w:rsidRPr="00C74596" w:rsidR="00C74596">
        <w:rPr>
          <w:noProof/>
          <w:lang w:val="en-GB"/>
        </w:rPr>
        <w:t>65</w:t>
      </w:r>
      <w:r w:rsidRPr="00C74596">
        <w:rPr>
          <w:lang w:val="en-GB"/>
        </w:rPr>
        <w:fldChar w:fldCharType="end"/>
      </w:r>
      <w:r w:rsidRPr="00C74596" w:rsidR="00014566">
        <w:rPr>
          <w:lang w:val="en-GB"/>
        </w:rPr>
        <w:t xml:space="preserve">.  The Government </w:t>
      </w:r>
      <w:r w:rsidRPr="00C74596" w:rsidR="00935807">
        <w:rPr>
          <w:lang w:val="en-GB"/>
        </w:rPr>
        <w:t xml:space="preserve">stated that the claim was excessive and unsubstantiated by </w:t>
      </w:r>
      <w:r w:rsidRPr="00C74596" w:rsidR="00976408">
        <w:rPr>
          <w:lang w:val="en-GB"/>
        </w:rPr>
        <w:t xml:space="preserve">any </w:t>
      </w:r>
      <w:r w:rsidRPr="00C74596" w:rsidR="00935807">
        <w:rPr>
          <w:lang w:val="en-GB"/>
        </w:rPr>
        <w:t>evidence.</w:t>
      </w:r>
    </w:p>
    <w:p w:rsidRPr="00C74596" w:rsidR="00014566" w:rsidP="00C74596" w:rsidRDefault="00935807">
      <w:pPr>
        <w:pStyle w:val="ECHRPara"/>
        <w:rPr>
          <w:lang w:val="en-GB"/>
        </w:rPr>
      </w:pPr>
      <w:r w:rsidRPr="00C74596">
        <w:rPr>
          <w:lang w:val="en-GB"/>
        </w:rPr>
        <w:fldChar w:fldCharType="begin"/>
      </w:r>
      <w:r w:rsidRPr="00C74596">
        <w:rPr>
          <w:lang w:val="en-GB"/>
        </w:rPr>
        <w:instrText xml:space="preserve"> SEQ level0 \*arabic </w:instrText>
      </w:r>
      <w:r w:rsidRPr="00C74596">
        <w:rPr>
          <w:lang w:val="en-GB"/>
        </w:rPr>
        <w:fldChar w:fldCharType="separate"/>
      </w:r>
      <w:r w:rsidRPr="00C74596" w:rsidR="00C74596">
        <w:rPr>
          <w:noProof/>
          <w:lang w:val="en-GB"/>
        </w:rPr>
        <w:t>66</w:t>
      </w:r>
      <w:r w:rsidRPr="00C74596">
        <w:rPr>
          <w:lang w:val="en-GB"/>
        </w:rPr>
        <w:fldChar w:fldCharType="end"/>
      </w:r>
      <w:r w:rsidRPr="00C74596">
        <w:rPr>
          <w:lang w:val="en-GB"/>
        </w:rPr>
        <w:t>.  </w:t>
      </w:r>
      <w:r w:rsidRPr="00C74596" w:rsidR="00ED4D76">
        <w:rPr>
          <w:lang w:val="en-GB"/>
        </w:rPr>
        <w:t>According to the Court</w:t>
      </w:r>
      <w:r w:rsidRPr="00C74596" w:rsidR="00C74596">
        <w:rPr>
          <w:lang w:val="en-GB"/>
        </w:rPr>
        <w:t>’</w:t>
      </w:r>
      <w:r w:rsidRPr="00C74596" w:rsidR="00ED4D76">
        <w:rPr>
          <w:lang w:val="en-GB"/>
        </w:rPr>
        <w:t>s case-law, an applicant is entitled to the reimbursement of costs and expenses only in so far as it has been shown that these have been actually and necessarily incurred and are reasonable as to quantum. In the present case, regard being had to the absence of</w:t>
      </w:r>
      <w:r w:rsidRPr="00C74596" w:rsidR="007D5A55">
        <w:rPr>
          <w:lang w:val="en-GB"/>
        </w:rPr>
        <w:t xml:space="preserve"> basic</w:t>
      </w:r>
      <w:r w:rsidRPr="00C74596" w:rsidR="00ED4D76">
        <w:rPr>
          <w:lang w:val="en-GB"/>
        </w:rPr>
        <w:t xml:space="preserve"> supporting documents</w:t>
      </w:r>
      <w:r w:rsidRPr="00C74596" w:rsidR="007D5A55">
        <w:rPr>
          <w:lang w:val="en-GB"/>
        </w:rPr>
        <w:t xml:space="preserve">, such as a </w:t>
      </w:r>
      <w:r w:rsidRPr="00C74596" w:rsidR="00264982">
        <w:rPr>
          <w:lang w:val="en-GB"/>
        </w:rPr>
        <w:t>contract</w:t>
      </w:r>
      <w:r w:rsidRPr="00C74596" w:rsidR="007D5A55">
        <w:rPr>
          <w:lang w:val="en-GB"/>
        </w:rPr>
        <w:t>,</w:t>
      </w:r>
      <w:r w:rsidRPr="00C74596" w:rsidR="00ED4D76">
        <w:rPr>
          <w:lang w:val="en-GB"/>
        </w:rPr>
        <w:t xml:space="preserve"> </w:t>
      </w:r>
      <w:r w:rsidRPr="00C74596" w:rsidR="0077378F">
        <w:rPr>
          <w:lang w:val="en-GB"/>
        </w:rPr>
        <w:t xml:space="preserve">and bearing in mind that the applicant was granted EUR 850 in legal aid for her representation, </w:t>
      </w:r>
      <w:r w:rsidRPr="00C74596" w:rsidR="007D5A55">
        <w:rPr>
          <w:lang w:val="en-GB"/>
        </w:rPr>
        <w:t xml:space="preserve">the Court </w:t>
      </w:r>
      <w:r w:rsidRPr="00C74596" w:rsidR="00014566">
        <w:rPr>
          <w:lang w:val="en-GB"/>
        </w:rPr>
        <w:t xml:space="preserve">rejects the claim for </w:t>
      </w:r>
      <w:r w:rsidRPr="00C74596" w:rsidR="007D5A55">
        <w:rPr>
          <w:lang w:val="en-GB"/>
        </w:rPr>
        <w:t xml:space="preserve">legal </w:t>
      </w:r>
      <w:r w:rsidRPr="00C74596" w:rsidR="00014566">
        <w:rPr>
          <w:lang w:val="en-GB"/>
        </w:rPr>
        <w:t xml:space="preserve">costs </w:t>
      </w:r>
      <w:r w:rsidRPr="00C74596" w:rsidR="0030667E">
        <w:rPr>
          <w:lang w:val="en-GB"/>
        </w:rPr>
        <w:t>in full.</w:t>
      </w:r>
    </w:p>
    <w:p w:rsidRPr="00C74596" w:rsidR="00014566" w:rsidP="00C74596" w:rsidRDefault="00014566">
      <w:pPr>
        <w:pStyle w:val="ECHRHeading2"/>
        <w:rPr>
          <w:lang w:val="en-GB"/>
        </w:rPr>
      </w:pPr>
      <w:r w:rsidRPr="00C74596">
        <w:rPr>
          <w:lang w:val="en-GB"/>
        </w:rPr>
        <w:t>C.  Default interest</w:t>
      </w:r>
    </w:p>
    <w:p w:rsidRPr="00C74596" w:rsidR="00014566" w:rsidP="00C74596" w:rsidRDefault="00703D4E">
      <w:pPr>
        <w:pStyle w:val="ECHRPara"/>
        <w:rPr>
          <w:lang w:val="en-GB"/>
        </w:rPr>
      </w:pPr>
      <w:r w:rsidRPr="00C74596">
        <w:rPr>
          <w:lang w:val="en-GB"/>
        </w:rPr>
        <w:fldChar w:fldCharType="begin"/>
      </w:r>
      <w:r w:rsidRPr="00C74596">
        <w:rPr>
          <w:lang w:val="en-GB"/>
        </w:rPr>
        <w:instrText xml:space="preserve"> SEQ level0 \*arabic </w:instrText>
      </w:r>
      <w:r w:rsidRPr="00C74596">
        <w:rPr>
          <w:lang w:val="en-GB"/>
        </w:rPr>
        <w:fldChar w:fldCharType="separate"/>
      </w:r>
      <w:r w:rsidRPr="00C74596" w:rsidR="00C74596">
        <w:rPr>
          <w:noProof/>
          <w:lang w:val="en-GB"/>
        </w:rPr>
        <w:t>67</w:t>
      </w:r>
      <w:r w:rsidRPr="00C74596">
        <w:rPr>
          <w:lang w:val="en-GB"/>
        </w:rPr>
        <w:fldChar w:fldCharType="end"/>
      </w:r>
      <w:r w:rsidRPr="00C74596" w:rsidR="00014566">
        <w:rPr>
          <w:lang w:val="en-GB"/>
        </w:rPr>
        <w:t>.  The Court considers it appropriate that the default interest rate should be based on the marginal lending rate of the European Central Bank, to which should be added three percentage points.</w:t>
      </w:r>
    </w:p>
    <w:p w:rsidRPr="00C74596" w:rsidR="00014566" w:rsidP="00C74596" w:rsidRDefault="00BB5883">
      <w:pPr>
        <w:pStyle w:val="ECHRTitle1"/>
        <w:rPr>
          <w:lang w:val="en-GB"/>
        </w:rPr>
      </w:pPr>
      <w:r w:rsidRPr="00C74596">
        <w:rPr>
          <w:lang w:val="en-GB"/>
        </w:rPr>
        <w:t>FOR THESE REASONS, THE COURT</w:t>
      </w:r>
      <w:r w:rsidRPr="00C74596" w:rsidR="00E837A6">
        <w:rPr>
          <w:lang w:val="en-GB"/>
        </w:rPr>
        <w:t>, UNANIMOUSLY,</w:t>
      </w:r>
    </w:p>
    <w:p w:rsidRPr="00C74596" w:rsidR="00B637B9" w:rsidP="00C74596" w:rsidRDefault="00B637B9">
      <w:pPr>
        <w:pStyle w:val="JuList"/>
        <w:rPr>
          <w:lang w:val="en-GB"/>
        </w:rPr>
      </w:pPr>
      <w:r w:rsidRPr="00C74596">
        <w:rPr>
          <w:lang w:val="en-GB"/>
        </w:rPr>
        <w:t>1.  </w:t>
      </w:r>
      <w:r w:rsidRPr="00C74596">
        <w:rPr>
          <w:i/>
          <w:lang w:val="en-GB"/>
        </w:rPr>
        <w:t>Declares</w:t>
      </w:r>
      <w:r w:rsidRPr="00C74596">
        <w:rPr>
          <w:color w:val="000000"/>
          <w:lang w:val="en-GB"/>
        </w:rPr>
        <w:t xml:space="preserve"> </w:t>
      </w:r>
      <w:r w:rsidRPr="00C74596">
        <w:rPr>
          <w:lang w:val="en-GB"/>
        </w:rPr>
        <w:t xml:space="preserve">the </w:t>
      </w:r>
      <w:r w:rsidRPr="00C74596" w:rsidR="00703D4E">
        <w:rPr>
          <w:lang w:val="en-GB"/>
        </w:rPr>
        <w:t>application</w:t>
      </w:r>
      <w:r w:rsidRPr="00C74596">
        <w:rPr>
          <w:lang w:val="en-GB"/>
        </w:rPr>
        <w:t xml:space="preserve"> admissible;</w:t>
      </w:r>
    </w:p>
    <w:p w:rsidRPr="00C74596" w:rsidR="00014566" w:rsidP="00C74596" w:rsidRDefault="00014566">
      <w:pPr>
        <w:pStyle w:val="JuList"/>
        <w:ind w:left="0" w:firstLine="0"/>
        <w:rPr>
          <w:lang w:val="en-GB"/>
        </w:rPr>
      </w:pPr>
    </w:p>
    <w:p w:rsidRPr="00C74596" w:rsidR="007D5A55" w:rsidP="00C74596" w:rsidRDefault="007D5A55">
      <w:pPr>
        <w:pStyle w:val="JuList"/>
        <w:rPr>
          <w:lang w:val="en-GB"/>
        </w:rPr>
      </w:pPr>
      <w:r w:rsidRPr="00C74596">
        <w:rPr>
          <w:lang w:val="en-GB"/>
        </w:rPr>
        <w:t>2</w:t>
      </w:r>
      <w:r w:rsidRPr="00C74596" w:rsidR="00014566">
        <w:rPr>
          <w:lang w:val="en-GB"/>
        </w:rPr>
        <w:t>.  </w:t>
      </w:r>
      <w:r w:rsidRPr="00C74596" w:rsidR="00014566">
        <w:rPr>
          <w:i/>
          <w:lang w:val="en-GB"/>
        </w:rPr>
        <w:t>Holds</w:t>
      </w:r>
      <w:r w:rsidRPr="00C74596" w:rsidR="00014566">
        <w:rPr>
          <w:color w:val="000000"/>
          <w:lang w:val="en-GB"/>
        </w:rPr>
        <w:t xml:space="preserve"> </w:t>
      </w:r>
      <w:r w:rsidRPr="00C74596" w:rsidR="00014566">
        <w:rPr>
          <w:lang w:val="en-GB"/>
        </w:rPr>
        <w:t xml:space="preserve">that there has been a violation of Article </w:t>
      </w:r>
      <w:r w:rsidRPr="00C74596">
        <w:rPr>
          <w:lang w:val="en-GB"/>
        </w:rPr>
        <w:t>2 of the Convention on account of the authorities</w:t>
      </w:r>
      <w:r w:rsidRPr="00C74596" w:rsidR="00C74596">
        <w:rPr>
          <w:lang w:val="en-GB"/>
        </w:rPr>
        <w:t>’</w:t>
      </w:r>
      <w:r w:rsidRPr="00C74596">
        <w:rPr>
          <w:lang w:val="en-GB"/>
        </w:rPr>
        <w:t xml:space="preserve"> failure to protect </w:t>
      </w:r>
      <w:r w:rsidRPr="00C74596">
        <w:t xml:space="preserve">Mr </w:t>
      </w:r>
      <w:r w:rsidRPr="00C74596">
        <w:rPr>
          <w:lang w:val="en-GB"/>
        </w:rPr>
        <w:t>Grabarchuk</w:t>
      </w:r>
      <w:r w:rsidRPr="00C74596" w:rsidR="00C74596">
        <w:rPr>
          <w:lang w:val="en-GB"/>
        </w:rPr>
        <w:t>’</w:t>
      </w:r>
      <w:r w:rsidRPr="00C74596">
        <w:rPr>
          <w:lang w:val="en-GB"/>
        </w:rPr>
        <w:t>s right to life;</w:t>
      </w:r>
    </w:p>
    <w:p w:rsidRPr="00C74596" w:rsidR="00014566" w:rsidP="00C74596" w:rsidRDefault="00014566">
      <w:pPr>
        <w:pStyle w:val="JuList"/>
        <w:rPr>
          <w:lang w:val="en-GB"/>
        </w:rPr>
      </w:pPr>
    </w:p>
    <w:p w:rsidRPr="00C74596" w:rsidR="00014566" w:rsidP="00C74596" w:rsidRDefault="007D5A55">
      <w:pPr>
        <w:pStyle w:val="JuList"/>
      </w:pPr>
      <w:r w:rsidRPr="00C74596">
        <w:rPr>
          <w:lang w:val="en-GB"/>
        </w:rPr>
        <w:t>3</w:t>
      </w:r>
      <w:r w:rsidRPr="00C74596" w:rsidR="00014566">
        <w:rPr>
          <w:lang w:val="en-GB"/>
        </w:rPr>
        <w:t>.  </w:t>
      </w:r>
      <w:r w:rsidRPr="00C74596" w:rsidR="00014566">
        <w:rPr>
          <w:i/>
          <w:lang w:val="en-GB"/>
        </w:rPr>
        <w:t>Holds</w:t>
      </w:r>
      <w:r w:rsidRPr="00C74596" w:rsidR="00703D4E">
        <w:rPr>
          <w:lang w:val="en-GB"/>
        </w:rPr>
        <w:t xml:space="preserve"> </w:t>
      </w:r>
      <w:r w:rsidRPr="00C74596" w:rsidR="00014566">
        <w:rPr>
          <w:lang w:val="en-GB"/>
        </w:rPr>
        <w:t xml:space="preserve">that there has been a violation of Article </w:t>
      </w:r>
      <w:r w:rsidRPr="00C74596">
        <w:rPr>
          <w:lang w:val="en-GB"/>
        </w:rPr>
        <w:t>2 of the Convention on account of the authorities</w:t>
      </w:r>
      <w:r w:rsidRPr="00C74596" w:rsidR="00C74596">
        <w:rPr>
          <w:lang w:val="en-GB"/>
        </w:rPr>
        <w:t>’</w:t>
      </w:r>
      <w:r w:rsidRPr="00C74596">
        <w:rPr>
          <w:lang w:val="en-GB"/>
        </w:rPr>
        <w:t xml:space="preserve"> failure to ensure </w:t>
      </w:r>
      <w:r w:rsidRPr="00C74596" w:rsidR="00976408">
        <w:rPr>
          <w:lang w:val="en-GB"/>
        </w:rPr>
        <w:t xml:space="preserve">an </w:t>
      </w:r>
      <w:r w:rsidRPr="00C74596">
        <w:t>effective investigati</w:t>
      </w:r>
      <w:r w:rsidRPr="00C74596" w:rsidR="00240B53">
        <w:t>on into the circumstances of Mr </w:t>
      </w:r>
      <w:r w:rsidRPr="00C74596">
        <w:rPr>
          <w:lang w:val="en-GB"/>
        </w:rPr>
        <w:t>Grabarchuk</w:t>
      </w:r>
      <w:r w:rsidRPr="00C74596" w:rsidR="00C74596">
        <w:rPr>
          <w:lang w:val="en-GB"/>
        </w:rPr>
        <w:t>’</w:t>
      </w:r>
      <w:r w:rsidRPr="00C74596">
        <w:rPr>
          <w:lang w:val="en-GB"/>
        </w:rPr>
        <w:t>s death;</w:t>
      </w:r>
    </w:p>
    <w:p w:rsidRPr="00C74596" w:rsidR="00014566" w:rsidP="00C74596" w:rsidRDefault="00014566">
      <w:pPr>
        <w:pStyle w:val="JuList"/>
        <w:ind w:left="0" w:firstLine="0"/>
        <w:rPr>
          <w:lang w:val="en-GB"/>
        </w:rPr>
      </w:pPr>
    </w:p>
    <w:p w:rsidRPr="00C74596" w:rsidR="007D5A55" w:rsidP="00C74596" w:rsidRDefault="007D5A55">
      <w:pPr>
        <w:pStyle w:val="JuList"/>
        <w:rPr>
          <w:i/>
          <w:lang w:val="en-GB"/>
        </w:rPr>
      </w:pPr>
      <w:r w:rsidRPr="00C74596">
        <w:rPr>
          <w:lang w:val="en-GB"/>
        </w:rPr>
        <w:t>4</w:t>
      </w:r>
      <w:r w:rsidRPr="00C74596" w:rsidR="00014566">
        <w:rPr>
          <w:lang w:val="en-GB"/>
        </w:rPr>
        <w:t>.  </w:t>
      </w:r>
      <w:r w:rsidRPr="00C74596" w:rsidR="00014566">
        <w:rPr>
          <w:i/>
          <w:lang w:val="en-GB"/>
        </w:rPr>
        <w:t>Holds</w:t>
      </w:r>
    </w:p>
    <w:p w:rsidRPr="00C74596" w:rsidR="00250BAC" w:rsidP="00C74596" w:rsidRDefault="007D5A55">
      <w:pPr>
        <w:pStyle w:val="JuList"/>
        <w:ind w:firstLine="0"/>
        <w:rPr>
          <w:rFonts w:ascii="Times New Roman" w:hAnsi="Times New Roman" w:cs="Times New Roman" w:eastAsiaTheme="minorHAnsi"/>
          <w:color w:val="000000"/>
          <w:szCs w:val="24"/>
        </w:rPr>
      </w:pPr>
      <w:r w:rsidRPr="00C74596">
        <w:rPr>
          <w:rFonts w:ascii="Times New Roman" w:hAnsi="Times New Roman" w:cs="Times New Roman" w:eastAsiaTheme="minorHAnsi"/>
          <w:color w:val="000000"/>
          <w:szCs w:val="24"/>
        </w:rPr>
        <w:t>(a)  that the respondent State is to pay the applicant within three months of the date on which the judgment becomes final</w:t>
      </w:r>
      <w:r w:rsidRPr="00C74596" w:rsidR="00976408">
        <w:rPr>
          <w:rFonts w:ascii="Times New Roman" w:hAnsi="Times New Roman" w:cs="Times New Roman" w:eastAsiaTheme="minorHAnsi"/>
          <w:color w:val="000000"/>
          <w:szCs w:val="24"/>
        </w:rPr>
        <w:t>,</w:t>
      </w:r>
      <w:r w:rsidRPr="00C74596">
        <w:rPr>
          <w:rFonts w:ascii="Times New Roman" w:hAnsi="Times New Roman" w:cs="Times New Roman" w:eastAsiaTheme="minorHAnsi"/>
          <w:color w:val="000000"/>
          <w:szCs w:val="24"/>
        </w:rPr>
        <w:t xml:space="preserve"> in accordance with Article 44 § 2 of the Convention, EUR </w:t>
      </w:r>
      <w:r w:rsidRPr="00C74596" w:rsidR="00732A62">
        <w:rPr>
          <w:rFonts w:ascii="Times New Roman" w:hAnsi="Times New Roman" w:cs="Times New Roman" w:eastAsiaTheme="minorHAnsi"/>
          <w:color w:val="000000"/>
          <w:szCs w:val="24"/>
        </w:rPr>
        <w:t>2</w:t>
      </w:r>
      <w:r w:rsidRPr="00C74596" w:rsidR="00496563">
        <w:rPr>
          <w:rFonts w:ascii="Times New Roman" w:hAnsi="Times New Roman" w:cs="Times New Roman" w:eastAsiaTheme="minorHAnsi"/>
          <w:color w:val="000000"/>
          <w:szCs w:val="24"/>
        </w:rPr>
        <w:t>4</w:t>
      </w:r>
      <w:r w:rsidRPr="00C74596" w:rsidR="00264982">
        <w:rPr>
          <w:rFonts w:ascii="Times New Roman" w:hAnsi="Times New Roman" w:cs="Times New Roman" w:eastAsiaTheme="minorHAnsi"/>
          <w:color w:val="000000"/>
          <w:szCs w:val="24"/>
        </w:rPr>
        <w:t>,000</w:t>
      </w:r>
      <w:r w:rsidRPr="00C74596">
        <w:rPr>
          <w:rFonts w:ascii="Times New Roman" w:hAnsi="Times New Roman" w:cs="Times New Roman" w:eastAsiaTheme="minorHAnsi"/>
          <w:color w:val="000000"/>
          <w:szCs w:val="24"/>
        </w:rPr>
        <w:t xml:space="preserve"> (</w:t>
      </w:r>
      <w:r w:rsidRPr="00C74596" w:rsidR="00496563">
        <w:rPr>
          <w:rFonts w:ascii="Times New Roman" w:hAnsi="Times New Roman" w:cs="Times New Roman" w:eastAsiaTheme="minorHAnsi"/>
          <w:color w:val="000000"/>
          <w:szCs w:val="24"/>
        </w:rPr>
        <w:t>twenty four</w:t>
      </w:r>
      <w:r w:rsidRPr="00C74596" w:rsidR="00732A62">
        <w:rPr>
          <w:rFonts w:ascii="Times New Roman" w:hAnsi="Times New Roman" w:cs="Times New Roman" w:eastAsiaTheme="minorHAnsi"/>
          <w:color w:val="000000"/>
          <w:szCs w:val="24"/>
        </w:rPr>
        <w:t xml:space="preserve"> </w:t>
      </w:r>
      <w:r w:rsidRPr="00C74596" w:rsidR="00264982">
        <w:rPr>
          <w:rFonts w:ascii="Times New Roman" w:hAnsi="Times New Roman" w:cs="Times New Roman" w:eastAsiaTheme="minorHAnsi"/>
          <w:color w:val="000000"/>
          <w:szCs w:val="24"/>
        </w:rPr>
        <w:t>thousand</w:t>
      </w:r>
      <w:r w:rsidRPr="00C74596">
        <w:rPr>
          <w:rFonts w:ascii="Times New Roman" w:hAnsi="Times New Roman" w:cs="Times New Roman" w:eastAsiaTheme="minorHAnsi"/>
          <w:color w:val="000000"/>
          <w:szCs w:val="24"/>
          <w:lang w:val="en-GB"/>
        </w:rPr>
        <w:t xml:space="preserve"> euros</w:t>
      </w:r>
      <w:r w:rsidRPr="00C74596">
        <w:rPr>
          <w:rFonts w:ascii="Times New Roman" w:hAnsi="Times New Roman" w:cs="Times New Roman" w:eastAsiaTheme="minorHAnsi"/>
          <w:color w:val="000000"/>
          <w:szCs w:val="24"/>
        </w:rPr>
        <w:t>), to be converted into</w:t>
      </w:r>
      <w:r w:rsidRPr="00C74596" w:rsidR="00C57FE3">
        <w:rPr>
          <w:rFonts w:ascii="Times New Roman" w:hAnsi="Times New Roman" w:cs="Times New Roman" w:eastAsiaTheme="minorHAnsi"/>
          <w:color w:val="000000"/>
          <w:szCs w:val="24"/>
        </w:rPr>
        <w:t xml:space="preserve"> the currency of the responde</w:t>
      </w:r>
      <w:r w:rsidRPr="00C74596" w:rsidR="00976408">
        <w:rPr>
          <w:rFonts w:ascii="Times New Roman" w:hAnsi="Times New Roman" w:cs="Times New Roman" w:eastAsiaTheme="minorHAnsi"/>
          <w:color w:val="000000"/>
          <w:szCs w:val="24"/>
        </w:rPr>
        <w:t>nt</w:t>
      </w:r>
      <w:r w:rsidRPr="00C74596" w:rsidR="00C57FE3">
        <w:rPr>
          <w:rFonts w:ascii="Times New Roman" w:hAnsi="Times New Roman" w:cs="Times New Roman" w:eastAsiaTheme="minorHAnsi"/>
          <w:color w:val="000000"/>
          <w:szCs w:val="24"/>
        </w:rPr>
        <w:t xml:space="preserve"> State </w:t>
      </w:r>
      <w:r w:rsidRPr="00C74596">
        <w:rPr>
          <w:rFonts w:ascii="Times New Roman" w:hAnsi="Times New Roman" w:cs="Times New Roman" w:eastAsiaTheme="minorHAnsi"/>
          <w:color w:val="000000"/>
          <w:szCs w:val="24"/>
        </w:rPr>
        <w:t>at the rate applicable at the date of settlement, in respect of non-pecuniary damage, plus any tax that may be chargeable;</w:t>
      </w:r>
    </w:p>
    <w:p w:rsidRPr="00C74596" w:rsidR="00014566" w:rsidP="00C74596" w:rsidRDefault="007D5A55">
      <w:pPr>
        <w:pStyle w:val="JuList"/>
        <w:ind w:firstLine="0"/>
        <w:rPr>
          <w:rFonts w:ascii="Times New Roman" w:hAnsi="Times New Roman" w:cs="Times New Roman" w:eastAsiaTheme="minorHAnsi"/>
          <w:color w:val="000000"/>
          <w:szCs w:val="24"/>
        </w:rPr>
      </w:pPr>
      <w:r w:rsidRPr="00C74596">
        <w:rPr>
          <w:rFonts w:ascii="Times New Roman" w:hAnsi="Times New Roman" w:cs="Times New Roman" w:eastAsiaTheme="minorHAnsi"/>
          <w:color w:val="000000"/>
          <w:szCs w:val="24"/>
        </w:rPr>
        <w:t>(b)  that from the expiry of the above-mentioned three months until settlement simple interest shall be payable on the above amount at a rate equal to the marginal lending rate of the European Central Bank during the default period plus three percentage points;</w:t>
      </w:r>
    </w:p>
    <w:p w:rsidRPr="00C74596" w:rsidR="007D5A55" w:rsidP="00C74596" w:rsidRDefault="007D5A55">
      <w:pPr>
        <w:pStyle w:val="JuList"/>
        <w:rPr>
          <w:lang w:val="en-GB"/>
        </w:rPr>
      </w:pPr>
    </w:p>
    <w:p w:rsidRPr="00C74596" w:rsidR="00014566" w:rsidP="00C74596" w:rsidRDefault="00250BAC">
      <w:pPr>
        <w:pStyle w:val="JuList"/>
        <w:rPr>
          <w:lang w:val="en-GB"/>
        </w:rPr>
      </w:pPr>
      <w:r w:rsidRPr="00C74596">
        <w:rPr>
          <w:lang w:val="en-GB"/>
        </w:rPr>
        <w:t>5</w:t>
      </w:r>
      <w:r w:rsidRPr="00C74596" w:rsidR="00014566">
        <w:rPr>
          <w:lang w:val="en-GB"/>
        </w:rPr>
        <w:t>.  </w:t>
      </w:r>
      <w:r w:rsidRPr="00C74596" w:rsidR="00014566">
        <w:rPr>
          <w:i/>
          <w:lang w:val="en-GB"/>
        </w:rPr>
        <w:t>Dismisses</w:t>
      </w:r>
      <w:r w:rsidRPr="00C74596" w:rsidR="00703D4E">
        <w:rPr>
          <w:lang w:val="en-GB"/>
        </w:rPr>
        <w:t xml:space="preserve"> </w:t>
      </w:r>
      <w:r w:rsidRPr="00C74596" w:rsidR="00014566">
        <w:rPr>
          <w:lang w:val="en-GB"/>
        </w:rPr>
        <w:t>the remainder of the applicant</w:t>
      </w:r>
      <w:r w:rsidRPr="00C74596" w:rsidR="00C74596">
        <w:rPr>
          <w:lang w:val="en-GB"/>
        </w:rPr>
        <w:t>’</w:t>
      </w:r>
      <w:r w:rsidRPr="00C74596" w:rsidR="00703D4E">
        <w:rPr>
          <w:lang w:val="en-GB"/>
        </w:rPr>
        <w:t>s</w:t>
      </w:r>
      <w:r w:rsidRPr="00C74596" w:rsidR="00014566">
        <w:rPr>
          <w:lang w:val="en-GB"/>
        </w:rPr>
        <w:t xml:space="preserve"> claim for just satisfaction.</w:t>
      </w:r>
    </w:p>
    <w:p w:rsidRPr="00C74596" w:rsidR="00014566" w:rsidP="00C74596" w:rsidRDefault="00014566">
      <w:pPr>
        <w:pStyle w:val="JuParaLast"/>
        <w:rPr>
          <w:lang w:val="en-GB"/>
        </w:rPr>
      </w:pPr>
      <w:r w:rsidRPr="00C74596">
        <w:rPr>
          <w:lang w:val="en-GB"/>
        </w:rPr>
        <w:t xml:space="preserve">Done in English, and notified in writing on </w:t>
      </w:r>
      <w:r w:rsidRPr="00C74596" w:rsidR="00E97A3C">
        <w:rPr>
          <w:lang w:val="en-GB"/>
        </w:rPr>
        <w:t>14 February 2017</w:t>
      </w:r>
      <w:r w:rsidRPr="00C74596">
        <w:rPr>
          <w:lang w:val="en-GB"/>
        </w:rPr>
        <w:t>, pursuant to Rule 77 §§ 2 and 3 of the Rules of Court.</w:t>
      </w:r>
    </w:p>
    <w:p w:rsidRPr="00C74596" w:rsidR="004D15F3" w:rsidP="00C74596" w:rsidRDefault="00014566">
      <w:pPr>
        <w:pStyle w:val="JuSigned"/>
        <w:rPr>
          <w:lang w:val="en-GB"/>
        </w:rPr>
      </w:pPr>
      <w:r w:rsidRPr="00C74596">
        <w:rPr>
          <w:lang w:val="en-GB"/>
        </w:rPr>
        <w:tab/>
      </w:r>
      <w:r w:rsidRPr="00C74596" w:rsidR="00703D4E">
        <w:rPr>
          <w:lang w:val="en-GB"/>
        </w:rPr>
        <w:t>Stephen Phillips</w:t>
      </w:r>
      <w:r w:rsidRPr="00C74596">
        <w:rPr>
          <w:lang w:val="en-GB"/>
        </w:rPr>
        <w:tab/>
      </w:r>
      <w:r w:rsidRPr="00C74596" w:rsidR="00703D4E">
        <w:rPr>
          <w:szCs w:val="24"/>
          <w:lang w:val="en-GB"/>
        </w:rPr>
        <w:t>Luis López Guerra</w:t>
      </w:r>
      <w:r w:rsidRPr="00C74596" w:rsidR="00E1557C">
        <w:rPr>
          <w:szCs w:val="24"/>
          <w:lang w:val="en-GB"/>
        </w:rPr>
        <w:br/>
      </w:r>
      <w:r w:rsidRPr="00C74596">
        <w:rPr>
          <w:lang w:val="en-GB"/>
        </w:rPr>
        <w:tab/>
      </w:r>
      <w:r w:rsidRPr="00C74596" w:rsidR="00703D4E">
        <w:rPr>
          <w:iCs/>
          <w:lang w:val="en-GB"/>
        </w:rPr>
        <w:t>Registrar</w:t>
      </w:r>
      <w:r w:rsidRPr="00C74596">
        <w:rPr>
          <w:lang w:val="en-GB"/>
        </w:rPr>
        <w:tab/>
        <w:t>President</w:t>
      </w:r>
    </w:p>
    <w:p w:rsidRPr="00C74596" w:rsidR="001059DA" w:rsidP="00C74596" w:rsidRDefault="001059DA">
      <w:pPr>
        <w:pStyle w:val="JuParaLast"/>
        <w:rPr>
          <w:lang w:val="en-GB"/>
        </w:rPr>
      </w:pPr>
    </w:p>
    <w:p w:rsidRPr="00C74596" w:rsidR="001059DA" w:rsidP="00C74596" w:rsidRDefault="001059DA">
      <w:pPr>
        <w:pStyle w:val="ECHRPara"/>
        <w:rPr>
          <w:lang w:val="en-GB"/>
        </w:rPr>
      </w:pPr>
    </w:p>
    <w:sectPr w:rsidRPr="00C74596" w:rsidR="001059DA" w:rsidSect="00A15CF1">
      <w:headerReference w:type="even" r:id="rId14"/>
      <w:headerReference w:type="default" r:id="rId15"/>
      <w:footnotePr>
        <w:numRestart w:val="eachSect"/>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3E1" w:rsidRPr="003A441D" w:rsidRDefault="001123E1" w:rsidP="00014566">
      <w:pPr>
        <w:rPr>
          <w:lang w:val="en-GB"/>
        </w:rPr>
      </w:pPr>
      <w:r w:rsidRPr="003A441D">
        <w:rPr>
          <w:lang w:val="en-GB"/>
        </w:rPr>
        <w:separator/>
      </w:r>
    </w:p>
  </w:endnote>
  <w:endnote w:type="continuationSeparator" w:id="0">
    <w:p w:rsidR="001123E1" w:rsidRPr="003A441D" w:rsidRDefault="001123E1" w:rsidP="00014566">
      <w:pPr>
        <w:rPr>
          <w:lang w:val="en-GB"/>
        </w:rPr>
      </w:pPr>
      <w:r w:rsidRPr="003A441D">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CF1" w:rsidRDefault="00A15C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CF1" w:rsidRDefault="00A15C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CF1" w:rsidRPr="00150BFA" w:rsidRDefault="00A15CF1" w:rsidP="0020718E">
    <w:pPr>
      <w:jc w:val="center"/>
    </w:pPr>
    <w:r>
      <w:rPr>
        <w:noProof/>
        <w:lang w:eastAsia="ja-JP"/>
      </w:rPr>
      <w:drawing>
        <wp:inline distT="0" distB="0" distL="0" distR="0" wp14:anchorId="1792AEA6" wp14:editId="7142D6F7">
          <wp:extent cx="771525" cy="619125"/>
          <wp:effectExtent l="0" t="0" r="9525" b="9525"/>
          <wp:docPr id="15" name="Picture 15"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A15CF1" w:rsidRDefault="00A15C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3E1" w:rsidRPr="003A441D" w:rsidRDefault="001123E1" w:rsidP="00014566">
      <w:pPr>
        <w:rPr>
          <w:lang w:val="en-GB"/>
        </w:rPr>
      </w:pPr>
      <w:r w:rsidRPr="003A441D">
        <w:rPr>
          <w:lang w:val="en-GB"/>
        </w:rPr>
        <w:separator/>
      </w:r>
    </w:p>
  </w:footnote>
  <w:footnote w:type="continuationSeparator" w:id="0">
    <w:p w:rsidR="001123E1" w:rsidRPr="003A441D" w:rsidRDefault="001123E1" w:rsidP="00014566">
      <w:pPr>
        <w:rPr>
          <w:lang w:val="en-GB"/>
        </w:rPr>
      </w:pPr>
      <w:r w:rsidRPr="003A441D">
        <w:rPr>
          <w:lang w:val="en-GB"/>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CF1" w:rsidRDefault="00A15C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3E1" w:rsidRPr="00A15CF1" w:rsidRDefault="001123E1" w:rsidP="00A15CF1">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CF1" w:rsidRPr="00A45145" w:rsidRDefault="00A15CF1" w:rsidP="00A45145">
    <w:pPr>
      <w:jc w:val="center"/>
    </w:pPr>
    <w:r>
      <w:rPr>
        <w:noProof/>
        <w:lang w:eastAsia="ja-JP"/>
      </w:rPr>
      <w:drawing>
        <wp:inline distT="0" distB="0" distL="0" distR="0" wp14:anchorId="486D8B67" wp14:editId="2D89B933">
          <wp:extent cx="2962275" cy="1219200"/>
          <wp:effectExtent l="0" t="0" r="9525" b="0"/>
          <wp:docPr id="8" name="Picture 8"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A15CF1" w:rsidRDefault="00A15CF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CF1" w:rsidRPr="003A441D" w:rsidRDefault="00A15CF1"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C74596">
      <w:rPr>
        <w:rStyle w:val="PageNumber"/>
        <w:noProof/>
        <w:szCs w:val="18"/>
        <w:lang w:val="en-GB"/>
      </w:rPr>
      <w:t>10</w:t>
    </w:r>
    <w:r>
      <w:rPr>
        <w:rStyle w:val="PageNumber"/>
        <w:szCs w:val="18"/>
        <w:lang w:val="en-GB"/>
      </w:rPr>
      <w:fldChar w:fldCharType="end"/>
    </w:r>
    <w:r w:rsidRPr="003A441D">
      <w:rPr>
        <w:lang w:val="en-GB"/>
      </w:rPr>
      <w:tab/>
    </w:r>
    <w:r>
      <w:rPr>
        <w:lang w:val="en-GB"/>
      </w:rPr>
      <w:t>KARAKHANYAN v. RUSSIA</w:t>
    </w:r>
    <w:r w:rsidRPr="003A441D">
      <w:rPr>
        <w:lang w:val="en-GB"/>
      </w:rPr>
      <w:t xml:space="preserve"> </w:t>
    </w:r>
    <w:r>
      <w:rPr>
        <w:lang w:val="en-GB"/>
      </w:rPr>
      <w:t>JUDGMENT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CF1" w:rsidRPr="003A441D" w:rsidRDefault="00A15CF1" w:rsidP="00D60D87">
    <w:pPr>
      <w:pStyle w:val="ECHRHeader"/>
      <w:rPr>
        <w:lang w:val="en-GB"/>
      </w:rPr>
    </w:pPr>
    <w:r w:rsidRPr="003A441D">
      <w:rPr>
        <w:lang w:val="en-GB"/>
      </w:rPr>
      <w:tab/>
    </w:r>
    <w:r>
      <w:rPr>
        <w:lang w:val="en-GB"/>
      </w:rPr>
      <w:t>KARAKHANYAN v. RUSSIA</w:t>
    </w:r>
    <w:r w:rsidRPr="003A441D">
      <w:rPr>
        <w:lang w:val="en-GB"/>
      </w:rPr>
      <w:t xml:space="preserve"> </w:t>
    </w:r>
    <w:r>
      <w:rPr>
        <w:lang w:val="en-GB"/>
      </w:rPr>
      <w:t>JUDGMENT</w:t>
    </w:r>
    <w:r w:rsidRPr="003A441D">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C74596">
      <w:rPr>
        <w:rStyle w:val="PageNumber"/>
        <w:noProof/>
        <w:szCs w:val="18"/>
        <w:lang w:val="en-GB"/>
      </w:rPr>
      <w:t>9</w:t>
    </w:r>
    <w:r>
      <w:rPr>
        <w:rStyle w:val="PageNumber"/>
        <w:szCs w:val="18"/>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2">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9"/>
  </w:num>
  <w:num w:numId="4">
    <w:abstractNumId w:val="13"/>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2"/>
  </w:num>
  <w:num w:numId="1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703D4E"/>
    <w:rsid w:val="000010ED"/>
    <w:rsid w:val="000036E6"/>
    <w:rsid w:val="00003CE9"/>
    <w:rsid w:val="000041F8"/>
    <w:rsid w:val="000042A8"/>
    <w:rsid w:val="00004308"/>
    <w:rsid w:val="00005BF0"/>
    <w:rsid w:val="00007154"/>
    <w:rsid w:val="000103AE"/>
    <w:rsid w:val="0001171F"/>
    <w:rsid w:val="00011A5B"/>
    <w:rsid w:val="00011D69"/>
    <w:rsid w:val="00012AD3"/>
    <w:rsid w:val="00012FF1"/>
    <w:rsid w:val="00014566"/>
    <w:rsid w:val="00014597"/>
    <w:rsid w:val="00015213"/>
    <w:rsid w:val="00015C2D"/>
    <w:rsid w:val="00015F00"/>
    <w:rsid w:val="00022C1D"/>
    <w:rsid w:val="00030DC7"/>
    <w:rsid w:val="000316E7"/>
    <w:rsid w:val="00034987"/>
    <w:rsid w:val="000350E3"/>
    <w:rsid w:val="00044010"/>
    <w:rsid w:val="00044EFF"/>
    <w:rsid w:val="00045CAE"/>
    <w:rsid w:val="000474DD"/>
    <w:rsid w:val="000602DF"/>
    <w:rsid w:val="00061B05"/>
    <w:rsid w:val="00062142"/>
    <w:rsid w:val="00062973"/>
    <w:rsid w:val="00062D5D"/>
    <w:rsid w:val="000632D5"/>
    <w:rsid w:val="000644EE"/>
    <w:rsid w:val="00065419"/>
    <w:rsid w:val="00066883"/>
    <w:rsid w:val="00070184"/>
    <w:rsid w:val="00071ABC"/>
    <w:rsid w:val="00072641"/>
    <w:rsid w:val="00074735"/>
    <w:rsid w:val="00082D0F"/>
    <w:rsid w:val="000856D7"/>
    <w:rsid w:val="00092264"/>
    <w:rsid w:val="000925AD"/>
    <w:rsid w:val="000A24EB"/>
    <w:rsid w:val="000A6EE0"/>
    <w:rsid w:val="000B0948"/>
    <w:rsid w:val="000B145A"/>
    <w:rsid w:val="000B49F4"/>
    <w:rsid w:val="000B53AF"/>
    <w:rsid w:val="000B563F"/>
    <w:rsid w:val="000B6923"/>
    <w:rsid w:val="000C033C"/>
    <w:rsid w:val="000C521A"/>
    <w:rsid w:val="000C5F3C"/>
    <w:rsid w:val="000C6DCC"/>
    <w:rsid w:val="000D3A2C"/>
    <w:rsid w:val="000D462A"/>
    <w:rsid w:val="000D47AA"/>
    <w:rsid w:val="000D56D3"/>
    <w:rsid w:val="000D721F"/>
    <w:rsid w:val="000D7583"/>
    <w:rsid w:val="000E069B"/>
    <w:rsid w:val="000E0A6C"/>
    <w:rsid w:val="000E0E82"/>
    <w:rsid w:val="000E1DC5"/>
    <w:rsid w:val="000E223F"/>
    <w:rsid w:val="000E35AC"/>
    <w:rsid w:val="000E4ABC"/>
    <w:rsid w:val="000E7D45"/>
    <w:rsid w:val="000F6DE2"/>
    <w:rsid w:val="000F7851"/>
    <w:rsid w:val="00104E23"/>
    <w:rsid w:val="001059DA"/>
    <w:rsid w:val="0011034E"/>
    <w:rsid w:val="00111B0C"/>
    <w:rsid w:val="00111DA6"/>
    <w:rsid w:val="001123E1"/>
    <w:rsid w:val="00112F96"/>
    <w:rsid w:val="00120D6C"/>
    <w:rsid w:val="001216E9"/>
    <w:rsid w:val="001257EC"/>
    <w:rsid w:val="00125C89"/>
    <w:rsid w:val="00132C6A"/>
    <w:rsid w:val="00133576"/>
    <w:rsid w:val="00133D33"/>
    <w:rsid w:val="00134D64"/>
    <w:rsid w:val="00135A30"/>
    <w:rsid w:val="0013612C"/>
    <w:rsid w:val="00137FF6"/>
    <w:rsid w:val="00141650"/>
    <w:rsid w:val="00154348"/>
    <w:rsid w:val="00156388"/>
    <w:rsid w:val="001565A7"/>
    <w:rsid w:val="001578C0"/>
    <w:rsid w:val="00161D35"/>
    <w:rsid w:val="00162A12"/>
    <w:rsid w:val="0016389F"/>
    <w:rsid w:val="00164DFF"/>
    <w:rsid w:val="00166530"/>
    <w:rsid w:val="00172A9F"/>
    <w:rsid w:val="00174A43"/>
    <w:rsid w:val="00177E97"/>
    <w:rsid w:val="00181AD6"/>
    <w:rsid w:val="001832BD"/>
    <w:rsid w:val="0019347B"/>
    <w:rsid w:val="001943B5"/>
    <w:rsid w:val="00195134"/>
    <w:rsid w:val="00195A6A"/>
    <w:rsid w:val="001A145B"/>
    <w:rsid w:val="001A1FA6"/>
    <w:rsid w:val="001A2394"/>
    <w:rsid w:val="001A674C"/>
    <w:rsid w:val="001B1D60"/>
    <w:rsid w:val="001B3B24"/>
    <w:rsid w:val="001C0D08"/>
    <w:rsid w:val="001C0F98"/>
    <w:rsid w:val="001C2A42"/>
    <w:rsid w:val="001C4609"/>
    <w:rsid w:val="001C5654"/>
    <w:rsid w:val="001D4911"/>
    <w:rsid w:val="001D5D2C"/>
    <w:rsid w:val="001D63ED"/>
    <w:rsid w:val="001D7348"/>
    <w:rsid w:val="001E035B"/>
    <w:rsid w:val="001E0961"/>
    <w:rsid w:val="001E3EAE"/>
    <w:rsid w:val="001E51AA"/>
    <w:rsid w:val="001E5348"/>
    <w:rsid w:val="001E6F32"/>
    <w:rsid w:val="001E7B42"/>
    <w:rsid w:val="001F2145"/>
    <w:rsid w:val="001F43FB"/>
    <w:rsid w:val="001F6262"/>
    <w:rsid w:val="001F67B0"/>
    <w:rsid w:val="001F7B3D"/>
    <w:rsid w:val="002011CB"/>
    <w:rsid w:val="00205F9F"/>
    <w:rsid w:val="00210338"/>
    <w:rsid w:val="002115FC"/>
    <w:rsid w:val="0021214F"/>
    <w:rsid w:val="0021233C"/>
    <w:rsid w:val="002133F8"/>
    <w:rsid w:val="0021423C"/>
    <w:rsid w:val="0022069F"/>
    <w:rsid w:val="002265EA"/>
    <w:rsid w:val="00230D00"/>
    <w:rsid w:val="00231DF7"/>
    <w:rsid w:val="00231FD1"/>
    <w:rsid w:val="002339E0"/>
    <w:rsid w:val="00233CF8"/>
    <w:rsid w:val="002350B9"/>
    <w:rsid w:val="0023575D"/>
    <w:rsid w:val="002367EB"/>
    <w:rsid w:val="00237148"/>
    <w:rsid w:val="00240B53"/>
    <w:rsid w:val="0024107A"/>
    <w:rsid w:val="00241363"/>
    <w:rsid w:val="0024222D"/>
    <w:rsid w:val="002427FC"/>
    <w:rsid w:val="00244B0E"/>
    <w:rsid w:val="00244F6C"/>
    <w:rsid w:val="00244FFD"/>
    <w:rsid w:val="00245E92"/>
    <w:rsid w:val="0024637B"/>
    <w:rsid w:val="00250BAC"/>
    <w:rsid w:val="002532C5"/>
    <w:rsid w:val="00253ECB"/>
    <w:rsid w:val="00257A66"/>
    <w:rsid w:val="00260C03"/>
    <w:rsid w:val="00264982"/>
    <w:rsid w:val="0026540E"/>
    <w:rsid w:val="0027225C"/>
    <w:rsid w:val="002739C9"/>
    <w:rsid w:val="00275123"/>
    <w:rsid w:val="00282240"/>
    <w:rsid w:val="0028572A"/>
    <w:rsid w:val="0029345F"/>
    <w:rsid w:val="002936F2"/>
    <w:rsid w:val="002948AD"/>
    <w:rsid w:val="00294C05"/>
    <w:rsid w:val="00294C92"/>
    <w:rsid w:val="002A01CC"/>
    <w:rsid w:val="002A19FC"/>
    <w:rsid w:val="002A3D36"/>
    <w:rsid w:val="002A61B1"/>
    <w:rsid w:val="002A663C"/>
    <w:rsid w:val="002B1E6C"/>
    <w:rsid w:val="002B444B"/>
    <w:rsid w:val="002B5887"/>
    <w:rsid w:val="002C0692"/>
    <w:rsid w:val="002C0E27"/>
    <w:rsid w:val="002C3040"/>
    <w:rsid w:val="002C4173"/>
    <w:rsid w:val="002C6220"/>
    <w:rsid w:val="002C7191"/>
    <w:rsid w:val="002C7BA9"/>
    <w:rsid w:val="002D022D"/>
    <w:rsid w:val="002D24BB"/>
    <w:rsid w:val="002D3A56"/>
    <w:rsid w:val="002E7C26"/>
    <w:rsid w:val="002F259F"/>
    <w:rsid w:val="002F2AF7"/>
    <w:rsid w:val="002F341B"/>
    <w:rsid w:val="002F7E1C"/>
    <w:rsid w:val="00301A75"/>
    <w:rsid w:val="00302F70"/>
    <w:rsid w:val="0030336F"/>
    <w:rsid w:val="0030375E"/>
    <w:rsid w:val="00304682"/>
    <w:rsid w:val="0030667E"/>
    <w:rsid w:val="00312A30"/>
    <w:rsid w:val="003201D9"/>
    <w:rsid w:val="00320F72"/>
    <w:rsid w:val="0032463E"/>
    <w:rsid w:val="00326188"/>
    <w:rsid w:val="00326224"/>
    <w:rsid w:val="0032676F"/>
    <w:rsid w:val="003339D5"/>
    <w:rsid w:val="00337EE4"/>
    <w:rsid w:val="00340FFD"/>
    <w:rsid w:val="003506B1"/>
    <w:rsid w:val="00356AC7"/>
    <w:rsid w:val="003609FA"/>
    <w:rsid w:val="00367C10"/>
    <w:rsid w:val="003710C8"/>
    <w:rsid w:val="00372C68"/>
    <w:rsid w:val="003750BE"/>
    <w:rsid w:val="00387B9D"/>
    <w:rsid w:val="003904FB"/>
    <w:rsid w:val="003919A2"/>
    <w:rsid w:val="0039227D"/>
    <w:rsid w:val="0039364F"/>
    <w:rsid w:val="0039590D"/>
    <w:rsid w:val="00396686"/>
    <w:rsid w:val="0039778E"/>
    <w:rsid w:val="003A2E15"/>
    <w:rsid w:val="003A441D"/>
    <w:rsid w:val="003A55A3"/>
    <w:rsid w:val="003A75A4"/>
    <w:rsid w:val="003B10E8"/>
    <w:rsid w:val="003B4941"/>
    <w:rsid w:val="003C2372"/>
    <w:rsid w:val="003C2BF6"/>
    <w:rsid w:val="003C5714"/>
    <w:rsid w:val="003C6B9F"/>
    <w:rsid w:val="003C6E2A"/>
    <w:rsid w:val="003D0299"/>
    <w:rsid w:val="003E673A"/>
    <w:rsid w:val="003E6D80"/>
    <w:rsid w:val="003F05FA"/>
    <w:rsid w:val="003F244A"/>
    <w:rsid w:val="003F30B8"/>
    <w:rsid w:val="003F4C45"/>
    <w:rsid w:val="003F5F7B"/>
    <w:rsid w:val="003F7D64"/>
    <w:rsid w:val="00404B70"/>
    <w:rsid w:val="00405B18"/>
    <w:rsid w:val="004113D8"/>
    <w:rsid w:val="00414300"/>
    <w:rsid w:val="00414A98"/>
    <w:rsid w:val="0041742A"/>
    <w:rsid w:val="00423A8B"/>
    <w:rsid w:val="00425C67"/>
    <w:rsid w:val="00427E7A"/>
    <w:rsid w:val="00433D3A"/>
    <w:rsid w:val="00436307"/>
    <w:rsid w:val="00436C49"/>
    <w:rsid w:val="00437891"/>
    <w:rsid w:val="00445366"/>
    <w:rsid w:val="00445B07"/>
    <w:rsid w:val="00447F5B"/>
    <w:rsid w:val="004524E8"/>
    <w:rsid w:val="00455367"/>
    <w:rsid w:val="004578DD"/>
    <w:rsid w:val="00461592"/>
    <w:rsid w:val="00461DB0"/>
    <w:rsid w:val="00463926"/>
    <w:rsid w:val="004646E0"/>
    <w:rsid w:val="00464C9A"/>
    <w:rsid w:val="00470B35"/>
    <w:rsid w:val="0047148B"/>
    <w:rsid w:val="0047152C"/>
    <w:rsid w:val="00471BDC"/>
    <w:rsid w:val="00474F3D"/>
    <w:rsid w:val="00477E3A"/>
    <w:rsid w:val="00483E5F"/>
    <w:rsid w:val="00485FF9"/>
    <w:rsid w:val="004907F0"/>
    <w:rsid w:val="0049140B"/>
    <w:rsid w:val="004923A5"/>
    <w:rsid w:val="00494DB2"/>
    <w:rsid w:val="004960DC"/>
    <w:rsid w:val="00496563"/>
    <w:rsid w:val="00496BFB"/>
    <w:rsid w:val="00497BBF"/>
    <w:rsid w:val="004A15C7"/>
    <w:rsid w:val="004A29C8"/>
    <w:rsid w:val="004A3C79"/>
    <w:rsid w:val="004A7427"/>
    <w:rsid w:val="004A7CE4"/>
    <w:rsid w:val="004A7FC6"/>
    <w:rsid w:val="004B013B"/>
    <w:rsid w:val="004B112B"/>
    <w:rsid w:val="004B1854"/>
    <w:rsid w:val="004C01E4"/>
    <w:rsid w:val="004C086C"/>
    <w:rsid w:val="004C1F56"/>
    <w:rsid w:val="004C27BC"/>
    <w:rsid w:val="004C7CB6"/>
    <w:rsid w:val="004D15F3"/>
    <w:rsid w:val="004D26FD"/>
    <w:rsid w:val="004D35D4"/>
    <w:rsid w:val="004D5311"/>
    <w:rsid w:val="004D5DCC"/>
    <w:rsid w:val="004E052E"/>
    <w:rsid w:val="004E1E6A"/>
    <w:rsid w:val="004E5D89"/>
    <w:rsid w:val="004E72A9"/>
    <w:rsid w:val="004E7390"/>
    <w:rsid w:val="004F10AF"/>
    <w:rsid w:val="004F11A4"/>
    <w:rsid w:val="004F2389"/>
    <w:rsid w:val="004F304D"/>
    <w:rsid w:val="004F61BE"/>
    <w:rsid w:val="004F66B1"/>
    <w:rsid w:val="00502579"/>
    <w:rsid w:val="00511C07"/>
    <w:rsid w:val="005173A6"/>
    <w:rsid w:val="00520BAA"/>
    <w:rsid w:val="00525208"/>
    <w:rsid w:val="005257A5"/>
    <w:rsid w:val="005264C0"/>
    <w:rsid w:val="00526A8A"/>
    <w:rsid w:val="00527CD7"/>
    <w:rsid w:val="00531DF2"/>
    <w:rsid w:val="00534369"/>
    <w:rsid w:val="005364D7"/>
    <w:rsid w:val="005424A0"/>
    <w:rsid w:val="005442EE"/>
    <w:rsid w:val="00545C12"/>
    <w:rsid w:val="00547353"/>
    <w:rsid w:val="005474E7"/>
    <w:rsid w:val="005512A3"/>
    <w:rsid w:val="005578CE"/>
    <w:rsid w:val="0055793F"/>
    <w:rsid w:val="00562781"/>
    <w:rsid w:val="00563862"/>
    <w:rsid w:val="00563E83"/>
    <w:rsid w:val="005651A7"/>
    <w:rsid w:val="00566480"/>
    <w:rsid w:val="00571EE0"/>
    <w:rsid w:val="0057271C"/>
    <w:rsid w:val="00572845"/>
    <w:rsid w:val="005872B7"/>
    <w:rsid w:val="00587868"/>
    <w:rsid w:val="00591FC4"/>
    <w:rsid w:val="00592772"/>
    <w:rsid w:val="0059574A"/>
    <w:rsid w:val="00597373"/>
    <w:rsid w:val="005A1B9B"/>
    <w:rsid w:val="005A6751"/>
    <w:rsid w:val="005B092E"/>
    <w:rsid w:val="005B0ADD"/>
    <w:rsid w:val="005B152C"/>
    <w:rsid w:val="005B1EE0"/>
    <w:rsid w:val="005B2B24"/>
    <w:rsid w:val="005B307F"/>
    <w:rsid w:val="005B3922"/>
    <w:rsid w:val="005B4425"/>
    <w:rsid w:val="005B4B94"/>
    <w:rsid w:val="005C3EE8"/>
    <w:rsid w:val="005C496B"/>
    <w:rsid w:val="005C4A31"/>
    <w:rsid w:val="005D1B16"/>
    <w:rsid w:val="005D22B5"/>
    <w:rsid w:val="005D34F9"/>
    <w:rsid w:val="005D4190"/>
    <w:rsid w:val="005D67A3"/>
    <w:rsid w:val="005D7A7B"/>
    <w:rsid w:val="005E10FE"/>
    <w:rsid w:val="005E21E3"/>
    <w:rsid w:val="005E2988"/>
    <w:rsid w:val="005E2A43"/>
    <w:rsid w:val="005E3085"/>
    <w:rsid w:val="005E438A"/>
    <w:rsid w:val="005E6FAB"/>
    <w:rsid w:val="005F51E1"/>
    <w:rsid w:val="006011BF"/>
    <w:rsid w:val="00611099"/>
    <w:rsid w:val="00611C80"/>
    <w:rsid w:val="006123A7"/>
    <w:rsid w:val="00614FEE"/>
    <w:rsid w:val="00620692"/>
    <w:rsid w:val="00623CAA"/>
    <w:rsid w:val="006242CA"/>
    <w:rsid w:val="0062576F"/>
    <w:rsid w:val="00627507"/>
    <w:rsid w:val="00633717"/>
    <w:rsid w:val="006344E1"/>
    <w:rsid w:val="0063489C"/>
    <w:rsid w:val="00652162"/>
    <w:rsid w:val="0065254A"/>
    <w:rsid w:val="00652C2C"/>
    <w:rsid w:val="006545C4"/>
    <w:rsid w:val="006545F0"/>
    <w:rsid w:val="00661971"/>
    <w:rsid w:val="00661CE8"/>
    <w:rsid w:val="006623D9"/>
    <w:rsid w:val="0066550C"/>
    <w:rsid w:val="0066643B"/>
    <w:rsid w:val="006716F2"/>
    <w:rsid w:val="00671A2F"/>
    <w:rsid w:val="0068217B"/>
    <w:rsid w:val="00682BF2"/>
    <w:rsid w:val="00683822"/>
    <w:rsid w:val="006859CE"/>
    <w:rsid w:val="00686388"/>
    <w:rsid w:val="00690119"/>
    <w:rsid w:val="00690A22"/>
    <w:rsid w:val="0069124B"/>
    <w:rsid w:val="00691270"/>
    <w:rsid w:val="0069214C"/>
    <w:rsid w:val="00694BA8"/>
    <w:rsid w:val="006A037C"/>
    <w:rsid w:val="006A10A1"/>
    <w:rsid w:val="006A184D"/>
    <w:rsid w:val="006A1D89"/>
    <w:rsid w:val="006A36F4"/>
    <w:rsid w:val="006A3EFD"/>
    <w:rsid w:val="006A406F"/>
    <w:rsid w:val="006A5D3A"/>
    <w:rsid w:val="006C048F"/>
    <w:rsid w:val="006C05F7"/>
    <w:rsid w:val="006C11B7"/>
    <w:rsid w:val="006C23D4"/>
    <w:rsid w:val="006C5D98"/>
    <w:rsid w:val="006C7BB0"/>
    <w:rsid w:val="006D0C10"/>
    <w:rsid w:val="006D3237"/>
    <w:rsid w:val="006E2E37"/>
    <w:rsid w:val="006E3CF1"/>
    <w:rsid w:val="006E5BDA"/>
    <w:rsid w:val="006E7E80"/>
    <w:rsid w:val="006F0188"/>
    <w:rsid w:val="006F1347"/>
    <w:rsid w:val="006F1DF9"/>
    <w:rsid w:val="006F2209"/>
    <w:rsid w:val="006F24DB"/>
    <w:rsid w:val="006F2D4F"/>
    <w:rsid w:val="006F474E"/>
    <w:rsid w:val="006F48CA"/>
    <w:rsid w:val="006F64DD"/>
    <w:rsid w:val="00703D4E"/>
    <w:rsid w:val="00707234"/>
    <w:rsid w:val="00712FBE"/>
    <w:rsid w:val="00715127"/>
    <w:rsid w:val="00715E8E"/>
    <w:rsid w:val="0071682B"/>
    <w:rsid w:val="007224A2"/>
    <w:rsid w:val="00723580"/>
    <w:rsid w:val="00723755"/>
    <w:rsid w:val="0073136C"/>
    <w:rsid w:val="00731F0F"/>
    <w:rsid w:val="00732A62"/>
    <w:rsid w:val="00732F31"/>
    <w:rsid w:val="00733250"/>
    <w:rsid w:val="00741404"/>
    <w:rsid w:val="007449E5"/>
    <w:rsid w:val="00746C5A"/>
    <w:rsid w:val="00747FF0"/>
    <w:rsid w:val="00751B8E"/>
    <w:rsid w:val="00757681"/>
    <w:rsid w:val="00763A35"/>
    <w:rsid w:val="00764D4E"/>
    <w:rsid w:val="00765A1F"/>
    <w:rsid w:val="00771DC5"/>
    <w:rsid w:val="00772555"/>
    <w:rsid w:val="0077378F"/>
    <w:rsid w:val="00775B6D"/>
    <w:rsid w:val="00776594"/>
    <w:rsid w:val="00776D68"/>
    <w:rsid w:val="00777BEB"/>
    <w:rsid w:val="007850EE"/>
    <w:rsid w:val="00785B95"/>
    <w:rsid w:val="00787555"/>
    <w:rsid w:val="00790AAB"/>
    <w:rsid w:val="00790E96"/>
    <w:rsid w:val="00792BF7"/>
    <w:rsid w:val="00793366"/>
    <w:rsid w:val="007A4A9A"/>
    <w:rsid w:val="007A541C"/>
    <w:rsid w:val="007A6F05"/>
    <w:rsid w:val="007A716F"/>
    <w:rsid w:val="007B270A"/>
    <w:rsid w:val="007C0533"/>
    <w:rsid w:val="007C0695"/>
    <w:rsid w:val="007C3D91"/>
    <w:rsid w:val="007C419A"/>
    <w:rsid w:val="007C4CC8"/>
    <w:rsid w:val="007C5426"/>
    <w:rsid w:val="007C5798"/>
    <w:rsid w:val="007D4832"/>
    <w:rsid w:val="007D524E"/>
    <w:rsid w:val="007D5A55"/>
    <w:rsid w:val="007E21B2"/>
    <w:rsid w:val="007E2C4E"/>
    <w:rsid w:val="007F1905"/>
    <w:rsid w:val="007F1F16"/>
    <w:rsid w:val="007F50B7"/>
    <w:rsid w:val="00801300"/>
    <w:rsid w:val="00802C64"/>
    <w:rsid w:val="00805E52"/>
    <w:rsid w:val="008061D0"/>
    <w:rsid w:val="00806FAC"/>
    <w:rsid w:val="00810637"/>
    <w:rsid w:val="00810B38"/>
    <w:rsid w:val="00811761"/>
    <w:rsid w:val="008204C7"/>
    <w:rsid w:val="00820992"/>
    <w:rsid w:val="00823602"/>
    <w:rsid w:val="008255F5"/>
    <w:rsid w:val="00827507"/>
    <w:rsid w:val="00827733"/>
    <w:rsid w:val="0083014E"/>
    <w:rsid w:val="0083214A"/>
    <w:rsid w:val="00834220"/>
    <w:rsid w:val="0083797F"/>
    <w:rsid w:val="008415A3"/>
    <w:rsid w:val="00845723"/>
    <w:rsid w:val="00851365"/>
    <w:rsid w:val="00851EF9"/>
    <w:rsid w:val="008577FD"/>
    <w:rsid w:val="00860521"/>
    <w:rsid w:val="008606FD"/>
    <w:rsid w:val="00860B03"/>
    <w:rsid w:val="0086497A"/>
    <w:rsid w:val="00864E07"/>
    <w:rsid w:val="008713A1"/>
    <w:rsid w:val="00871C2D"/>
    <w:rsid w:val="008754AB"/>
    <w:rsid w:val="00875DDD"/>
    <w:rsid w:val="00875E09"/>
    <w:rsid w:val="008804FA"/>
    <w:rsid w:val="0088060C"/>
    <w:rsid w:val="00893576"/>
    <w:rsid w:val="008937C7"/>
    <w:rsid w:val="00893E73"/>
    <w:rsid w:val="00896215"/>
    <w:rsid w:val="008A120B"/>
    <w:rsid w:val="008A43C4"/>
    <w:rsid w:val="008A43C9"/>
    <w:rsid w:val="008A43D8"/>
    <w:rsid w:val="008A637F"/>
    <w:rsid w:val="008B02DC"/>
    <w:rsid w:val="008B57CE"/>
    <w:rsid w:val="008B659F"/>
    <w:rsid w:val="008B68FF"/>
    <w:rsid w:val="008C0915"/>
    <w:rsid w:val="008C26DE"/>
    <w:rsid w:val="008C30D6"/>
    <w:rsid w:val="008C496E"/>
    <w:rsid w:val="008D024F"/>
    <w:rsid w:val="008D2225"/>
    <w:rsid w:val="008D3250"/>
    <w:rsid w:val="008D3EFD"/>
    <w:rsid w:val="008D4752"/>
    <w:rsid w:val="008D552A"/>
    <w:rsid w:val="008E271C"/>
    <w:rsid w:val="008E418E"/>
    <w:rsid w:val="008E5BC6"/>
    <w:rsid w:val="008E6A25"/>
    <w:rsid w:val="008F3488"/>
    <w:rsid w:val="008F38EC"/>
    <w:rsid w:val="008F5193"/>
    <w:rsid w:val="008F7D70"/>
    <w:rsid w:val="00900C57"/>
    <w:rsid w:val="009013A7"/>
    <w:rsid w:val="009017FB"/>
    <w:rsid w:val="009017FC"/>
    <w:rsid w:val="00903B43"/>
    <w:rsid w:val="0090506B"/>
    <w:rsid w:val="009050C9"/>
    <w:rsid w:val="009066FC"/>
    <w:rsid w:val="009140A3"/>
    <w:rsid w:val="009144A2"/>
    <w:rsid w:val="0091510C"/>
    <w:rsid w:val="00924B6B"/>
    <w:rsid w:val="00924C29"/>
    <w:rsid w:val="009259AC"/>
    <w:rsid w:val="00926F38"/>
    <w:rsid w:val="009325A7"/>
    <w:rsid w:val="00934301"/>
    <w:rsid w:val="00935807"/>
    <w:rsid w:val="00936CD1"/>
    <w:rsid w:val="00941747"/>
    <w:rsid w:val="00941EFB"/>
    <w:rsid w:val="009449C9"/>
    <w:rsid w:val="00947AFB"/>
    <w:rsid w:val="00951D7D"/>
    <w:rsid w:val="00952C12"/>
    <w:rsid w:val="0095430F"/>
    <w:rsid w:val="009573C8"/>
    <w:rsid w:val="009630C7"/>
    <w:rsid w:val="00972B55"/>
    <w:rsid w:val="009743B7"/>
    <w:rsid w:val="0097495F"/>
    <w:rsid w:val="00976408"/>
    <w:rsid w:val="0098228B"/>
    <w:rsid w:val="009828DA"/>
    <w:rsid w:val="00985BAB"/>
    <w:rsid w:val="00997F03"/>
    <w:rsid w:val="009A1F51"/>
    <w:rsid w:val="009A46DF"/>
    <w:rsid w:val="009A6BD4"/>
    <w:rsid w:val="009A7818"/>
    <w:rsid w:val="009B1B5F"/>
    <w:rsid w:val="009B2EC2"/>
    <w:rsid w:val="009B5232"/>
    <w:rsid w:val="009B6673"/>
    <w:rsid w:val="009C191B"/>
    <w:rsid w:val="009C2BD6"/>
    <w:rsid w:val="009C443D"/>
    <w:rsid w:val="009D2000"/>
    <w:rsid w:val="009D43BB"/>
    <w:rsid w:val="009E1F32"/>
    <w:rsid w:val="009E5829"/>
    <w:rsid w:val="009E776C"/>
    <w:rsid w:val="00A07798"/>
    <w:rsid w:val="00A07CA5"/>
    <w:rsid w:val="00A11221"/>
    <w:rsid w:val="00A13A67"/>
    <w:rsid w:val="00A15CF1"/>
    <w:rsid w:val="00A1726E"/>
    <w:rsid w:val="00A2017A"/>
    <w:rsid w:val="00A204CF"/>
    <w:rsid w:val="00A23D49"/>
    <w:rsid w:val="00A27004"/>
    <w:rsid w:val="00A30C29"/>
    <w:rsid w:val="00A3289A"/>
    <w:rsid w:val="00A32C78"/>
    <w:rsid w:val="00A34DD6"/>
    <w:rsid w:val="00A36819"/>
    <w:rsid w:val="00A36989"/>
    <w:rsid w:val="00A43628"/>
    <w:rsid w:val="00A46821"/>
    <w:rsid w:val="00A47317"/>
    <w:rsid w:val="00A50F34"/>
    <w:rsid w:val="00A54192"/>
    <w:rsid w:val="00A54466"/>
    <w:rsid w:val="00A602E7"/>
    <w:rsid w:val="00A6035E"/>
    <w:rsid w:val="00A6144C"/>
    <w:rsid w:val="00A64D1F"/>
    <w:rsid w:val="00A66617"/>
    <w:rsid w:val="00A671F8"/>
    <w:rsid w:val="00A673A4"/>
    <w:rsid w:val="00A71E70"/>
    <w:rsid w:val="00A724AE"/>
    <w:rsid w:val="00A73329"/>
    <w:rsid w:val="00A82061"/>
    <w:rsid w:val="00A82359"/>
    <w:rsid w:val="00A836F2"/>
    <w:rsid w:val="00A8483F"/>
    <w:rsid w:val="00A865D2"/>
    <w:rsid w:val="00A87B4C"/>
    <w:rsid w:val="00A9342C"/>
    <w:rsid w:val="00A94C20"/>
    <w:rsid w:val="00A96ED6"/>
    <w:rsid w:val="00AA227F"/>
    <w:rsid w:val="00AA3BC7"/>
    <w:rsid w:val="00AA754A"/>
    <w:rsid w:val="00AB099E"/>
    <w:rsid w:val="00AB4328"/>
    <w:rsid w:val="00AB5FA0"/>
    <w:rsid w:val="00AD43CD"/>
    <w:rsid w:val="00AE0A2E"/>
    <w:rsid w:val="00AE1B7F"/>
    <w:rsid w:val="00AE354C"/>
    <w:rsid w:val="00AF4B07"/>
    <w:rsid w:val="00AF4D57"/>
    <w:rsid w:val="00AF6186"/>
    <w:rsid w:val="00AF677C"/>
    <w:rsid w:val="00AF7785"/>
    <w:rsid w:val="00AF7A3A"/>
    <w:rsid w:val="00B005D8"/>
    <w:rsid w:val="00B051FD"/>
    <w:rsid w:val="00B07848"/>
    <w:rsid w:val="00B12EA7"/>
    <w:rsid w:val="00B158F0"/>
    <w:rsid w:val="00B160DB"/>
    <w:rsid w:val="00B16F5E"/>
    <w:rsid w:val="00B20836"/>
    <w:rsid w:val="00B22338"/>
    <w:rsid w:val="00B235BB"/>
    <w:rsid w:val="00B27A44"/>
    <w:rsid w:val="00B30BBF"/>
    <w:rsid w:val="00B33C03"/>
    <w:rsid w:val="00B367C6"/>
    <w:rsid w:val="00B40F73"/>
    <w:rsid w:val="00B44E56"/>
    <w:rsid w:val="00B45D87"/>
    <w:rsid w:val="00B46543"/>
    <w:rsid w:val="00B46D52"/>
    <w:rsid w:val="00B47D33"/>
    <w:rsid w:val="00B5151D"/>
    <w:rsid w:val="00B52BE0"/>
    <w:rsid w:val="00B54133"/>
    <w:rsid w:val="00B602CA"/>
    <w:rsid w:val="00B60C6A"/>
    <w:rsid w:val="00B61B13"/>
    <w:rsid w:val="00B637B9"/>
    <w:rsid w:val="00B67A88"/>
    <w:rsid w:val="00B701ED"/>
    <w:rsid w:val="00B71145"/>
    <w:rsid w:val="00B8086C"/>
    <w:rsid w:val="00B861B4"/>
    <w:rsid w:val="00B86DFE"/>
    <w:rsid w:val="00B90990"/>
    <w:rsid w:val="00B922FF"/>
    <w:rsid w:val="00B9281E"/>
    <w:rsid w:val="00B93925"/>
    <w:rsid w:val="00B95187"/>
    <w:rsid w:val="00B95B72"/>
    <w:rsid w:val="00BA0C34"/>
    <w:rsid w:val="00BA1EA4"/>
    <w:rsid w:val="00BA2098"/>
    <w:rsid w:val="00BA2D55"/>
    <w:rsid w:val="00BA4650"/>
    <w:rsid w:val="00BA71B1"/>
    <w:rsid w:val="00BB0637"/>
    <w:rsid w:val="00BB27E3"/>
    <w:rsid w:val="00BB345F"/>
    <w:rsid w:val="00BB4F57"/>
    <w:rsid w:val="00BB5883"/>
    <w:rsid w:val="00BB68EA"/>
    <w:rsid w:val="00BC1C27"/>
    <w:rsid w:val="00BC51CE"/>
    <w:rsid w:val="00BC6BBF"/>
    <w:rsid w:val="00BD0BC2"/>
    <w:rsid w:val="00BD1572"/>
    <w:rsid w:val="00BD601B"/>
    <w:rsid w:val="00BE14E3"/>
    <w:rsid w:val="00BE3774"/>
    <w:rsid w:val="00BE41E5"/>
    <w:rsid w:val="00BE705C"/>
    <w:rsid w:val="00BF0BBB"/>
    <w:rsid w:val="00BF20B3"/>
    <w:rsid w:val="00BF3576"/>
    <w:rsid w:val="00BF4109"/>
    <w:rsid w:val="00BF4CC3"/>
    <w:rsid w:val="00C01BAC"/>
    <w:rsid w:val="00C054C7"/>
    <w:rsid w:val="00C057B5"/>
    <w:rsid w:val="00C075A5"/>
    <w:rsid w:val="00C13B01"/>
    <w:rsid w:val="00C20E0E"/>
    <w:rsid w:val="00C21493"/>
    <w:rsid w:val="00C223FE"/>
    <w:rsid w:val="00C22687"/>
    <w:rsid w:val="00C25735"/>
    <w:rsid w:val="00C31547"/>
    <w:rsid w:val="00C32E41"/>
    <w:rsid w:val="00C32E4D"/>
    <w:rsid w:val="00C333A0"/>
    <w:rsid w:val="00C33CE3"/>
    <w:rsid w:val="00C36A81"/>
    <w:rsid w:val="00C40868"/>
    <w:rsid w:val="00C40A4A"/>
    <w:rsid w:val="00C41974"/>
    <w:rsid w:val="00C447AD"/>
    <w:rsid w:val="00C45711"/>
    <w:rsid w:val="00C53F4A"/>
    <w:rsid w:val="00C54125"/>
    <w:rsid w:val="00C55B54"/>
    <w:rsid w:val="00C57FE3"/>
    <w:rsid w:val="00C6098E"/>
    <w:rsid w:val="00C6152C"/>
    <w:rsid w:val="00C621C2"/>
    <w:rsid w:val="00C74596"/>
    <w:rsid w:val="00C74810"/>
    <w:rsid w:val="00C76091"/>
    <w:rsid w:val="00C77DEE"/>
    <w:rsid w:val="00C805AD"/>
    <w:rsid w:val="00C84714"/>
    <w:rsid w:val="00C86117"/>
    <w:rsid w:val="00C862A6"/>
    <w:rsid w:val="00C87397"/>
    <w:rsid w:val="00C8747F"/>
    <w:rsid w:val="00C90D68"/>
    <w:rsid w:val="00C92D5C"/>
    <w:rsid w:val="00C939FE"/>
    <w:rsid w:val="00C93CF5"/>
    <w:rsid w:val="00CA2375"/>
    <w:rsid w:val="00CA4BDA"/>
    <w:rsid w:val="00CB159C"/>
    <w:rsid w:val="00CB1D3E"/>
    <w:rsid w:val="00CB1F66"/>
    <w:rsid w:val="00CB2951"/>
    <w:rsid w:val="00CC05A1"/>
    <w:rsid w:val="00CD232E"/>
    <w:rsid w:val="00CD282B"/>
    <w:rsid w:val="00CD4C35"/>
    <w:rsid w:val="00CD7369"/>
    <w:rsid w:val="00CE0B0E"/>
    <w:rsid w:val="00CE3831"/>
    <w:rsid w:val="00CE6228"/>
    <w:rsid w:val="00CE76F0"/>
    <w:rsid w:val="00CF2E5C"/>
    <w:rsid w:val="00CF2F28"/>
    <w:rsid w:val="00CF4B41"/>
    <w:rsid w:val="00D00ABB"/>
    <w:rsid w:val="00D02E36"/>
    <w:rsid w:val="00D02EEC"/>
    <w:rsid w:val="00D03551"/>
    <w:rsid w:val="00D03D75"/>
    <w:rsid w:val="00D06A63"/>
    <w:rsid w:val="00D07E0E"/>
    <w:rsid w:val="00D11478"/>
    <w:rsid w:val="00D1429A"/>
    <w:rsid w:val="00D15ED0"/>
    <w:rsid w:val="00D21B3E"/>
    <w:rsid w:val="00D21FED"/>
    <w:rsid w:val="00D23631"/>
    <w:rsid w:val="00D24251"/>
    <w:rsid w:val="00D25301"/>
    <w:rsid w:val="00D25DAA"/>
    <w:rsid w:val="00D261C8"/>
    <w:rsid w:val="00D343E2"/>
    <w:rsid w:val="00D35F05"/>
    <w:rsid w:val="00D361A2"/>
    <w:rsid w:val="00D36769"/>
    <w:rsid w:val="00D44C2E"/>
    <w:rsid w:val="00D45414"/>
    <w:rsid w:val="00D4789D"/>
    <w:rsid w:val="00D53C0F"/>
    <w:rsid w:val="00D566BD"/>
    <w:rsid w:val="00D57A4D"/>
    <w:rsid w:val="00D60AA7"/>
    <w:rsid w:val="00D60D87"/>
    <w:rsid w:val="00D6435F"/>
    <w:rsid w:val="00D66266"/>
    <w:rsid w:val="00D75E28"/>
    <w:rsid w:val="00D772C2"/>
    <w:rsid w:val="00D8008E"/>
    <w:rsid w:val="00D82C45"/>
    <w:rsid w:val="00D82FBD"/>
    <w:rsid w:val="00D835EA"/>
    <w:rsid w:val="00D83C33"/>
    <w:rsid w:val="00D90663"/>
    <w:rsid w:val="00D908A8"/>
    <w:rsid w:val="00D93E9C"/>
    <w:rsid w:val="00D96FD2"/>
    <w:rsid w:val="00D977B6"/>
    <w:rsid w:val="00DA0D2B"/>
    <w:rsid w:val="00DA38C0"/>
    <w:rsid w:val="00DA4A31"/>
    <w:rsid w:val="00DA61F2"/>
    <w:rsid w:val="00DA64AB"/>
    <w:rsid w:val="00DA7B04"/>
    <w:rsid w:val="00DB0D1F"/>
    <w:rsid w:val="00DB36C2"/>
    <w:rsid w:val="00DB54C5"/>
    <w:rsid w:val="00DB7196"/>
    <w:rsid w:val="00DC169B"/>
    <w:rsid w:val="00DC19E5"/>
    <w:rsid w:val="00DC2AB9"/>
    <w:rsid w:val="00DC5D32"/>
    <w:rsid w:val="00DC63F0"/>
    <w:rsid w:val="00DD02F2"/>
    <w:rsid w:val="00DD6EE5"/>
    <w:rsid w:val="00DD75E9"/>
    <w:rsid w:val="00DE1B8E"/>
    <w:rsid w:val="00DE2138"/>
    <w:rsid w:val="00DE347E"/>
    <w:rsid w:val="00DE386C"/>
    <w:rsid w:val="00DE4D35"/>
    <w:rsid w:val="00DF0549"/>
    <w:rsid w:val="00DF098B"/>
    <w:rsid w:val="00DF11C4"/>
    <w:rsid w:val="00DF210C"/>
    <w:rsid w:val="00DF3397"/>
    <w:rsid w:val="00DF392C"/>
    <w:rsid w:val="00DF4B6A"/>
    <w:rsid w:val="00E00E36"/>
    <w:rsid w:val="00E02C09"/>
    <w:rsid w:val="00E0464C"/>
    <w:rsid w:val="00E04D59"/>
    <w:rsid w:val="00E07DA1"/>
    <w:rsid w:val="00E123CB"/>
    <w:rsid w:val="00E1557C"/>
    <w:rsid w:val="00E15A74"/>
    <w:rsid w:val="00E160D5"/>
    <w:rsid w:val="00E20E13"/>
    <w:rsid w:val="00E216CE"/>
    <w:rsid w:val="00E21DBC"/>
    <w:rsid w:val="00E275D7"/>
    <w:rsid w:val="00E27DBE"/>
    <w:rsid w:val="00E31D5B"/>
    <w:rsid w:val="00E32AB1"/>
    <w:rsid w:val="00E36C71"/>
    <w:rsid w:val="00E40404"/>
    <w:rsid w:val="00E42B81"/>
    <w:rsid w:val="00E44C3D"/>
    <w:rsid w:val="00E459C6"/>
    <w:rsid w:val="00E47589"/>
    <w:rsid w:val="00E47E4D"/>
    <w:rsid w:val="00E51E87"/>
    <w:rsid w:val="00E57879"/>
    <w:rsid w:val="00E57D1A"/>
    <w:rsid w:val="00E60C82"/>
    <w:rsid w:val="00E64915"/>
    <w:rsid w:val="00E65225"/>
    <w:rsid w:val="00E661D4"/>
    <w:rsid w:val="00E67CC6"/>
    <w:rsid w:val="00E70091"/>
    <w:rsid w:val="00E71A00"/>
    <w:rsid w:val="00E720F5"/>
    <w:rsid w:val="00E7322A"/>
    <w:rsid w:val="00E74080"/>
    <w:rsid w:val="00E7462B"/>
    <w:rsid w:val="00E74F3F"/>
    <w:rsid w:val="00E7694F"/>
    <w:rsid w:val="00E76D47"/>
    <w:rsid w:val="00E837A6"/>
    <w:rsid w:val="00E846AB"/>
    <w:rsid w:val="00E849F7"/>
    <w:rsid w:val="00E90302"/>
    <w:rsid w:val="00E9597F"/>
    <w:rsid w:val="00E97396"/>
    <w:rsid w:val="00E97A3C"/>
    <w:rsid w:val="00E97DC5"/>
    <w:rsid w:val="00EA185E"/>
    <w:rsid w:val="00EA592A"/>
    <w:rsid w:val="00EB14E4"/>
    <w:rsid w:val="00EB177C"/>
    <w:rsid w:val="00EB32A5"/>
    <w:rsid w:val="00EB34ED"/>
    <w:rsid w:val="00EB7BE0"/>
    <w:rsid w:val="00EC315E"/>
    <w:rsid w:val="00EC463C"/>
    <w:rsid w:val="00ED077C"/>
    <w:rsid w:val="00ED0BD5"/>
    <w:rsid w:val="00ED1190"/>
    <w:rsid w:val="00ED219E"/>
    <w:rsid w:val="00ED4D76"/>
    <w:rsid w:val="00ED6544"/>
    <w:rsid w:val="00EE0277"/>
    <w:rsid w:val="00EE1DA9"/>
    <w:rsid w:val="00EE3459"/>
    <w:rsid w:val="00EE3C41"/>
    <w:rsid w:val="00EE3E00"/>
    <w:rsid w:val="00EE5B0E"/>
    <w:rsid w:val="00EE5DD2"/>
    <w:rsid w:val="00EF331F"/>
    <w:rsid w:val="00EF41F1"/>
    <w:rsid w:val="00EF4F08"/>
    <w:rsid w:val="00EF5936"/>
    <w:rsid w:val="00F00A79"/>
    <w:rsid w:val="00F00E86"/>
    <w:rsid w:val="00F00F8B"/>
    <w:rsid w:val="00F07C1E"/>
    <w:rsid w:val="00F105DB"/>
    <w:rsid w:val="00F107A8"/>
    <w:rsid w:val="00F11545"/>
    <w:rsid w:val="00F132BC"/>
    <w:rsid w:val="00F13D80"/>
    <w:rsid w:val="00F16AAA"/>
    <w:rsid w:val="00F21161"/>
    <w:rsid w:val="00F218EF"/>
    <w:rsid w:val="00F21BC7"/>
    <w:rsid w:val="00F22B1B"/>
    <w:rsid w:val="00F266A2"/>
    <w:rsid w:val="00F32269"/>
    <w:rsid w:val="00F344C8"/>
    <w:rsid w:val="00F41C2B"/>
    <w:rsid w:val="00F4457E"/>
    <w:rsid w:val="00F56A6F"/>
    <w:rsid w:val="00F5709C"/>
    <w:rsid w:val="00F64EF1"/>
    <w:rsid w:val="00F65206"/>
    <w:rsid w:val="00F7476A"/>
    <w:rsid w:val="00F82584"/>
    <w:rsid w:val="00F8765F"/>
    <w:rsid w:val="00F878E0"/>
    <w:rsid w:val="00F90767"/>
    <w:rsid w:val="00FA5560"/>
    <w:rsid w:val="00FA685B"/>
    <w:rsid w:val="00FB0C01"/>
    <w:rsid w:val="00FB0FBE"/>
    <w:rsid w:val="00FB1D1C"/>
    <w:rsid w:val="00FB64CF"/>
    <w:rsid w:val="00FC18F2"/>
    <w:rsid w:val="00FC3123"/>
    <w:rsid w:val="00FC39E5"/>
    <w:rsid w:val="00FC3A78"/>
    <w:rsid w:val="00FC4419"/>
    <w:rsid w:val="00FC5FFE"/>
    <w:rsid w:val="00FD1005"/>
    <w:rsid w:val="00FD3180"/>
    <w:rsid w:val="00FD3962"/>
    <w:rsid w:val="00FD55AD"/>
    <w:rsid w:val="00FD69F9"/>
    <w:rsid w:val="00FD6C75"/>
    <w:rsid w:val="00FE20BE"/>
    <w:rsid w:val="00FE71B3"/>
    <w:rsid w:val="00FF18E1"/>
    <w:rsid w:val="00FF42C5"/>
    <w:rsid w:val="00FF5A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D1429A"/>
    <w:pPr>
      <w:jc w:val="both"/>
    </w:pPr>
    <w:rPr>
      <w:rFonts w:eastAsiaTheme="minorEastAsia"/>
      <w:sz w:val="24"/>
    </w:rPr>
  </w:style>
  <w:style w:type="paragraph" w:styleId="Heading1">
    <w:name w:val="heading 1"/>
    <w:basedOn w:val="Normal"/>
    <w:next w:val="Normal"/>
    <w:link w:val="Heading1Char"/>
    <w:uiPriority w:val="99"/>
    <w:semiHidden/>
    <w:rsid w:val="00D1429A"/>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D1429A"/>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D1429A"/>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D1429A"/>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D1429A"/>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D1429A"/>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D1429A"/>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D1429A"/>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D1429A"/>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1429A"/>
    <w:rPr>
      <w:rFonts w:ascii="Tahoma" w:hAnsi="Tahoma" w:cs="Tahoma"/>
      <w:sz w:val="16"/>
      <w:szCs w:val="16"/>
    </w:rPr>
  </w:style>
  <w:style w:type="character" w:customStyle="1" w:styleId="BalloonTextChar">
    <w:name w:val="Balloon Text Char"/>
    <w:basedOn w:val="DefaultParagraphFont"/>
    <w:link w:val="BalloonText"/>
    <w:uiPriority w:val="99"/>
    <w:semiHidden/>
    <w:rsid w:val="00D1429A"/>
    <w:rPr>
      <w:rFonts w:ascii="Tahoma" w:eastAsiaTheme="minorEastAsia" w:hAnsi="Tahoma" w:cs="Tahoma"/>
      <w:sz w:val="16"/>
      <w:szCs w:val="16"/>
    </w:rPr>
  </w:style>
  <w:style w:type="character" w:styleId="BookTitle">
    <w:name w:val="Book Title"/>
    <w:uiPriority w:val="99"/>
    <w:semiHidden/>
    <w:qFormat/>
    <w:rsid w:val="00D1429A"/>
    <w:rPr>
      <w:i/>
      <w:iCs/>
      <w:smallCaps/>
      <w:spacing w:val="5"/>
    </w:rPr>
  </w:style>
  <w:style w:type="paragraph" w:customStyle="1" w:styleId="ECHRHeader">
    <w:name w:val="ECHR_Header"/>
    <w:aliases w:val="Ju_Header"/>
    <w:basedOn w:val="Header"/>
    <w:uiPriority w:val="4"/>
    <w:qFormat/>
    <w:rsid w:val="00D1429A"/>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D1429A"/>
    <w:pPr>
      <w:jc w:val="left"/>
    </w:pPr>
    <w:rPr>
      <w:sz w:val="8"/>
    </w:rPr>
  </w:style>
  <w:style w:type="character" w:styleId="Strong">
    <w:name w:val="Strong"/>
    <w:uiPriority w:val="99"/>
    <w:semiHidden/>
    <w:qFormat/>
    <w:rsid w:val="00D1429A"/>
    <w:rPr>
      <w:b/>
      <w:bCs/>
    </w:rPr>
  </w:style>
  <w:style w:type="paragraph" w:styleId="NoSpacing">
    <w:name w:val="No Spacing"/>
    <w:basedOn w:val="Normal"/>
    <w:link w:val="NoSpacingChar"/>
    <w:semiHidden/>
    <w:qFormat/>
    <w:rsid w:val="00D1429A"/>
    <w:rPr>
      <w:sz w:val="22"/>
    </w:rPr>
  </w:style>
  <w:style w:type="character" w:customStyle="1" w:styleId="NoSpacingChar">
    <w:name w:val="No Spacing Char"/>
    <w:basedOn w:val="DefaultParagraphFont"/>
    <w:link w:val="NoSpacing"/>
    <w:semiHidden/>
    <w:rsid w:val="00D1429A"/>
    <w:rPr>
      <w:rFonts w:eastAsiaTheme="minorEastAsia"/>
    </w:rPr>
  </w:style>
  <w:style w:type="paragraph" w:customStyle="1" w:styleId="ECHRFooterLine">
    <w:name w:val="ECHR_Footer_Line"/>
    <w:aliases w:val="Footer_Line"/>
    <w:basedOn w:val="Normal"/>
    <w:next w:val="ECHRFooter"/>
    <w:uiPriority w:val="57"/>
    <w:semiHidden/>
    <w:rsid w:val="00D1429A"/>
    <w:pPr>
      <w:pBdr>
        <w:top w:val="single" w:sz="6" w:space="1" w:color="5F5F5F"/>
      </w:pBdr>
      <w:tabs>
        <w:tab w:val="center" w:pos="4536"/>
        <w:tab w:val="right" w:pos="9696"/>
      </w:tabs>
      <w:ind w:left="-680" w:right="-680"/>
      <w:jc w:val="left"/>
    </w:pPr>
    <w:rPr>
      <w:color w:val="5F5F5F"/>
    </w:rPr>
  </w:style>
  <w:style w:type="paragraph" w:customStyle="1" w:styleId="DecHTitle">
    <w:name w:val="Dec_H_Title"/>
    <w:basedOn w:val="ECHRTitleCentre1"/>
    <w:uiPriority w:val="7"/>
    <w:semiHidden/>
    <w:qFormat/>
    <w:rsid w:val="00D1429A"/>
  </w:style>
  <w:style w:type="paragraph" w:customStyle="1" w:styleId="DecList">
    <w:name w:val="Dec_List"/>
    <w:basedOn w:val="Normal"/>
    <w:uiPriority w:val="9"/>
    <w:semiHidden/>
    <w:qFormat/>
    <w:rsid w:val="00D1429A"/>
    <w:pPr>
      <w:spacing w:before="240"/>
      <w:ind w:left="284"/>
    </w:pPr>
  </w:style>
  <w:style w:type="paragraph" w:customStyle="1" w:styleId="JuParaSub">
    <w:name w:val="Ju_Para_Sub"/>
    <w:basedOn w:val="ECHRPara"/>
    <w:uiPriority w:val="13"/>
    <w:qFormat/>
    <w:rsid w:val="00D1429A"/>
    <w:pPr>
      <w:ind w:left="284"/>
    </w:pPr>
  </w:style>
  <w:style w:type="paragraph" w:customStyle="1" w:styleId="ECHRTitleCentre3">
    <w:name w:val="ECHR_Title_Centre_3"/>
    <w:aliases w:val="Ju_H_Article"/>
    <w:basedOn w:val="Normal"/>
    <w:next w:val="ECHRParaQuote"/>
    <w:uiPriority w:val="27"/>
    <w:qFormat/>
    <w:rsid w:val="00D1429A"/>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D1429A"/>
    <w:pPr>
      <w:keepNext/>
      <w:keepLines/>
      <w:spacing w:after="240"/>
      <w:jc w:val="center"/>
      <w:outlineLvl w:val="0"/>
    </w:pPr>
    <w:rPr>
      <w:rFonts w:asciiTheme="majorHAnsi" w:hAnsiTheme="majorHAnsi"/>
      <w:sz w:val="28"/>
    </w:rPr>
  </w:style>
  <w:style w:type="paragraph" w:customStyle="1" w:styleId="DummyStyle">
    <w:name w:val="Dummy_Style"/>
    <w:basedOn w:val="Normal"/>
    <w:semiHidden/>
    <w:qFormat/>
    <w:rsid w:val="00D1429A"/>
    <w:rPr>
      <w:color w:val="00B050"/>
    </w:rPr>
  </w:style>
  <w:style w:type="paragraph" w:customStyle="1" w:styleId="JuAppQuestion">
    <w:name w:val="Ju_App_Question"/>
    <w:basedOn w:val="Normal"/>
    <w:uiPriority w:val="5"/>
    <w:semiHidden/>
    <w:qFormat/>
    <w:rsid w:val="00D1429A"/>
    <w:pPr>
      <w:numPr>
        <w:numId w:val="16"/>
      </w:numPr>
      <w:jc w:val="left"/>
    </w:pPr>
    <w:rPr>
      <w:b/>
    </w:rPr>
  </w:style>
  <w:style w:type="paragraph" w:customStyle="1" w:styleId="JuCourt">
    <w:name w:val="Ju_Court"/>
    <w:basedOn w:val="Normal"/>
    <w:next w:val="Normal"/>
    <w:uiPriority w:val="16"/>
    <w:qFormat/>
    <w:rsid w:val="00D1429A"/>
    <w:pPr>
      <w:tabs>
        <w:tab w:val="left" w:pos="907"/>
        <w:tab w:val="left" w:pos="1701"/>
        <w:tab w:val="right" w:pos="7371"/>
      </w:tabs>
      <w:spacing w:before="240"/>
      <w:ind w:left="397" w:hanging="397"/>
      <w:jc w:val="left"/>
    </w:pPr>
    <w:rPr>
      <w:lang w:bidi="en-US"/>
    </w:rPr>
  </w:style>
  <w:style w:type="paragraph" w:customStyle="1" w:styleId="ECHRTitleCentre2">
    <w:name w:val="ECHR_Title_Centre_2"/>
    <w:aliases w:val="Dec_H_Case"/>
    <w:basedOn w:val="Normal"/>
    <w:next w:val="ECHRPara"/>
    <w:uiPriority w:val="8"/>
    <w:qFormat/>
    <w:rsid w:val="00D1429A"/>
    <w:pPr>
      <w:spacing w:after="240"/>
      <w:jc w:val="center"/>
      <w:outlineLvl w:val="0"/>
    </w:pPr>
    <w:rPr>
      <w:rFonts w:asciiTheme="majorHAnsi" w:hAnsiTheme="majorHAnsi"/>
    </w:rPr>
  </w:style>
  <w:style w:type="paragraph" w:customStyle="1" w:styleId="JuHeaderLandscape">
    <w:name w:val="Ju_Header_Landscape"/>
    <w:basedOn w:val="ECHRHeader"/>
    <w:uiPriority w:val="4"/>
    <w:qFormat/>
    <w:rsid w:val="00D1429A"/>
    <w:pPr>
      <w:tabs>
        <w:tab w:val="clear" w:pos="3686"/>
        <w:tab w:val="clear" w:pos="7371"/>
        <w:tab w:val="center" w:pos="6146"/>
        <w:tab w:val="right" w:pos="12293"/>
      </w:tabs>
    </w:pPr>
  </w:style>
  <w:style w:type="paragraph" w:styleId="Title">
    <w:name w:val="Title"/>
    <w:basedOn w:val="Normal"/>
    <w:next w:val="Normal"/>
    <w:link w:val="TitleChar"/>
    <w:uiPriority w:val="99"/>
    <w:semiHidden/>
    <w:qFormat/>
    <w:rsid w:val="00D1429A"/>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D1429A"/>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D1429A"/>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D1429A"/>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D1429A"/>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D1429A"/>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D1429A"/>
    <w:pPr>
      <w:keepNext/>
      <w:keepLines/>
      <w:spacing w:before="240" w:after="120"/>
      <w:ind w:left="1236"/>
    </w:pPr>
    <w:rPr>
      <w:sz w:val="20"/>
    </w:rPr>
  </w:style>
  <w:style w:type="paragraph" w:customStyle="1" w:styleId="JuCase">
    <w:name w:val="Ju_Case"/>
    <w:basedOn w:val="Normal"/>
    <w:next w:val="ECHRPara"/>
    <w:uiPriority w:val="10"/>
    <w:rsid w:val="00D1429A"/>
    <w:pPr>
      <w:ind w:firstLine="284"/>
    </w:pPr>
    <w:rPr>
      <w:b/>
    </w:rPr>
  </w:style>
  <w:style w:type="paragraph" w:customStyle="1" w:styleId="JuInitialled">
    <w:name w:val="Ju_Initialled"/>
    <w:basedOn w:val="Normal"/>
    <w:uiPriority w:val="31"/>
    <w:qFormat/>
    <w:rsid w:val="00D1429A"/>
    <w:pPr>
      <w:tabs>
        <w:tab w:val="center" w:pos="6407"/>
      </w:tabs>
      <w:spacing w:before="720"/>
      <w:jc w:val="right"/>
    </w:pPr>
  </w:style>
  <w:style w:type="character" w:customStyle="1" w:styleId="JuITMark">
    <w:name w:val="Ju_ITMark"/>
    <w:basedOn w:val="DefaultParagraphFont"/>
    <w:uiPriority w:val="38"/>
    <w:qFormat/>
    <w:rsid w:val="00D1429A"/>
    <w:rPr>
      <w:vanish w:val="0"/>
      <w:color w:val="auto"/>
      <w:sz w:val="14"/>
      <w:bdr w:val="none" w:sz="0" w:space="0" w:color="auto"/>
      <w:shd w:val="clear" w:color="auto" w:fill="BEE5FF" w:themeFill="background1" w:themeFillTint="33"/>
    </w:rPr>
  </w:style>
  <w:style w:type="paragraph" w:styleId="Header">
    <w:name w:val="header"/>
    <w:basedOn w:val="Normal"/>
    <w:link w:val="HeaderChar"/>
    <w:uiPriority w:val="57"/>
    <w:semiHidden/>
    <w:rsid w:val="00D1429A"/>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D1429A"/>
    <w:rPr>
      <w:sz w:val="24"/>
    </w:rPr>
  </w:style>
  <w:style w:type="character" w:customStyle="1" w:styleId="Heading1Char">
    <w:name w:val="Heading 1 Char"/>
    <w:basedOn w:val="DefaultParagraphFont"/>
    <w:link w:val="Heading1"/>
    <w:uiPriority w:val="99"/>
    <w:semiHidden/>
    <w:rsid w:val="00D1429A"/>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D1429A"/>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D1429A"/>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D1429A"/>
    <w:rPr>
      <w:rFonts w:asciiTheme="majorHAnsi" w:eastAsiaTheme="majorEastAsia" w:hAnsiTheme="majorHAnsi" w:cstheme="majorBidi"/>
      <w:b/>
      <w:bCs/>
      <w:color w:val="4D4D4D"/>
      <w:sz w:val="26"/>
      <w:szCs w:val="26"/>
    </w:rPr>
  </w:style>
  <w:style w:type="paragraph" w:customStyle="1" w:styleId="JuLista">
    <w:name w:val="Ju_List_a"/>
    <w:basedOn w:val="JuList"/>
    <w:uiPriority w:val="28"/>
    <w:qFormat/>
    <w:rsid w:val="00D1429A"/>
    <w:pPr>
      <w:ind w:left="346" w:firstLine="0"/>
    </w:pPr>
  </w:style>
  <w:style w:type="paragraph" w:customStyle="1" w:styleId="JuListi">
    <w:name w:val="Ju_List_i"/>
    <w:basedOn w:val="Normal"/>
    <w:next w:val="JuLista"/>
    <w:uiPriority w:val="28"/>
    <w:qFormat/>
    <w:rsid w:val="00D1429A"/>
    <w:pPr>
      <w:ind w:left="794"/>
    </w:pPr>
  </w:style>
  <w:style w:type="character" w:customStyle="1" w:styleId="Heading3Char">
    <w:name w:val="Heading 3 Char"/>
    <w:basedOn w:val="DefaultParagraphFont"/>
    <w:link w:val="Heading3"/>
    <w:uiPriority w:val="99"/>
    <w:semiHidden/>
    <w:rsid w:val="00D1429A"/>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D1429A"/>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D1429A"/>
    <w:rPr>
      <w:rFonts w:asciiTheme="majorHAnsi" w:eastAsiaTheme="majorEastAsia" w:hAnsiTheme="majorHAnsi" w:cstheme="majorBidi"/>
      <w:b/>
      <w:bCs/>
      <w:color w:val="808080"/>
    </w:rPr>
  </w:style>
  <w:style w:type="character" w:styleId="SubtleEmphasis">
    <w:name w:val="Subtle Emphasis"/>
    <w:uiPriority w:val="99"/>
    <w:semiHidden/>
    <w:qFormat/>
    <w:rsid w:val="00D1429A"/>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D1429A"/>
    <w:pPr>
      <w:keepNext/>
      <w:keepLines/>
      <w:spacing w:before="720" w:after="240"/>
      <w:outlineLvl w:val="0"/>
    </w:pPr>
    <w:rPr>
      <w:rFonts w:asciiTheme="majorHAnsi" w:hAnsiTheme="majorHAnsi"/>
      <w:sz w:val="28"/>
    </w:rPr>
  </w:style>
  <w:style w:type="character" w:styleId="Emphasis">
    <w:name w:val="Emphasis"/>
    <w:uiPriority w:val="99"/>
    <w:semiHidden/>
    <w:qFormat/>
    <w:rsid w:val="00D1429A"/>
    <w:rPr>
      <w:b/>
      <w:bCs/>
      <w:i/>
      <w:iCs/>
      <w:spacing w:val="10"/>
      <w:bdr w:val="none" w:sz="0" w:space="0" w:color="auto"/>
      <w:shd w:val="clear" w:color="auto" w:fill="auto"/>
    </w:rPr>
  </w:style>
  <w:style w:type="paragraph" w:styleId="Footer">
    <w:name w:val="footer"/>
    <w:basedOn w:val="Normal"/>
    <w:link w:val="FooterChar"/>
    <w:uiPriority w:val="57"/>
    <w:semiHidden/>
    <w:rsid w:val="00D1429A"/>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D1429A"/>
    <w:rPr>
      <w:sz w:val="24"/>
    </w:rPr>
  </w:style>
  <w:style w:type="character" w:styleId="FootnoteReference">
    <w:name w:val="footnote reference"/>
    <w:basedOn w:val="DefaultParagraphFont"/>
    <w:uiPriority w:val="99"/>
    <w:semiHidden/>
    <w:rsid w:val="00D1429A"/>
    <w:rPr>
      <w:vertAlign w:val="superscript"/>
    </w:rPr>
  </w:style>
  <w:style w:type="paragraph" w:styleId="FootnoteText">
    <w:name w:val="footnote text"/>
    <w:basedOn w:val="Normal"/>
    <w:link w:val="FootnoteTextChar"/>
    <w:uiPriority w:val="99"/>
    <w:semiHidden/>
    <w:rsid w:val="00D1429A"/>
    <w:rPr>
      <w:sz w:val="20"/>
      <w:szCs w:val="20"/>
    </w:rPr>
  </w:style>
  <w:style w:type="character" w:customStyle="1" w:styleId="FootnoteTextChar">
    <w:name w:val="Footnote Text Char"/>
    <w:basedOn w:val="DefaultParagraphFont"/>
    <w:link w:val="FootnoteText"/>
    <w:uiPriority w:val="99"/>
    <w:semiHidden/>
    <w:rsid w:val="00D1429A"/>
    <w:rPr>
      <w:rFonts w:eastAsiaTheme="minorEastAsia"/>
      <w:sz w:val="20"/>
      <w:szCs w:val="20"/>
    </w:rPr>
  </w:style>
  <w:style w:type="character" w:customStyle="1" w:styleId="Heading6Char">
    <w:name w:val="Heading 6 Char"/>
    <w:basedOn w:val="DefaultParagraphFont"/>
    <w:link w:val="Heading6"/>
    <w:uiPriority w:val="99"/>
    <w:semiHidden/>
    <w:rsid w:val="00D1429A"/>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D1429A"/>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D1429A"/>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D1429A"/>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D1429A"/>
    <w:rPr>
      <w:color w:val="0072BC" w:themeColor="hyperlink"/>
      <w:u w:val="single"/>
    </w:rPr>
  </w:style>
  <w:style w:type="character" w:styleId="IntenseEmphasis">
    <w:name w:val="Intense Emphasis"/>
    <w:uiPriority w:val="99"/>
    <w:semiHidden/>
    <w:qFormat/>
    <w:rsid w:val="00D1429A"/>
    <w:rPr>
      <w:b/>
      <w:bCs/>
    </w:rPr>
  </w:style>
  <w:style w:type="paragraph" w:styleId="IntenseQuote">
    <w:name w:val="Intense Quote"/>
    <w:basedOn w:val="Normal"/>
    <w:next w:val="Normal"/>
    <w:link w:val="IntenseQuoteChar"/>
    <w:uiPriority w:val="99"/>
    <w:semiHidden/>
    <w:qFormat/>
    <w:rsid w:val="00D1429A"/>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D1429A"/>
    <w:rPr>
      <w:rFonts w:eastAsiaTheme="minorEastAsia"/>
      <w:b/>
      <w:bCs/>
      <w:i/>
      <w:iCs/>
      <w:lang w:bidi="en-US"/>
    </w:rPr>
  </w:style>
  <w:style w:type="character" w:styleId="IntenseReference">
    <w:name w:val="Intense Reference"/>
    <w:uiPriority w:val="99"/>
    <w:semiHidden/>
    <w:qFormat/>
    <w:rsid w:val="00D1429A"/>
    <w:rPr>
      <w:smallCaps/>
      <w:spacing w:val="5"/>
      <w:u w:val="single"/>
    </w:rPr>
  </w:style>
  <w:style w:type="paragraph" w:styleId="ListParagraph">
    <w:name w:val="List Paragraph"/>
    <w:basedOn w:val="Normal"/>
    <w:uiPriority w:val="99"/>
    <w:semiHidden/>
    <w:qFormat/>
    <w:rsid w:val="00D1429A"/>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D1429A"/>
    <w:pPr>
      <w:spacing w:before="200"/>
      <w:ind w:left="360" w:right="360"/>
    </w:pPr>
    <w:rPr>
      <w:i/>
      <w:iCs/>
      <w:sz w:val="22"/>
      <w:lang w:bidi="en-US"/>
    </w:rPr>
  </w:style>
  <w:style w:type="character" w:customStyle="1" w:styleId="QuoteChar">
    <w:name w:val="Quote Char"/>
    <w:basedOn w:val="DefaultParagraphFont"/>
    <w:link w:val="Quote"/>
    <w:uiPriority w:val="99"/>
    <w:semiHidden/>
    <w:rsid w:val="00D1429A"/>
    <w:rPr>
      <w:rFonts w:eastAsiaTheme="minorEastAsia"/>
      <w:i/>
      <w:iCs/>
      <w:lang w:bidi="en-US"/>
    </w:rPr>
  </w:style>
  <w:style w:type="character" w:styleId="SubtleReference">
    <w:name w:val="Subtle Reference"/>
    <w:uiPriority w:val="99"/>
    <w:semiHidden/>
    <w:qFormat/>
    <w:rsid w:val="00D1429A"/>
    <w:rPr>
      <w:smallCaps/>
    </w:rPr>
  </w:style>
  <w:style w:type="table" w:styleId="TableGrid">
    <w:name w:val="Table Grid"/>
    <w:basedOn w:val="TableNormal"/>
    <w:uiPriority w:val="59"/>
    <w:semiHidden/>
    <w:rsid w:val="00D1429A"/>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D1429A"/>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D1429A"/>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D1429A"/>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D1429A"/>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D1429A"/>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D1429A"/>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D1429A"/>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customStyle="1" w:styleId="ECHRParaQuote">
    <w:name w:val="ECHR_Para_Quote"/>
    <w:aliases w:val="Ju_Quot"/>
    <w:basedOn w:val="Normal"/>
    <w:uiPriority w:val="14"/>
    <w:qFormat/>
    <w:rsid w:val="00D1429A"/>
    <w:pPr>
      <w:spacing w:before="120" w:after="120"/>
      <w:ind w:left="425" w:firstLine="142"/>
    </w:pPr>
    <w:rPr>
      <w:sz w:val="20"/>
    </w:rPr>
  </w:style>
  <w:style w:type="paragraph" w:customStyle="1" w:styleId="ECHRPara">
    <w:name w:val="ECHR_Para"/>
    <w:aliases w:val="Ju_Para"/>
    <w:basedOn w:val="Normal"/>
    <w:link w:val="ECHRParaChar"/>
    <w:uiPriority w:val="12"/>
    <w:qFormat/>
    <w:rsid w:val="00D1429A"/>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D1429A"/>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D1429A"/>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D1429A"/>
    <w:pPr>
      <w:ind w:left="340" w:hanging="340"/>
    </w:pPr>
  </w:style>
  <w:style w:type="paragraph" w:customStyle="1" w:styleId="JuSigned">
    <w:name w:val="Ju_Signed"/>
    <w:basedOn w:val="Normal"/>
    <w:next w:val="JuParaLast"/>
    <w:uiPriority w:val="32"/>
    <w:qFormat/>
    <w:rsid w:val="00D1429A"/>
    <w:pPr>
      <w:tabs>
        <w:tab w:val="center" w:pos="851"/>
        <w:tab w:val="center" w:pos="6407"/>
      </w:tabs>
      <w:spacing w:before="720"/>
      <w:jc w:val="left"/>
    </w:pPr>
  </w:style>
  <w:style w:type="paragraph" w:customStyle="1" w:styleId="JuParaLast">
    <w:name w:val="Ju_Para_Last"/>
    <w:basedOn w:val="Normal"/>
    <w:next w:val="ECHRPara"/>
    <w:uiPriority w:val="30"/>
    <w:qFormat/>
    <w:rsid w:val="00D1429A"/>
    <w:pPr>
      <w:keepNext/>
      <w:keepLines/>
      <w:spacing w:before="240"/>
      <w:ind w:firstLine="284"/>
    </w:pPr>
  </w:style>
  <w:style w:type="character" w:customStyle="1" w:styleId="JUNAMES">
    <w:name w:val="JU_NAMES"/>
    <w:uiPriority w:val="17"/>
    <w:qFormat/>
    <w:rsid w:val="00D1429A"/>
    <w:rPr>
      <w:caps w:val="0"/>
      <w:smallCaps/>
    </w:rPr>
  </w:style>
  <w:style w:type="character" w:styleId="PageNumber">
    <w:name w:val="page number"/>
    <w:uiPriority w:val="99"/>
    <w:semiHidden/>
    <w:rsid w:val="00014566"/>
    <w:rPr>
      <w:sz w:val="18"/>
    </w:rPr>
  </w:style>
  <w:style w:type="paragraph" w:customStyle="1" w:styleId="JuQuotSub">
    <w:name w:val="Ju_Quot_Sub"/>
    <w:basedOn w:val="ECHRParaQuote"/>
    <w:uiPriority w:val="15"/>
    <w:qFormat/>
    <w:rsid w:val="00D1429A"/>
    <w:pPr>
      <w:ind w:left="567"/>
    </w:pPr>
  </w:style>
  <w:style w:type="paragraph" w:customStyle="1" w:styleId="JuTitle">
    <w:name w:val="Ju_Title"/>
    <w:basedOn w:val="Normal"/>
    <w:next w:val="ECHRPara"/>
    <w:uiPriority w:val="3"/>
    <w:semiHidden/>
    <w:qFormat/>
    <w:rsid w:val="00D1429A"/>
    <w:pPr>
      <w:spacing w:before="720" w:after="240"/>
      <w:jc w:val="center"/>
      <w:outlineLvl w:val="0"/>
    </w:pPr>
    <w:rPr>
      <w:rFonts w:asciiTheme="majorHAnsi" w:hAnsiTheme="majorHAnsi"/>
      <w:b/>
      <w:caps/>
    </w:rPr>
  </w:style>
  <w:style w:type="character" w:styleId="CommentReference">
    <w:name w:val="annotation reference"/>
    <w:uiPriority w:val="99"/>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paragraph" w:customStyle="1" w:styleId="OpiH1">
    <w:name w:val="Opi_H_1"/>
    <w:basedOn w:val="ECHRHeading2"/>
    <w:uiPriority w:val="42"/>
    <w:qFormat/>
    <w:rsid w:val="00D1429A"/>
    <w:pPr>
      <w:ind w:left="635" w:hanging="357"/>
      <w:outlineLvl w:val="2"/>
    </w:pPr>
  </w:style>
  <w:style w:type="paragraph" w:styleId="ListBullet">
    <w:name w:val="List Bullet"/>
    <w:basedOn w:val="Normal"/>
    <w:uiPriority w:val="99"/>
    <w:semiHidden/>
    <w:rsid w:val="00014566"/>
    <w:pPr>
      <w:numPr>
        <w:numId w:val="1"/>
      </w:numPr>
    </w:pPr>
  </w:style>
  <w:style w:type="paragraph" w:customStyle="1" w:styleId="OpiHa">
    <w:name w:val="Opi_H_a"/>
    <w:basedOn w:val="ECHRHeading3"/>
    <w:uiPriority w:val="43"/>
    <w:qFormat/>
    <w:rsid w:val="00D1429A"/>
    <w:pPr>
      <w:ind w:left="833" w:hanging="357"/>
      <w:outlineLvl w:val="3"/>
    </w:pPr>
    <w:rPr>
      <w:b/>
      <w:i w:val="0"/>
      <w:sz w:val="20"/>
    </w:rPr>
  </w:style>
  <w:style w:type="paragraph" w:styleId="Subtitle">
    <w:name w:val="Subtitle"/>
    <w:basedOn w:val="Normal"/>
    <w:next w:val="Normal"/>
    <w:link w:val="SubtitleChar"/>
    <w:uiPriority w:val="99"/>
    <w:semiHidden/>
    <w:qFormat/>
    <w:rsid w:val="00D1429A"/>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D1429A"/>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D1429A"/>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D1429A"/>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D1429A"/>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paragraph" w:customStyle="1" w:styleId="OpiHA0">
    <w:name w:val="Opi_H_A"/>
    <w:basedOn w:val="ECHRHeading1"/>
    <w:next w:val="OpiPara"/>
    <w:uiPriority w:val="41"/>
    <w:qFormat/>
    <w:rsid w:val="00D1429A"/>
    <w:pPr>
      <w:tabs>
        <w:tab w:val="clear" w:pos="357"/>
      </w:tabs>
      <w:outlineLvl w:val="1"/>
    </w:pPr>
    <w:rPr>
      <w:b/>
    </w:rPr>
  </w:style>
  <w:style w:type="paragraph" w:customStyle="1" w:styleId="OpiHi">
    <w:name w:val="Opi_H_i"/>
    <w:basedOn w:val="ECHRHeading4"/>
    <w:uiPriority w:val="44"/>
    <w:qFormat/>
    <w:rsid w:val="00D1429A"/>
    <w:pPr>
      <w:ind w:left="1037" w:hanging="357"/>
      <w:outlineLvl w:val="4"/>
    </w:pPr>
    <w:rPr>
      <w:b w:val="0"/>
      <w:i/>
    </w:rPr>
  </w:style>
  <w:style w:type="paragraph" w:customStyle="1" w:styleId="OpiPara">
    <w:name w:val="Opi_Para"/>
    <w:basedOn w:val="ECHRPara"/>
    <w:uiPriority w:val="46"/>
    <w:qFormat/>
    <w:rsid w:val="00D1429A"/>
  </w:style>
  <w:style w:type="paragraph" w:customStyle="1" w:styleId="OpiParaSub">
    <w:name w:val="Opi_Para_Sub"/>
    <w:basedOn w:val="JuParaSub"/>
    <w:uiPriority w:val="47"/>
    <w:qFormat/>
    <w:rsid w:val="00D1429A"/>
  </w:style>
  <w:style w:type="paragraph" w:customStyle="1" w:styleId="OpiQuot">
    <w:name w:val="Opi_Quot"/>
    <w:basedOn w:val="ECHRParaQuote"/>
    <w:uiPriority w:val="48"/>
    <w:qFormat/>
    <w:rsid w:val="00D1429A"/>
  </w:style>
  <w:style w:type="paragraph" w:customStyle="1" w:styleId="OpiQuotSub">
    <w:name w:val="Opi_Quot_Sub"/>
    <w:basedOn w:val="JuQuotSub"/>
    <w:uiPriority w:val="49"/>
    <w:qFormat/>
    <w:rsid w:val="00D1429A"/>
  </w:style>
  <w:style w:type="paragraph" w:customStyle="1" w:styleId="OpiTranslation">
    <w:name w:val="Opi_Translation"/>
    <w:basedOn w:val="Normal"/>
    <w:next w:val="OpiPara"/>
    <w:uiPriority w:val="40"/>
    <w:qFormat/>
    <w:rsid w:val="00D1429A"/>
    <w:pPr>
      <w:jc w:val="center"/>
      <w:outlineLvl w:val="0"/>
    </w:pPr>
    <w:rPr>
      <w:i/>
    </w:rPr>
  </w:style>
  <w:style w:type="character" w:customStyle="1" w:styleId="ECHRParaChar">
    <w:name w:val="ECHR_Para Char"/>
    <w:aliases w:val="Ju_Para Char"/>
    <w:link w:val="ECHRPara"/>
    <w:uiPriority w:val="12"/>
    <w:rsid w:val="00065419"/>
    <w:rPr>
      <w:rFonts w:eastAsiaTheme="minorEastAsia"/>
      <w:sz w:val="24"/>
    </w:rPr>
  </w:style>
  <w:style w:type="character" w:customStyle="1" w:styleId="JuParaCar">
    <w:name w:val="Ju_Para Car"/>
    <w:uiPriority w:val="12"/>
    <w:rsid w:val="009325A7"/>
    <w:rPr>
      <w:rFonts w:eastAsiaTheme="minorEastAsia"/>
      <w:sz w:val="24"/>
    </w:rPr>
  </w:style>
  <w:style w:type="paragraph" w:customStyle="1" w:styleId="jupara">
    <w:name w:val="jupara"/>
    <w:basedOn w:val="Normal"/>
    <w:rsid w:val="00C74596"/>
    <w:pPr>
      <w:ind w:firstLine="284"/>
    </w:pPr>
    <w:rPr>
      <w:rFonts w:ascii="Times New Roman" w:eastAsia="Times New Roman" w:hAnsi="Times New Roman" w:cs="Times New Roman"/>
      <w:szCs w:val="24"/>
      <w:lang w:val="en-GB" w:eastAsia="en-GB"/>
    </w:rPr>
  </w:style>
  <w:style w:type="paragraph" w:customStyle="1" w:styleId="jucase0">
    <w:name w:val="jucase"/>
    <w:basedOn w:val="Normal"/>
    <w:rsid w:val="00C74596"/>
    <w:pPr>
      <w:ind w:firstLine="284"/>
    </w:pPr>
    <w:rPr>
      <w:rFonts w:ascii="Times New Roman" w:eastAsia="Times New Roman" w:hAnsi="Times New Roman" w:cs="Times New Roman"/>
      <w:b/>
      <w:bCs/>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18344">
      <w:bodyDiv w:val="1"/>
      <w:marLeft w:val="0"/>
      <w:marRight w:val="0"/>
      <w:marTop w:val="0"/>
      <w:marBottom w:val="0"/>
      <w:divBdr>
        <w:top w:val="none" w:sz="0" w:space="0" w:color="auto"/>
        <w:left w:val="none" w:sz="0" w:space="0" w:color="auto"/>
        <w:bottom w:val="none" w:sz="0" w:space="0" w:color="auto"/>
        <w:right w:val="none" w:sz="0" w:space="0" w:color="auto"/>
      </w:divBdr>
      <w:divsChild>
        <w:div w:id="39406911">
          <w:marLeft w:val="0"/>
          <w:marRight w:val="0"/>
          <w:marTop w:val="0"/>
          <w:marBottom w:val="0"/>
          <w:divBdr>
            <w:top w:val="none" w:sz="0" w:space="0" w:color="auto"/>
            <w:left w:val="none" w:sz="0" w:space="0" w:color="auto"/>
            <w:bottom w:val="none" w:sz="0" w:space="0" w:color="auto"/>
            <w:right w:val="none" w:sz="0" w:space="0" w:color="auto"/>
          </w:divBdr>
          <w:divsChild>
            <w:div w:id="79178094">
              <w:marLeft w:val="0"/>
              <w:marRight w:val="0"/>
              <w:marTop w:val="0"/>
              <w:marBottom w:val="0"/>
              <w:divBdr>
                <w:top w:val="none" w:sz="0" w:space="0" w:color="auto"/>
                <w:left w:val="none" w:sz="0" w:space="0" w:color="auto"/>
                <w:bottom w:val="none" w:sz="0" w:space="0" w:color="auto"/>
                <w:right w:val="none" w:sz="0" w:space="0" w:color="auto"/>
              </w:divBdr>
              <w:divsChild>
                <w:div w:id="1308826970">
                  <w:marLeft w:val="0"/>
                  <w:marRight w:val="0"/>
                  <w:marTop w:val="0"/>
                  <w:marBottom w:val="0"/>
                  <w:divBdr>
                    <w:top w:val="none" w:sz="0" w:space="0" w:color="auto"/>
                    <w:left w:val="none" w:sz="0" w:space="0" w:color="auto"/>
                    <w:bottom w:val="none" w:sz="0" w:space="0" w:color="auto"/>
                    <w:right w:val="none" w:sz="0" w:space="0" w:color="auto"/>
                  </w:divBdr>
                  <w:divsChild>
                    <w:div w:id="623728945">
                      <w:marLeft w:val="0"/>
                      <w:marRight w:val="0"/>
                      <w:marTop w:val="0"/>
                      <w:marBottom w:val="0"/>
                      <w:divBdr>
                        <w:top w:val="none" w:sz="0" w:space="0" w:color="auto"/>
                        <w:left w:val="none" w:sz="0" w:space="0" w:color="auto"/>
                        <w:bottom w:val="none" w:sz="0" w:space="0" w:color="auto"/>
                        <w:right w:val="none" w:sz="0" w:space="0" w:color="auto"/>
                      </w:divBdr>
                      <w:divsChild>
                        <w:div w:id="490221639">
                          <w:marLeft w:val="0"/>
                          <w:marRight w:val="0"/>
                          <w:marTop w:val="0"/>
                          <w:marBottom w:val="0"/>
                          <w:divBdr>
                            <w:top w:val="none" w:sz="0" w:space="0" w:color="auto"/>
                            <w:left w:val="none" w:sz="0" w:space="0" w:color="auto"/>
                            <w:bottom w:val="none" w:sz="0" w:space="0" w:color="auto"/>
                            <w:right w:val="none" w:sz="0" w:space="0" w:color="auto"/>
                          </w:divBdr>
                          <w:divsChild>
                            <w:div w:id="103542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633764">
      <w:bodyDiv w:val="1"/>
      <w:marLeft w:val="0"/>
      <w:marRight w:val="0"/>
      <w:marTop w:val="0"/>
      <w:marBottom w:val="0"/>
      <w:divBdr>
        <w:top w:val="none" w:sz="0" w:space="0" w:color="auto"/>
        <w:left w:val="none" w:sz="0" w:space="0" w:color="auto"/>
        <w:bottom w:val="none" w:sz="0" w:space="0" w:color="auto"/>
        <w:right w:val="none" w:sz="0" w:space="0" w:color="auto"/>
      </w:divBdr>
      <w:divsChild>
        <w:div w:id="1530532756">
          <w:marLeft w:val="0"/>
          <w:marRight w:val="0"/>
          <w:marTop w:val="0"/>
          <w:marBottom w:val="0"/>
          <w:divBdr>
            <w:top w:val="none" w:sz="0" w:space="0" w:color="auto"/>
            <w:left w:val="none" w:sz="0" w:space="0" w:color="auto"/>
            <w:bottom w:val="none" w:sz="0" w:space="0" w:color="auto"/>
            <w:right w:val="none" w:sz="0" w:space="0" w:color="auto"/>
          </w:divBdr>
          <w:divsChild>
            <w:div w:id="1248809305">
              <w:marLeft w:val="0"/>
              <w:marRight w:val="0"/>
              <w:marTop w:val="0"/>
              <w:marBottom w:val="0"/>
              <w:divBdr>
                <w:top w:val="none" w:sz="0" w:space="0" w:color="auto"/>
                <w:left w:val="none" w:sz="0" w:space="0" w:color="auto"/>
                <w:bottom w:val="none" w:sz="0" w:space="0" w:color="auto"/>
                <w:right w:val="none" w:sz="0" w:space="0" w:color="auto"/>
              </w:divBdr>
              <w:divsChild>
                <w:div w:id="2064209608">
                  <w:marLeft w:val="0"/>
                  <w:marRight w:val="0"/>
                  <w:marTop w:val="0"/>
                  <w:marBottom w:val="0"/>
                  <w:divBdr>
                    <w:top w:val="none" w:sz="0" w:space="0" w:color="auto"/>
                    <w:left w:val="none" w:sz="0" w:space="0" w:color="auto"/>
                    <w:bottom w:val="none" w:sz="0" w:space="0" w:color="auto"/>
                    <w:right w:val="none" w:sz="0" w:space="0" w:color="auto"/>
                  </w:divBdr>
                  <w:divsChild>
                    <w:div w:id="1832528649">
                      <w:marLeft w:val="0"/>
                      <w:marRight w:val="0"/>
                      <w:marTop w:val="0"/>
                      <w:marBottom w:val="0"/>
                      <w:divBdr>
                        <w:top w:val="none" w:sz="0" w:space="0" w:color="auto"/>
                        <w:left w:val="none" w:sz="0" w:space="0" w:color="auto"/>
                        <w:bottom w:val="none" w:sz="0" w:space="0" w:color="auto"/>
                        <w:right w:val="none" w:sz="0" w:space="0" w:color="auto"/>
                      </w:divBdr>
                      <w:divsChild>
                        <w:div w:id="1201088824">
                          <w:marLeft w:val="0"/>
                          <w:marRight w:val="0"/>
                          <w:marTop w:val="0"/>
                          <w:marBottom w:val="0"/>
                          <w:divBdr>
                            <w:top w:val="none" w:sz="0" w:space="0" w:color="auto"/>
                            <w:left w:val="none" w:sz="0" w:space="0" w:color="auto"/>
                            <w:bottom w:val="none" w:sz="0" w:space="0" w:color="auto"/>
                            <w:right w:val="none" w:sz="0" w:space="0" w:color="auto"/>
                          </w:divBdr>
                          <w:divsChild>
                            <w:div w:id="72726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422928">
      <w:bodyDiv w:val="1"/>
      <w:marLeft w:val="0"/>
      <w:marRight w:val="0"/>
      <w:marTop w:val="0"/>
      <w:marBottom w:val="0"/>
      <w:divBdr>
        <w:top w:val="none" w:sz="0" w:space="0" w:color="auto"/>
        <w:left w:val="none" w:sz="0" w:space="0" w:color="auto"/>
        <w:bottom w:val="none" w:sz="0" w:space="0" w:color="auto"/>
        <w:right w:val="none" w:sz="0" w:space="0" w:color="auto"/>
      </w:divBdr>
      <w:divsChild>
        <w:div w:id="1172644090">
          <w:marLeft w:val="0"/>
          <w:marRight w:val="0"/>
          <w:marTop w:val="0"/>
          <w:marBottom w:val="0"/>
          <w:divBdr>
            <w:top w:val="none" w:sz="0" w:space="0" w:color="auto"/>
            <w:left w:val="none" w:sz="0" w:space="0" w:color="auto"/>
            <w:bottom w:val="none" w:sz="0" w:space="0" w:color="auto"/>
            <w:right w:val="none" w:sz="0" w:space="0" w:color="auto"/>
          </w:divBdr>
          <w:divsChild>
            <w:div w:id="1903057274">
              <w:marLeft w:val="0"/>
              <w:marRight w:val="0"/>
              <w:marTop w:val="0"/>
              <w:marBottom w:val="0"/>
              <w:divBdr>
                <w:top w:val="none" w:sz="0" w:space="0" w:color="auto"/>
                <w:left w:val="none" w:sz="0" w:space="0" w:color="auto"/>
                <w:bottom w:val="none" w:sz="0" w:space="0" w:color="auto"/>
                <w:right w:val="none" w:sz="0" w:space="0" w:color="auto"/>
              </w:divBdr>
              <w:divsChild>
                <w:div w:id="700932643">
                  <w:marLeft w:val="0"/>
                  <w:marRight w:val="0"/>
                  <w:marTop w:val="0"/>
                  <w:marBottom w:val="0"/>
                  <w:divBdr>
                    <w:top w:val="none" w:sz="0" w:space="0" w:color="auto"/>
                    <w:left w:val="none" w:sz="0" w:space="0" w:color="auto"/>
                    <w:bottom w:val="none" w:sz="0" w:space="0" w:color="auto"/>
                    <w:right w:val="none" w:sz="0" w:space="0" w:color="auto"/>
                  </w:divBdr>
                  <w:divsChild>
                    <w:div w:id="925261011">
                      <w:marLeft w:val="0"/>
                      <w:marRight w:val="0"/>
                      <w:marTop w:val="0"/>
                      <w:marBottom w:val="0"/>
                      <w:divBdr>
                        <w:top w:val="none" w:sz="0" w:space="0" w:color="auto"/>
                        <w:left w:val="none" w:sz="0" w:space="0" w:color="auto"/>
                        <w:bottom w:val="none" w:sz="0" w:space="0" w:color="auto"/>
                        <w:right w:val="none" w:sz="0" w:space="0" w:color="auto"/>
                      </w:divBdr>
                      <w:divsChild>
                        <w:div w:id="144857259">
                          <w:marLeft w:val="0"/>
                          <w:marRight w:val="0"/>
                          <w:marTop w:val="0"/>
                          <w:marBottom w:val="0"/>
                          <w:divBdr>
                            <w:top w:val="none" w:sz="0" w:space="0" w:color="auto"/>
                            <w:left w:val="none" w:sz="0" w:space="0" w:color="auto"/>
                            <w:bottom w:val="none" w:sz="0" w:space="0" w:color="auto"/>
                            <w:right w:val="none" w:sz="0" w:space="0" w:color="auto"/>
                          </w:divBdr>
                          <w:divsChild>
                            <w:div w:id="19343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384087">
      <w:bodyDiv w:val="1"/>
      <w:marLeft w:val="0"/>
      <w:marRight w:val="0"/>
      <w:marTop w:val="0"/>
      <w:marBottom w:val="0"/>
      <w:divBdr>
        <w:top w:val="none" w:sz="0" w:space="0" w:color="auto"/>
        <w:left w:val="none" w:sz="0" w:space="0" w:color="auto"/>
        <w:bottom w:val="none" w:sz="0" w:space="0" w:color="auto"/>
        <w:right w:val="none" w:sz="0" w:space="0" w:color="auto"/>
      </w:divBdr>
      <w:divsChild>
        <w:div w:id="906035644">
          <w:marLeft w:val="0"/>
          <w:marRight w:val="0"/>
          <w:marTop w:val="0"/>
          <w:marBottom w:val="0"/>
          <w:divBdr>
            <w:top w:val="none" w:sz="0" w:space="0" w:color="auto"/>
            <w:left w:val="none" w:sz="0" w:space="0" w:color="auto"/>
            <w:bottom w:val="none" w:sz="0" w:space="0" w:color="auto"/>
            <w:right w:val="none" w:sz="0" w:space="0" w:color="auto"/>
          </w:divBdr>
          <w:divsChild>
            <w:div w:id="524753436">
              <w:marLeft w:val="0"/>
              <w:marRight w:val="0"/>
              <w:marTop w:val="0"/>
              <w:marBottom w:val="0"/>
              <w:divBdr>
                <w:top w:val="none" w:sz="0" w:space="0" w:color="auto"/>
                <w:left w:val="none" w:sz="0" w:space="0" w:color="auto"/>
                <w:bottom w:val="none" w:sz="0" w:space="0" w:color="auto"/>
                <w:right w:val="none" w:sz="0" w:space="0" w:color="auto"/>
              </w:divBdr>
              <w:divsChild>
                <w:div w:id="1117682117">
                  <w:marLeft w:val="0"/>
                  <w:marRight w:val="0"/>
                  <w:marTop w:val="0"/>
                  <w:marBottom w:val="0"/>
                  <w:divBdr>
                    <w:top w:val="none" w:sz="0" w:space="0" w:color="auto"/>
                    <w:left w:val="none" w:sz="0" w:space="0" w:color="auto"/>
                    <w:bottom w:val="none" w:sz="0" w:space="0" w:color="auto"/>
                    <w:right w:val="none" w:sz="0" w:space="0" w:color="auto"/>
                  </w:divBdr>
                  <w:divsChild>
                    <w:div w:id="986590513">
                      <w:marLeft w:val="0"/>
                      <w:marRight w:val="0"/>
                      <w:marTop w:val="0"/>
                      <w:marBottom w:val="0"/>
                      <w:divBdr>
                        <w:top w:val="none" w:sz="0" w:space="0" w:color="auto"/>
                        <w:left w:val="none" w:sz="0" w:space="0" w:color="auto"/>
                        <w:bottom w:val="none" w:sz="0" w:space="0" w:color="auto"/>
                        <w:right w:val="none" w:sz="0" w:space="0" w:color="auto"/>
                      </w:divBdr>
                      <w:divsChild>
                        <w:div w:id="1703439446">
                          <w:marLeft w:val="0"/>
                          <w:marRight w:val="0"/>
                          <w:marTop w:val="0"/>
                          <w:marBottom w:val="0"/>
                          <w:divBdr>
                            <w:top w:val="none" w:sz="0" w:space="0" w:color="auto"/>
                            <w:left w:val="none" w:sz="0" w:space="0" w:color="auto"/>
                            <w:bottom w:val="none" w:sz="0" w:space="0" w:color="auto"/>
                            <w:right w:val="none" w:sz="0" w:space="0" w:color="auto"/>
                          </w:divBdr>
                          <w:divsChild>
                            <w:div w:id="21222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711574">
      <w:bodyDiv w:val="1"/>
      <w:marLeft w:val="0"/>
      <w:marRight w:val="0"/>
      <w:marTop w:val="0"/>
      <w:marBottom w:val="0"/>
      <w:divBdr>
        <w:top w:val="none" w:sz="0" w:space="0" w:color="auto"/>
        <w:left w:val="none" w:sz="0" w:space="0" w:color="auto"/>
        <w:bottom w:val="none" w:sz="0" w:space="0" w:color="auto"/>
        <w:right w:val="none" w:sz="0" w:space="0" w:color="auto"/>
      </w:divBdr>
      <w:divsChild>
        <w:div w:id="327829880">
          <w:marLeft w:val="0"/>
          <w:marRight w:val="0"/>
          <w:marTop w:val="0"/>
          <w:marBottom w:val="0"/>
          <w:divBdr>
            <w:top w:val="none" w:sz="0" w:space="0" w:color="auto"/>
            <w:left w:val="none" w:sz="0" w:space="0" w:color="auto"/>
            <w:bottom w:val="none" w:sz="0" w:space="0" w:color="auto"/>
            <w:right w:val="none" w:sz="0" w:space="0" w:color="auto"/>
          </w:divBdr>
          <w:divsChild>
            <w:div w:id="888960045">
              <w:marLeft w:val="0"/>
              <w:marRight w:val="0"/>
              <w:marTop w:val="0"/>
              <w:marBottom w:val="0"/>
              <w:divBdr>
                <w:top w:val="none" w:sz="0" w:space="0" w:color="auto"/>
                <w:left w:val="none" w:sz="0" w:space="0" w:color="auto"/>
                <w:bottom w:val="none" w:sz="0" w:space="0" w:color="auto"/>
                <w:right w:val="none" w:sz="0" w:space="0" w:color="auto"/>
              </w:divBdr>
              <w:divsChild>
                <w:div w:id="1329015545">
                  <w:marLeft w:val="0"/>
                  <w:marRight w:val="0"/>
                  <w:marTop w:val="0"/>
                  <w:marBottom w:val="0"/>
                  <w:divBdr>
                    <w:top w:val="none" w:sz="0" w:space="0" w:color="auto"/>
                    <w:left w:val="none" w:sz="0" w:space="0" w:color="auto"/>
                    <w:bottom w:val="none" w:sz="0" w:space="0" w:color="auto"/>
                    <w:right w:val="none" w:sz="0" w:space="0" w:color="auto"/>
                  </w:divBdr>
                  <w:divsChild>
                    <w:div w:id="2015379132">
                      <w:marLeft w:val="0"/>
                      <w:marRight w:val="0"/>
                      <w:marTop w:val="0"/>
                      <w:marBottom w:val="0"/>
                      <w:divBdr>
                        <w:top w:val="none" w:sz="0" w:space="0" w:color="auto"/>
                        <w:left w:val="none" w:sz="0" w:space="0" w:color="auto"/>
                        <w:bottom w:val="none" w:sz="0" w:space="0" w:color="auto"/>
                        <w:right w:val="none" w:sz="0" w:space="0" w:color="auto"/>
                      </w:divBdr>
                      <w:divsChild>
                        <w:div w:id="1798377433">
                          <w:marLeft w:val="0"/>
                          <w:marRight w:val="0"/>
                          <w:marTop w:val="0"/>
                          <w:marBottom w:val="0"/>
                          <w:divBdr>
                            <w:top w:val="none" w:sz="0" w:space="0" w:color="auto"/>
                            <w:left w:val="none" w:sz="0" w:space="0" w:color="auto"/>
                            <w:bottom w:val="none" w:sz="0" w:space="0" w:color="auto"/>
                            <w:right w:val="none" w:sz="0" w:space="0" w:color="auto"/>
                          </w:divBdr>
                          <w:divsChild>
                            <w:div w:id="4357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365995">
      <w:bodyDiv w:val="1"/>
      <w:marLeft w:val="0"/>
      <w:marRight w:val="0"/>
      <w:marTop w:val="0"/>
      <w:marBottom w:val="0"/>
      <w:divBdr>
        <w:top w:val="none" w:sz="0" w:space="0" w:color="auto"/>
        <w:left w:val="none" w:sz="0" w:space="0" w:color="auto"/>
        <w:bottom w:val="none" w:sz="0" w:space="0" w:color="auto"/>
        <w:right w:val="none" w:sz="0" w:space="0" w:color="auto"/>
      </w:divBdr>
      <w:divsChild>
        <w:div w:id="1443724538">
          <w:marLeft w:val="0"/>
          <w:marRight w:val="0"/>
          <w:marTop w:val="0"/>
          <w:marBottom w:val="0"/>
          <w:divBdr>
            <w:top w:val="none" w:sz="0" w:space="0" w:color="auto"/>
            <w:left w:val="none" w:sz="0" w:space="0" w:color="auto"/>
            <w:bottom w:val="none" w:sz="0" w:space="0" w:color="auto"/>
            <w:right w:val="none" w:sz="0" w:space="0" w:color="auto"/>
          </w:divBdr>
          <w:divsChild>
            <w:div w:id="1827090988">
              <w:marLeft w:val="0"/>
              <w:marRight w:val="0"/>
              <w:marTop w:val="0"/>
              <w:marBottom w:val="0"/>
              <w:divBdr>
                <w:top w:val="none" w:sz="0" w:space="0" w:color="auto"/>
                <w:left w:val="none" w:sz="0" w:space="0" w:color="auto"/>
                <w:bottom w:val="none" w:sz="0" w:space="0" w:color="auto"/>
                <w:right w:val="none" w:sz="0" w:space="0" w:color="auto"/>
              </w:divBdr>
              <w:divsChild>
                <w:div w:id="875506056">
                  <w:marLeft w:val="0"/>
                  <w:marRight w:val="0"/>
                  <w:marTop w:val="0"/>
                  <w:marBottom w:val="0"/>
                  <w:divBdr>
                    <w:top w:val="none" w:sz="0" w:space="0" w:color="auto"/>
                    <w:left w:val="none" w:sz="0" w:space="0" w:color="auto"/>
                    <w:bottom w:val="none" w:sz="0" w:space="0" w:color="auto"/>
                    <w:right w:val="none" w:sz="0" w:space="0" w:color="auto"/>
                  </w:divBdr>
                  <w:divsChild>
                    <w:div w:id="248198993">
                      <w:marLeft w:val="0"/>
                      <w:marRight w:val="0"/>
                      <w:marTop w:val="0"/>
                      <w:marBottom w:val="0"/>
                      <w:divBdr>
                        <w:top w:val="none" w:sz="0" w:space="0" w:color="auto"/>
                        <w:left w:val="none" w:sz="0" w:space="0" w:color="auto"/>
                        <w:bottom w:val="none" w:sz="0" w:space="0" w:color="auto"/>
                        <w:right w:val="none" w:sz="0" w:space="0" w:color="auto"/>
                      </w:divBdr>
                      <w:divsChild>
                        <w:div w:id="1346252910">
                          <w:marLeft w:val="0"/>
                          <w:marRight w:val="0"/>
                          <w:marTop w:val="0"/>
                          <w:marBottom w:val="0"/>
                          <w:divBdr>
                            <w:top w:val="none" w:sz="0" w:space="0" w:color="auto"/>
                            <w:left w:val="none" w:sz="0" w:space="0" w:color="auto"/>
                            <w:bottom w:val="none" w:sz="0" w:space="0" w:color="auto"/>
                            <w:right w:val="none" w:sz="0" w:space="0" w:color="auto"/>
                          </w:divBdr>
                          <w:divsChild>
                            <w:div w:id="15435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286271">
      <w:bodyDiv w:val="1"/>
      <w:marLeft w:val="0"/>
      <w:marRight w:val="0"/>
      <w:marTop w:val="0"/>
      <w:marBottom w:val="0"/>
      <w:divBdr>
        <w:top w:val="none" w:sz="0" w:space="0" w:color="auto"/>
        <w:left w:val="none" w:sz="0" w:space="0" w:color="auto"/>
        <w:bottom w:val="none" w:sz="0" w:space="0" w:color="auto"/>
        <w:right w:val="none" w:sz="0" w:space="0" w:color="auto"/>
      </w:divBdr>
      <w:divsChild>
        <w:div w:id="369844320">
          <w:marLeft w:val="0"/>
          <w:marRight w:val="0"/>
          <w:marTop w:val="0"/>
          <w:marBottom w:val="0"/>
          <w:divBdr>
            <w:top w:val="none" w:sz="0" w:space="0" w:color="auto"/>
            <w:left w:val="none" w:sz="0" w:space="0" w:color="auto"/>
            <w:bottom w:val="none" w:sz="0" w:space="0" w:color="auto"/>
            <w:right w:val="none" w:sz="0" w:space="0" w:color="auto"/>
          </w:divBdr>
          <w:divsChild>
            <w:div w:id="1301418289">
              <w:marLeft w:val="0"/>
              <w:marRight w:val="0"/>
              <w:marTop w:val="0"/>
              <w:marBottom w:val="0"/>
              <w:divBdr>
                <w:top w:val="none" w:sz="0" w:space="0" w:color="auto"/>
                <w:left w:val="none" w:sz="0" w:space="0" w:color="auto"/>
                <w:bottom w:val="none" w:sz="0" w:space="0" w:color="auto"/>
                <w:right w:val="none" w:sz="0" w:space="0" w:color="auto"/>
              </w:divBdr>
              <w:divsChild>
                <w:div w:id="2067874806">
                  <w:marLeft w:val="0"/>
                  <w:marRight w:val="0"/>
                  <w:marTop w:val="0"/>
                  <w:marBottom w:val="0"/>
                  <w:divBdr>
                    <w:top w:val="none" w:sz="0" w:space="0" w:color="auto"/>
                    <w:left w:val="none" w:sz="0" w:space="0" w:color="auto"/>
                    <w:bottom w:val="none" w:sz="0" w:space="0" w:color="auto"/>
                    <w:right w:val="none" w:sz="0" w:space="0" w:color="auto"/>
                  </w:divBdr>
                  <w:divsChild>
                    <w:div w:id="1652053621">
                      <w:marLeft w:val="0"/>
                      <w:marRight w:val="0"/>
                      <w:marTop w:val="0"/>
                      <w:marBottom w:val="0"/>
                      <w:divBdr>
                        <w:top w:val="none" w:sz="0" w:space="0" w:color="auto"/>
                        <w:left w:val="none" w:sz="0" w:space="0" w:color="auto"/>
                        <w:bottom w:val="none" w:sz="0" w:space="0" w:color="auto"/>
                        <w:right w:val="none" w:sz="0" w:space="0" w:color="auto"/>
                      </w:divBdr>
                      <w:divsChild>
                        <w:div w:id="263727366">
                          <w:marLeft w:val="0"/>
                          <w:marRight w:val="0"/>
                          <w:marTop w:val="0"/>
                          <w:marBottom w:val="0"/>
                          <w:divBdr>
                            <w:top w:val="none" w:sz="0" w:space="0" w:color="auto"/>
                            <w:left w:val="none" w:sz="0" w:space="0" w:color="auto"/>
                            <w:bottom w:val="none" w:sz="0" w:space="0" w:color="auto"/>
                            <w:right w:val="none" w:sz="0" w:space="0" w:color="auto"/>
                          </w:divBdr>
                          <w:divsChild>
                            <w:div w:id="11464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523749">
      <w:bodyDiv w:val="1"/>
      <w:marLeft w:val="0"/>
      <w:marRight w:val="0"/>
      <w:marTop w:val="0"/>
      <w:marBottom w:val="0"/>
      <w:divBdr>
        <w:top w:val="none" w:sz="0" w:space="0" w:color="auto"/>
        <w:left w:val="none" w:sz="0" w:space="0" w:color="auto"/>
        <w:bottom w:val="none" w:sz="0" w:space="0" w:color="auto"/>
        <w:right w:val="none" w:sz="0" w:space="0" w:color="auto"/>
      </w:divBdr>
      <w:divsChild>
        <w:div w:id="1259171843">
          <w:marLeft w:val="0"/>
          <w:marRight w:val="0"/>
          <w:marTop w:val="0"/>
          <w:marBottom w:val="0"/>
          <w:divBdr>
            <w:top w:val="none" w:sz="0" w:space="0" w:color="auto"/>
            <w:left w:val="none" w:sz="0" w:space="0" w:color="auto"/>
            <w:bottom w:val="none" w:sz="0" w:space="0" w:color="auto"/>
            <w:right w:val="none" w:sz="0" w:space="0" w:color="auto"/>
          </w:divBdr>
          <w:divsChild>
            <w:div w:id="920600092">
              <w:marLeft w:val="0"/>
              <w:marRight w:val="0"/>
              <w:marTop w:val="0"/>
              <w:marBottom w:val="0"/>
              <w:divBdr>
                <w:top w:val="none" w:sz="0" w:space="0" w:color="auto"/>
                <w:left w:val="none" w:sz="0" w:space="0" w:color="auto"/>
                <w:bottom w:val="none" w:sz="0" w:space="0" w:color="auto"/>
                <w:right w:val="none" w:sz="0" w:space="0" w:color="auto"/>
              </w:divBdr>
              <w:divsChild>
                <w:div w:id="952520898">
                  <w:marLeft w:val="0"/>
                  <w:marRight w:val="0"/>
                  <w:marTop w:val="0"/>
                  <w:marBottom w:val="0"/>
                  <w:divBdr>
                    <w:top w:val="none" w:sz="0" w:space="0" w:color="auto"/>
                    <w:left w:val="none" w:sz="0" w:space="0" w:color="auto"/>
                    <w:bottom w:val="none" w:sz="0" w:space="0" w:color="auto"/>
                    <w:right w:val="none" w:sz="0" w:space="0" w:color="auto"/>
                  </w:divBdr>
                  <w:divsChild>
                    <w:div w:id="995570279">
                      <w:marLeft w:val="0"/>
                      <w:marRight w:val="0"/>
                      <w:marTop w:val="0"/>
                      <w:marBottom w:val="0"/>
                      <w:divBdr>
                        <w:top w:val="none" w:sz="0" w:space="0" w:color="auto"/>
                        <w:left w:val="none" w:sz="0" w:space="0" w:color="auto"/>
                        <w:bottom w:val="none" w:sz="0" w:space="0" w:color="auto"/>
                        <w:right w:val="none" w:sz="0" w:space="0" w:color="auto"/>
                      </w:divBdr>
                      <w:divsChild>
                        <w:div w:id="427625998">
                          <w:marLeft w:val="0"/>
                          <w:marRight w:val="0"/>
                          <w:marTop w:val="0"/>
                          <w:marBottom w:val="0"/>
                          <w:divBdr>
                            <w:top w:val="none" w:sz="0" w:space="0" w:color="auto"/>
                            <w:left w:val="none" w:sz="0" w:space="0" w:color="auto"/>
                            <w:bottom w:val="none" w:sz="0" w:space="0" w:color="auto"/>
                            <w:right w:val="none" w:sz="0" w:space="0" w:color="auto"/>
                          </w:divBdr>
                          <w:divsChild>
                            <w:div w:id="141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 w:id="1662809144">
      <w:bodyDiv w:val="1"/>
      <w:marLeft w:val="0"/>
      <w:marRight w:val="0"/>
      <w:marTop w:val="0"/>
      <w:marBottom w:val="0"/>
      <w:divBdr>
        <w:top w:val="none" w:sz="0" w:space="0" w:color="auto"/>
        <w:left w:val="none" w:sz="0" w:space="0" w:color="auto"/>
        <w:bottom w:val="none" w:sz="0" w:space="0" w:color="auto"/>
        <w:right w:val="none" w:sz="0" w:space="0" w:color="auto"/>
      </w:divBdr>
      <w:divsChild>
        <w:div w:id="1596860301">
          <w:marLeft w:val="0"/>
          <w:marRight w:val="0"/>
          <w:marTop w:val="0"/>
          <w:marBottom w:val="0"/>
          <w:divBdr>
            <w:top w:val="none" w:sz="0" w:space="0" w:color="auto"/>
            <w:left w:val="none" w:sz="0" w:space="0" w:color="auto"/>
            <w:bottom w:val="none" w:sz="0" w:space="0" w:color="auto"/>
            <w:right w:val="none" w:sz="0" w:space="0" w:color="auto"/>
          </w:divBdr>
          <w:divsChild>
            <w:div w:id="1614166993">
              <w:marLeft w:val="0"/>
              <w:marRight w:val="0"/>
              <w:marTop w:val="0"/>
              <w:marBottom w:val="0"/>
              <w:divBdr>
                <w:top w:val="none" w:sz="0" w:space="0" w:color="auto"/>
                <w:left w:val="none" w:sz="0" w:space="0" w:color="auto"/>
                <w:bottom w:val="none" w:sz="0" w:space="0" w:color="auto"/>
                <w:right w:val="none" w:sz="0" w:space="0" w:color="auto"/>
              </w:divBdr>
              <w:divsChild>
                <w:div w:id="342515594">
                  <w:marLeft w:val="0"/>
                  <w:marRight w:val="0"/>
                  <w:marTop w:val="0"/>
                  <w:marBottom w:val="0"/>
                  <w:divBdr>
                    <w:top w:val="none" w:sz="0" w:space="0" w:color="auto"/>
                    <w:left w:val="none" w:sz="0" w:space="0" w:color="auto"/>
                    <w:bottom w:val="none" w:sz="0" w:space="0" w:color="auto"/>
                    <w:right w:val="none" w:sz="0" w:space="0" w:color="auto"/>
                  </w:divBdr>
                  <w:divsChild>
                    <w:div w:id="1941062151">
                      <w:marLeft w:val="0"/>
                      <w:marRight w:val="0"/>
                      <w:marTop w:val="0"/>
                      <w:marBottom w:val="0"/>
                      <w:divBdr>
                        <w:top w:val="none" w:sz="0" w:space="0" w:color="auto"/>
                        <w:left w:val="none" w:sz="0" w:space="0" w:color="auto"/>
                        <w:bottom w:val="none" w:sz="0" w:space="0" w:color="auto"/>
                        <w:right w:val="none" w:sz="0" w:space="0" w:color="auto"/>
                      </w:divBdr>
                      <w:divsChild>
                        <w:div w:id="1734696459">
                          <w:marLeft w:val="0"/>
                          <w:marRight w:val="0"/>
                          <w:marTop w:val="0"/>
                          <w:marBottom w:val="0"/>
                          <w:divBdr>
                            <w:top w:val="none" w:sz="0" w:space="0" w:color="auto"/>
                            <w:left w:val="none" w:sz="0" w:space="0" w:color="auto"/>
                            <w:bottom w:val="none" w:sz="0" w:space="0" w:color="auto"/>
                            <w:right w:val="none" w:sz="0" w:space="0" w:color="auto"/>
                          </w:divBdr>
                          <w:divsChild>
                            <w:div w:id="15848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255329">
      <w:bodyDiv w:val="1"/>
      <w:marLeft w:val="0"/>
      <w:marRight w:val="0"/>
      <w:marTop w:val="0"/>
      <w:marBottom w:val="0"/>
      <w:divBdr>
        <w:top w:val="none" w:sz="0" w:space="0" w:color="auto"/>
        <w:left w:val="none" w:sz="0" w:space="0" w:color="auto"/>
        <w:bottom w:val="none" w:sz="0" w:space="0" w:color="auto"/>
        <w:right w:val="none" w:sz="0" w:space="0" w:color="auto"/>
      </w:divBdr>
      <w:divsChild>
        <w:div w:id="1646811478">
          <w:marLeft w:val="0"/>
          <w:marRight w:val="0"/>
          <w:marTop w:val="0"/>
          <w:marBottom w:val="0"/>
          <w:divBdr>
            <w:top w:val="none" w:sz="0" w:space="0" w:color="auto"/>
            <w:left w:val="none" w:sz="0" w:space="0" w:color="auto"/>
            <w:bottom w:val="none" w:sz="0" w:space="0" w:color="auto"/>
            <w:right w:val="none" w:sz="0" w:space="0" w:color="auto"/>
          </w:divBdr>
          <w:divsChild>
            <w:div w:id="51389692">
              <w:marLeft w:val="0"/>
              <w:marRight w:val="0"/>
              <w:marTop w:val="0"/>
              <w:marBottom w:val="0"/>
              <w:divBdr>
                <w:top w:val="none" w:sz="0" w:space="0" w:color="auto"/>
                <w:left w:val="none" w:sz="0" w:space="0" w:color="auto"/>
                <w:bottom w:val="none" w:sz="0" w:space="0" w:color="auto"/>
                <w:right w:val="none" w:sz="0" w:space="0" w:color="auto"/>
              </w:divBdr>
              <w:divsChild>
                <w:div w:id="293677182">
                  <w:marLeft w:val="0"/>
                  <w:marRight w:val="0"/>
                  <w:marTop w:val="0"/>
                  <w:marBottom w:val="0"/>
                  <w:divBdr>
                    <w:top w:val="none" w:sz="0" w:space="0" w:color="auto"/>
                    <w:left w:val="none" w:sz="0" w:space="0" w:color="auto"/>
                    <w:bottom w:val="none" w:sz="0" w:space="0" w:color="auto"/>
                    <w:right w:val="none" w:sz="0" w:space="0" w:color="auto"/>
                  </w:divBdr>
                  <w:divsChild>
                    <w:div w:id="287056468">
                      <w:marLeft w:val="0"/>
                      <w:marRight w:val="0"/>
                      <w:marTop w:val="0"/>
                      <w:marBottom w:val="0"/>
                      <w:divBdr>
                        <w:top w:val="none" w:sz="0" w:space="0" w:color="auto"/>
                        <w:left w:val="none" w:sz="0" w:space="0" w:color="auto"/>
                        <w:bottom w:val="none" w:sz="0" w:space="0" w:color="auto"/>
                        <w:right w:val="none" w:sz="0" w:space="0" w:color="auto"/>
                      </w:divBdr>
                      <w:divsChild>
                        <w:div w:id="1699812641">
                          <w:marLeft w:val="0"/>
                          <w:marRight w:val="0"/>
                          <w:marTop w:val="0"/>
                          <w:marBottom w:val="0"/>
                          <w:divBdr>
                            <w:top w:val="none" w:sz="0" w:space="0" w:color="auto"/>
                            <w:left w:val="none" w:sz="0" w:space="0" w:color="auto"/>
                            <w:bottom w:val="none" w:sz="0" w:space="0" w:color="auto"/>
                            <w:right w:val="none" w:sz="0" w:space="0" w:color="auto"/>
                          </w:divBdr>
                          <w:divsChild>
                            <w:div w:id="21086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126474">
      <w:bodyDiv w:val="1"/>
      <w:marLeft w:val="0"/>
      <w:marRight w:val="0"/>
      <w:marTop w:val="0"/>
      <w:marBottom w:val="0"/>
      <w:divBdr>
        <w:top w:val="none" w:sz="0" w:space="0" w:color="auto"/>
        <w:left w:val="none" w:sz="0" w:space="0" w:color="auto"/>
        <w:bottom w:val="none" w:sz="0" w:space="0" w:color="auto"/>
        <w:right w:val="none" w:sz="0" w:space="0" w:color="auto"/>
      </w:divBdr>
      <w:divsChild>
        <w:div w:id="525945450">
          <w:marLeft w:val="0"/>
          <w:marRight w:val="0"/>
          <w:marTop w:val="0"/>
          <w:marBottom w:val="0"/>
          <w:divBdr>
            <w:top w:val="none" w:sz="0" w:space="0" w:color="auto"/>
            <w:left w:val="none" w:sz="0" w:space="0" w:color="auto"/>
            <w:bottom w:val="none" w:sz="0" w:space="0" w:color="auto"/>
            <w:right w:val="none" w:sz="0" w:space="0" w:color="auto"/>
          </w:divBdr>
          <w:divsChild>
            <w:div w:id="1194927818">
              <w:marLeft w:val="0"/>
              <w:marRight w:val="0"/>
              <w:marTop w:val="0"/>
              <w:marBottom w:val="0"/>
              <w:divBdr>
                <w:top w:val="none" w:sz="0" w:space="0" w:color="auto"/>
                <w:left w:val="none" w:sz="0" w:space="0" w:color="auto"/>
                <w:bottom w:val="none" w:sz="0" w:space="0" w:color="auto"/>
                <w:right w:val="none" w:sz="0" w:space="0" w:color="auto"/>
              </w:divBdr>
              <w:divsChild>
                <w:div w:id="275068874">
                  <w:marLeft w:val="0"/>
                  <w:marRight w:val="0"/>
                  <w:marTop w:val="0"/>
                  <w:marBottom w:val="0"/>
                  <w:divBdr>
                    <w:top w:val="none" w:sz="0" w:space="0" w:color="auto"/>
                    <w:left w:val="none" w:sz="0" w:space="0" w:color="auto"/>
                    <w:bottom w:val="none" w:sz="0" w:space="0" w:color="auto"/>
                    <w:right w:val="none" w:sz="0" w:space="0" w:color="auto"/>
                  </w:divBdr>
                  <w:divsChild>
                    <w:div w:id="781655946">
                      <w:marLeft w:val="0"/>
                      <w:marRight w:val="0"/>
                      <w:marTop w:val="0"/>
                      <w:marBottom w:val="0"/>
                      <w:divBdr>
                        <w:top w:val="none" w:sz="0" w:space="0" w:color="auto"/>
                        <w:left w:val="none" w:sz="0" w:space="0" w:color="auto"/>
                        <w:bottom w:val="none" w:sz="0" w:space="0" w:color="auto"/>
                        <w:right w:val="none" w:sz="0" w:space="0" w:color="auto"/>
                      </w:divBdr>
                      <w:divsChild>
                        <w:div w:id="1407922354">
                          <w:marLeft w:val="0"/>
                          <w:marRight w:val="0"/>
                          <w:marTop w:val="0"/>
                          <w:marBottom w:val="0"/>
                          <w:divBdr>
                            <w:top w:val="none" w:sz="0" w:space="0" w:color="auto"/>
                            <w:left w:val="none" w:sz="0" w:space="0" w:color="auto"/>
                            <w:bottom w:val="none" w:sz="0" w:space="0" w:color="auto"/>
                            <w:right w:val="none" w:sz="0" w:space="0" w:color="auto"/>
                          </w:divBdr>
                          <w:divsChild>
                            <w:div w:id="3024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865952">
      <w:bodyDiv w:val="1"/>
      <w:marLeft w:val="0"/>
      <w:marRight w:val="0"/>
      <w:marTop w:val="0"/>
      <w:marBottom w:val="0"/>
      <w:divBdr>
        <w:top w:val="none" w:sz="0" w:space="0" w:color="auto"/>
        <w:left w:val="none" w:sz="0" w:space="0" w:color="auto"/>
        <w:bottom w:val="none" w:sz="0" w:space="0" w:color="auto"/>
        <w:right w:val="none" w:sz="0" w:space="0" w:color="auto"/>
      </w:divBdr>
      <w:divsChild>
        <w:div w:id="953755547">
          <w:marLeft w:val="0"/>
          <w:marRight w:val="0"/>
          <w:marTop w:val="0"/>
          <w:marBottom w:val="0"/>
          <w:divBdr>
            <w:top w:val="none" w:sz="0" w:space="0" w:color="auto"/>
            <w:left w:val="none" w:sz="0" w:space="0" w:color="auto"/>
            <w:bottom w:val="none" w:sz="0" w:space="0" w:color="auto"/>
            <w:right w:val="none" w:sz="0" w:space="0" w:color="auto"/>
          </w:divBdr>
          <w:divsChild>
            <w:div w:id="159391144">
              <w:marLeft w:val="0"/>
              <w:marRight w:val="0"/>
              <w:marTop w:val="0"/>
              <w:marBottom w:val="0"/>
              <w:divBdr>
                <w:top w:val="none" w:sz="0" w:space="0" w:color="auto"/>
                <w:left w:val="none" w:sz="0" w:space="0" w:color="auto"/>
                <w:bottom w:val="none" w:sz="0" w:space="0" w:color="auto"/>
                <w:right w:val="none" w:sz="0" w:space="0" w:color="auto"/>
              </w:divBdr>
              <w:divsChild>
                <w:div w:id="1523515969">
                  <w:marLeft w:val="0"/>
                  <w:marRight w:val="0"/>
                  <w:marTop w:val="0"/>
                  <w:marBottom w:val="0"/>
                  <w:divBdr>
                    <w:top w:val="none" w:sz="0" w:space="0" w:color="auto"/>
                    <w:left w:val="none" w:sz="0" w:space="0" w:color="auto"/>
                    <w:bottom w:val="none" w:sz="0" w:space="0" w:color="auto"/>
                    <w:right w:val="none" w:sz="0" w:space="0" w:color="auto"/>
                  </w:divBdr>
                  <w:divsChild>
                    <w:div w:id="377632427">
                      <w:marLeft w:val="0"/>
                      <w:marRight w:val="0"/>
                      <w:marTop w:val="0"/>
                      <w:marBottom w:val="0"/>
                      <w:divBdr>
                        <w:top w:val="none" w:sz="0" w:space="0" w:color="auto"/>
                        <w:left w:val="none" w:sz="0" w:space="0" w:color="auto"/>
                        <w:bottom w:val="none" w:sz="0" w:space="0" w:color="auto"/>
                        <w:right w:val="none" w:sz="0" w:space="0" w:color="auto"/>
                      </w:divBdr>
                      <w:divsChild>
                        <w:div w:id="2011827461">
                          <w:marLeft w:val="0"/>
                          <w:marRight w:val="0"/>
                          <w:marTop w:val="0"/>
                          <w:marBottom w:val="0"/>
                          <w:divBdr>
                            <w:top w:val="none" w:sz="0" w:space="0" w:color="auto"/>
                            <w:left w:val="none" w:sz="0" w:space="0" w:color="auto"/>
                            <w:bottom w:val="none" w:sz="0" w:space="0" w:color="auto"/>
                            <w:right w:val="none" w:sz="0" w:space="0" w:color="auto"/>
                          </w:divBdr>
                          <w:divsChild>
                            <w:div w:id="20832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341FBD-F9D5-47F4-8DC0-9CAB85611101}"/>
</file>

<file path=customXml/itemProps2.xml><?xml version="1.0" encoding="utf-8"?>
<ds:datastoreItem xmlns:ds="http://schemas.openxmlformats.org/officeDocument/2006/customXml" ds:itemID="{EB1185A7-FE3C-406B-908D-938FB444BDE8}"/>
</file>

<file path=customXml/itemProps3.xml><?xml version="1.0" encoding="utf-8"?>
<ds:datastoreItem xmlns:ds="http://schemas.openxmlformats.org/officeDocument/2006/customXml" ds:itemID="{7B50BA68-E4D8-4DC2-AA45-9A52CCD6DBE7}"/>
</file>

<file path=customXml/itemProps4.xml><?xml version="1.0" encoding="utf-8"?>
<ds:datastoreItem xmlns:ds="http://schemas.openxmlformats.org/officeDocument/2006/customXml" ds:itemID="{5014AD85-D5E4-4C7B-A839-3F676BD501EA}"/>
</file>

<file path=docProps/app.xml><?xml version="1.0" encoding="utf-8"?>
<Properties xmlns="http://schemas.openxmlformats.org/officeDocument/2006/extended-properties" xmlns:vt="http://schemas.openxmlformats.org/officeDocument/2006/docPropsVTypes">
  <Template>Normal.dotm</Template>
  <TotalTime>0</TotalTime>
  <Pages>1</Pages>
  <Words>3696</Words>
  <Characters>21071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24718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1</cp:revision>
  <cp:lastPrinted>2016-07-05T08:55:00Z</cp:lastPrinted>
  <dcterms:created xsi:type="dcterms:W3CDTF">2017-05-19T13:07:00Z</dcterms:created>
  <dcterms:modified xsi:type="dcterms:W3CDTF">2017-05-19T13:07:00Z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