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E51A20" w:rsidR="00014566" w:rsidP="00E51A20" w:rsidRDefault="00014566">
      <w:pPr>
        <w:pStyle w:val="ECHRDecisionBody"/>
        <w:rPr>
          <w:lang w:val="en-GB"/>
        </w:rPr>
      </w:pPr>
      <w:bookmarkStart w:name="_GoBack" w:id="0"/>
      <w:bookmarkEnd w:id="0"/>
    </w:p>
    <w:p w:rsidRPr="00E51A20" w:rsidR="00991FCE" w:rsidP="00E51A20" w:rsidRDefault="00991FCE">
      <w:pPr>
        <w:pStyle w:val="ECHRDecisionBody"/>
        <w:rPr>
          <w:lang w:val="en-GB"/>
        </w:rPr>
      </w:pPr>
    </w:p>
    <w:p w:rsidRPr="00E51A20" w:rsidR="00991FCE" w:rsidP="00E51A20" w:rsidRDefault="00991FCE">
      <w:pPr>
        <w:pStyle w:val="ECHRDecisionBody"/>
        <w:rPr>
          <w:lang w:val="en-GB"/>
        </w:rPr>
      </w:pPr>
    </w:p>
    <w:p w:rsidRPr="00E51A20" w:rsidR="00014566" w:rsidP="00E51A20" w:rsidRDefault="00A472B4">
      <w:pPr>
        <w:jc w:val="center"/>
        <w:rPr>
          <w:lang w:val="en-GB"/>
        </w:rPr>
      </w:pPr>
      <w:r w:rsidRPr="00E51A20">
        <w:rPr>
          <w:lang w:val="en-GB"/>
        </w:rPr>
        <w:t>THIRD SECTION</w:t>
      </w:r>
    </w:p>
    <w:p w:rsidRPr="00E51A20" w:rsidR="00014566" w:rsidP="00E51A20" w:rsidRDefault="00014566">
      <w:pPr>
        <w:jc w:val="center"/>
        <w:rPr>
          <w:lang w:val="en-GB"/>
        </w:rPr>
      </w:pPr>
    </w:p>
    <w:p w:rsidRPr="00E51A20" w:rsidR="00991FCE" w:rsidP="00E51A20" w:rsidRDefault="00991FCE">
      <w:pPr>
        <w:jc w:val="center"/>
        <w:rPr>
          <w:lang w:val="en-GB"/>
        </w:rPr>
      </w:pPr>
    </w:p>
    <w:p w:rsidRPr="00E51A20" w:rsidR="00991FCE" w:rsidP="00E51A20" w:rsidRDefault="00991FCE">
      <w:pPr>
        <w:jc w:val="center"/>
        <w:rPr>
          <w:lang w:val="en-GB"/>
        </w:rPr>
      </w:pPr>
    </w:p>
    <w:p w:rsidRPr="00E51A20" w:rsidR="00D7043B" w:rsidP="00E51A20" w:rsidRDefault="00D7043B">
      <w:pPr>
        <w:jc w:val="center"/>
        <w:rPr>
          <w:lang w:val="en-GB"/>
        </w:rPr>
      </w:pPr>
    </w:p>
    <w:p w:rsidRPr="00E51A20" w:rsidR="00991FCE" w:rsidP="00E51A20" w:rsidRDefault="00991FCE">
      <w:pPr>
        <w:jc w:val="center"/>
        <w:rPr>
          <w:lang w:val="en-GB"/>
        </w:rPr>
      </w:pPr>
    </w:p>
    <w:p w:rsidRPr="00E51A20" w:rsidR="00991FCE" w:rsidP="00E51A20" w:rsidRDefault="00991FCE">
      <w:pPr>
        <w:jc w:val="center"/>
        <w:rPr>
          <w:lang w:val="en-GB"/>
        </w:rPr>
      </w:pPr>
    </w:p>
    <w:p w:rsidRPr="00E51A20" w:rsidR="00014566" w:rsidP="00E51A20" w:rsidRDefault="00014566">
      <w:pPr>
        <w:jc w:val="center"/>
        <w:rPr>
          <w:b/>
          <w:lang w:val="en-GB"/>
        </w:rPr>
      </w:pPr>
      <w:bookmarkStart w:name="To" w:id="1"/>
      <w:r w:rsidRPr="00E51A20">
        <w:rPr>
          <w:b/>
          <w:lang w:val="en-GB"/>
        </w:rPr>
        <w:t xml:space="preserve">CASE OF </w:t>
      </w:r>
      <w:bookmarkEnd w:id="1"/>
      <w:r w:rsidRPr="00E51A20" w:rsidR="00A472B4">
        <w:rPr>
          <w:b/>
          <w:lang w:val="en-GB"/>
        </w:rPr>
        <w:t>V.K. v. RUSSIA</w:t>
      </w:r>
    </w:p>
    <w:p w:rsidRPr="00E51A20" w:rsidR="00014566" w:rsidP="00E51A20" w:rsidRDefault="00014566">
      <w:pPr>
        <w:jc w:val="center"/>
        <w:rPr>
          <w:lang w:val="en-GB"/>
        </w:rPr>
      </w:pPr>
    </w:p>
    <w:p w:rsidRPr="00E51A20" w:rsidR="00014566" w:rsidP="00E51A20" w:rsidRDefault="00014566">
      <w:pPr>
        <w:jc w:val="center"/>
        <w:rPr>
          <w:i/>
        </w:rPr>
      </w:pPr>
      <w:r w:rsidRPr="00E51A20">
        <w:rPr>
          <w:i/>
        </w:rPr>
        <w:t>(</w:t>
      </w:r>
      <w:r w:rsidRPr="00E51A20" w:rsidR="00A472B4">
        <w:rPr>
          <w:i/>
          <w:lang w:val="en-GB"/>
        </w:rPr>
        <w:t>Application</w:t>
      </w:r>
      <w:r w:rsidRPr="00E51A20" w:rsidR="00A472B4">
        <w:rPr>
          <w:i/>
        </w:rPr>
        <w:t xml:space="preserve"> </w:t>
      </w:r>
      <w:r w:rsidRPr="00E51A20" w:rsidR="00A472B4">
        <w:rPr>
          <w:i/>
          <w:lang w:val="en-GB"/>
        </w:rPr>
        <w:t>no</w:t>
      </w:r>
      <w:r w:rsidRPr="00E51A20" w:rsidR="00A472B4">
        <w:rPr>
          <w:i/>
        </w:rPr>
        <w:t>. 68059/13</w:t>
      </w:r>
      <w:r w:rsidRPr="00E51A20">
        <w:rPr>
          <w:i/>
        </w:rPr>
        <w:t>)</w:t>
      </w:r>
    </w:p>
    <w:p w:rsidRPr="00E51A20" w:rsidR="00014566" w:rsidP="00E51A20" w:rsidRDefault="00014566">
      <w:pPr>
        <w:jc w:val="center"/>
      </w:pPr>
    </w:p>
    <w:p w:rsidRPr="00E51A20" w:rsidR="00014566" w:rsidP="00E51A20" w:rsidRDefault="00014566">
      <w:pPr>
        <w:jc w:val="center"/>
      </w:pPr>
    </w:p>
    <w:p w:rsidRPr="00E51A20" w:rsidR="00014566" w:rsidP="00E51A20" w:rsidRDefault="00014566">
      <w:pPr>
        <w:jc w:val="center"/>
      </w:pPr>
    </w:p>
    <w:p w:rsidRPr="00E51A20" w:rsidR="00014566" w:rsidP="00E51A20" w:rsidRDefault="00014566">
      <w:pPr>
        <w:jc w:val="center"/>
      </w:pPr>
    </w:p>
    <w:p w:rsidRPr="00E51A20" w:rsidR="00D7043B" w:rsidP="00E51A20" w:rsidRDefault="00D7043B">
      <w:pPr>
        <w:jc w:val="center"/>
      </w:pPr>
    </w:p>
    <w:p w:rsidRPr="00E51A20" w:rsidR="00D7043B" w:rsidP="00E51A20" w:rsidRDefault="00D7043B">
      <w:pPr>
        <w:jc w:val="center"/>
      </w:pPr>
    </w:p>
    <w:p w:rsidRPr="00E51A20" w:rsidR="00D7043B" w:rsidP="00E51A20" w:rsidRDefault="00D7043B">
      <w:pPr>
        <w:jc w:val="center"/>
      </w:pPr>
    </w:p>
    <w:p w:rsidRPr="00E51A20" w:rsidR="00014566" w:rsidP="00E51A20" w:rsidRDefault="00014566">
      <w:pPr>
        <w:jc w:val="center"/>
      </w:pPr>
    </w:p>
    <w:p w:rsidRPr="00E51A20" w:rsidR="00014566" w:rsidP="00E51A20" w:rsidRDefault="00014566">
      <w:pPr>
        <w:jc w:val="center"/>
      </w:pPr>
    </w:p>
    <w:p w:rsidRPr="00E51A20" w:rsidR="00014566" w:rsidP="00E51A20" w:rsidRDefault="00991FCE">
      <w:pPr>
        <w:jc w:val="center"/>
        <w:rPr>
          <w:szCs w:val="24"/>
        </w:rPr>
      </w:pPr>
      <w:r w:rsidRPr="00E51A20">
        <w:rPr>
          <w:szCs w:val="24"/>
          <w:lang w:val="en-GB"/>
        </w:rPr>
        <w:t>JUDGMENT</w:t>
      </w:r>
    </w:p>
    <w:p w:rsidRPr="00E51A20" w:rsidR="00D7043B" w:rsidP="00E51A20" w:rsidRDefault="00D7043B">
      <w:pPr>
        <w:pStyle w:val="ECHRPara"/>
        <w:rPr>
          <w:lang w:val="en-GB"/>
        </w:rPr>
      </w:pPr>
    </w:p>
    <w:p w:rsidRPr="00E51A20" w:rsidR="00991FCE" w:rsidP="00E51A20" w:rsidRDefault="00991FCE">
      <w:pPr>
        <w:pStyle w:val="JuCase"/>
        <w:ind w:firstLine="0"/>
        <w:jc w:val="center"/>
        <w:rPr>
          <w:b w:val="0"/>
          <w:lang w:val="en-GB"/>
        </w:rPr>
      </w:pPr>
    </w:p>
    <w:p w:rsidRPr="00E51A20" w:rsidR="00991FCE" w:rsidP="00E51A20" w:rsidRDefault="00991FCE">
      <w:pPr>
        <w:pStyle w:val="JuCase"/>
        <w:ind w:firstLine="0"/>
        <w:jc w:val="center"/>
        <w:rPr>
          <w:b w:val="0"/>
          <w:lang w:val="en-GB"/>
        </w:rPr>
      </w:pPr>
      <w:r w:rsidRPr="00E51A20">
        <w:rPr>
          <w:b w:val="0"/>
          <w:lang w:val="en-GB"/>
        </w:rPr>
        <w:t>STRASBOURG</w:t>
      </w:r>
    </w:p>
    <w:p w:rsidRPr="00E51A20" w:rsidR="00991FCE" w:rsidP="00E51A20" w:rsidRDefault="00991FCE">
      <w:pPr>
        <w:pStyle w:val="JuCase"/>
        <w:ind w:firstLine="0"/>
        <w:jc w:val="center"/>
        <w:rPr>
          <w:b w:val="0"/>
          <w:lang w:val="en-GB"/>
        </w:rPr>
      </w:pPr>
    </w:p>
    <w:p w:rsidRPr="00E51A20" w:rsidR="00991FCE" w:rsidP="00E51A20" w:rsidRDefault="00F46E7E">
      <w:pPr>
        <w:pStyle w:val="JuCase"/>
        <w:ind w:firstLine="0"/>
        <w:jc w:val="center"/>
        <w:rPr>
          <w:b w:val="0"/>
          <w:lang w:val="en-GB"/>
        </w:rPr>
      </w:pPr>
      <w:r w:rsidRPr="00E51A20">
        <w:rPr>
          <w:b w:val="0"/>
          <w:lang w:val="en-GB"/>
        </w:rPr>
        <w:t>7 Ma</w:t>
      </w:r>
      <w:r w:rsidRPr="00E51A20" w:rsidR="00611A95">
        <w:rPr>
          <w:b w:val="0"/>
          <w:lang w:val="en-GB"/>
        </w:rPr>
        <w:t>r</w:t>
      </w:r>
      <w:r w:rsidRPr="00E51A20" w:rsidR="00991FCE">
        <w:rPr>
          <w:b w:val="0"/>
          <w:lang w:val="en-GB"/>
        </w:rPr>
        <w:t>ch 2017</w:t>
      </w:r>
    </w:p>
    <w:p w:rsidRPr="00E51A20" w:rsidR="00991FCE" w:rsidP="00E51A20" w:rsidRDefault="00991FCE">
      <w:pPr>
        <w:pStyle w:val="JuCase"/>
        <w:ind w:firstLine="0"/>
        <w:jc w:val="center"/>
        <w:rPr>
          <w:b w:val="0"/>
          <w:lang w:val="en-GB"/>
        </w:rPr>
      </w:pPr>
    </w:p>
    <w:p w:rsidRPr="00E51A20" w:rsidR="00364090" w:rsidP="00E51A20" w:rsidRDefault="00364090">
      <w:pPr>
        <w:pStyle w:val="ECHRPara"/>
        <w:rPr>
          <w:lang w:val="en-GB"/>
        </w:rPr>
      </w:pPr>
    </w:p>
    <w:p w:rsidRPr="00E51A20" w:rsidR="00E51A20" w:rsidP="00E51A20" w:rsidRDefault="00E51A20">
      <w:pPr>
        <w:pStyle w:val="jucase0"/>
        <w:ind w:firstLine="0"/>
        <w:jc w:val="center"/>
        <w:rPr>
          <w:color w:val="FF0000"/>
          <w:sz w:val="28"/>
          <w:szCs w:val="28"/>
          <w:u w:val="single"/>
        </w:rPr>
      </w:pPr>
      <w:r w:rsidRPr="00E51A20">
        <w:rPr>
          <w:color w:val="FF0000"/>
          <w:sz w:val="28"/>
          <w:szCs w:val="28"/>
          <w:u w:val="single"/>
        </w:rPr>
        <w:t>FINAL</w:t>
      </w:r>
    </w:p>
    <w:p w:rsidRPr="00E51A20" w:rsidR="00E51A20" w:rsidP="00E51A20" w:rsidRDefault="00E51A20">
      <w:pPr>
        <w:pStyle w:val="jupara"/>
        <w:tabs>
          <w:tab w:val="left" w:pos="4650"/>
        </w:tabs>
        <w:ind w:firstLine="0"/>
        <w:jc w:val="center"/>
        <w:rPr>
          <w:color w:val="FF0000"/>
          <w:sz w:val="28"/>
          <w:szCs w:val="28"/>
        </w:rPr>
      </w:pPr>
    </w:p>
    <w:p w:rsidRPr="00E51A20" w:rsidR="00E51A20" w:rsidP="00E51A20" w:rsidRDefault="00E51A20">
      <w:pPr>
        <w:pStyle w:val="jupara"/>
        <w:ind w:firstLine="0"/>
        <w:jc w:val="center"/>
        <w:rPr>
          <w:color w:val="FF0000"/>
          <w:sz w:val="28"/>
          <w:szCs w:val="28"/>
        </w:rPr>
      </w:pPr>
      <w:r w:rsidRPr="00E51A20">
        <w:rPr>
          <w:color w:val="FF0000"/>
          <w:sz w:val="28"/>
          <w:szCs w:val="28"/>
        </w:rPr>
        <w:t>07/06/2017</w:t>
      </w:r>
    </w:p>
    <w:p w:rsidRPr="00E51A20" w:rsidR="00E51A20" w:rsidP="00E51A20" w:rsidRDefault="00E51A20">
      <w:pPr>
        <w:pStyle w:val="jupara"/>
        <w:ind w:firstLine="0"/>
        <w:jc w:val="center"/>
      </w:pPr>
    </w:p>
    <w:p w:rsidRPr="00E51A20" w:rsidR="00E51A20" w:rsidP="00E51A20" w:rsidRDefault="00E51A20">
      <w:pPr>
        <w:jc w:val="center"/>
        <w:rPr>
          <w:i/>
          <w:iCs/>
          <w:sz w:val="22"/>
        </w:rPr>
      </w:pPr>
      <w:r w:rsidRPr="00E51A20">
        <w:rPr>
          <w:i/>
          <w:iCs/>
          <w:sz w:val="22"/>
        </w:rPr>
        <w:t>This judgment has become final under Article 44 § 2 of the Convention. It may be subject to editorial revision.</w:t>
      </w:r>
    </w:p>
    <w:p w:rsidRPr="00E51A20" w:rsidR="00364090" w:rsidP="00E51A20" w:rsidRDefault="00364090">
      <w:pPr>
        <w:pStyle w:val="ECHRPara"/>
        <w:rPr>
          <w:lang w:val="en-GB"/>
        </w:rPr>
      </w:pPr>
    </w:p>
    <w:p w:rsidRPr="00E51A20" w:rsidR="00364090" w:rsidP="00E51A20" w:rsidRDefault="00364090">
      <w:pPr>
        <w:pStyle w:val="ECHRPara"/>
        <w:rPr>
          <w:lang w:val="en-GB"/>
        </w:rPr>
        <w:sectPr w:rsidRPr="00E51A20" w:rsidR="00364090" w:rsidSect="00991FC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2274" w:right="2274" w:bottom="2274" w:left="2274" w:header="1701" w:footer="720" w:gutter="0"/>
          <w:pgNumType w:start="1"/>
          <w:cols w:space="720"/>
          <w:titlePg/>
          <w:docGrid w:linePitch="326"/>
        </w:sectPr>
      </w:pPr>
    </w:p>
    <w:p w:rsidRPr="00E51A20" w:rsidR="00014566" w:rsidP="00E51A20" w:rsidRDefault="00014566">
      <w:pPr>
        <w:pStyle w:val="JuCase"/>
        <w:jc w:val="left"/>
        <w:rPr>
          <w:bCs/>
          <w:lang w:val="en-GB"/>
        </w:rPr>
      </w:pPr>
      <w:r w:rsidRPr="00E51A20">
        <w:rPr>
          <w:lang w:val="en-GB"/>
        </w:rPr>
        <w:t xml:space="preserve">In the case of </w:t>
      </w:r>
      <w:r w:rsidRPr="00E51A20" w:rsidR="00A472B4">
        <w:rPr>
          <w:lang w:val="en-GB"/>
        </w:rPr>
        <w:t>V.K. v. Russia</w:t>
      </w:r>
      <w:r w:rsidRPr="00E51A20">
        <w:rPr>
          <w:lang w:val="en-GB"/>
        </w:rPr>
        <w:t>,</w:t>
      </w:r>
    </w:p>
    <w:p w:rsidRPr="00E51A20" w:rsidR="00014566" w:rsidP="00E51A20" w:rsidRDefault="00014566">
      <w:pPr>
        <w:pStyle w:val="ECHRPara"/>
        <w:rPr>
          <w:lang w:val="en-GB"/>
        </w:rPr>
      </w:pPr>
      <w:r w:rsidRPr="00E51A20">
        <w:rPr>
          <w:lang w:val="en-GB"/>
        </w:rPr>
        <w:t>The European Court of Human Rights (</w:t>
      </w:r>
      <w:r w:rsidRPr="00E51A20" w:rsidR="00A472B4">
        <w:rPr>
          <w:lang w:val="en-GB"/>
        </w:rPr>
        <w:t>Third Section</w:t>
      </w:r>
      <w:r w:rsidRPr="00E51A20">
        <w:rPr>
          <w:lang w:val="en-GB"/>
        </w:rPr>
        <w:t xml:space="preserve">), sitting as a </w:t>
      </w:r>
      <w:r w:rsidRPr="00E51A20" w:rsidR="00A472B4">
        <w:rPr>
          <w:lang w:val="en-GB"/>
        </w:rPr>
        <w:t>Chamber</w:t>
      </w:r>
      <w:r w:rsidRPr="00E51A20">
        <w:rPr>
          <w:lang w:val="en-GB"/>
        </w:rPr>
        <w:t xml:space="preserve"> composed of:</w:t>
      </w:r>
    </w:p>
    <w:p w:rsidRPr="00E51A20" w:rsidR="00014566" w:rsidP="00E51A20" w:rsidRDefault="00991FCE">
      <w:pPr>
        <w:pStyle w:val="ECHRDecisionBody"/>
        <w:rPr>
          <w:lang w:val="en-GB"/>
        </w:rPr>
      </w:pPr>
      <w:r w:rsidRPr="00E51A20">
        <w:tab/>
        <w:t>Helena Jäderblom,</w:t>
      </w:r>
      <w:r w:rsidRPr="00E51A20">
        <w:rPr>
          <w:i/>
        </w:rPr>
        <w:t xml:space="preserve"> President,</w:t>
      </w:r>
      <w:r w:rsidRPr="00E51A20">
        <w:rPr>
          <w:i/>
        </w:rPr>
        <w:br/>
      </w:r>
      <w:r w:rsidRPr="00E51A20">
        <w:tab/>
        <w:t>Branko Lubarda,</w:t>
      </w:r>
      <w:r w:rsidRPr="00E51A20">
        <w:rPr>
          <w:i/>
        </w:rPr>
        <w:br/>
      </w:r>
      <w:r w:rsidRPr="00E51A20">
        <w:tab/>
        <w:t>Luis López Guerra,</w:t>
      </w:r>
      <w:r w:rsidRPr="00E51A20">
        <w:rPr>
          <w:i/>
        </w:rPr>
        <w:br/>
      </w:r>
      <w:r w:rsidRPr="00E51A20">
        <w:tab/>
        <w:t>Helen Keller,</w:t>
      </w:r>
      <w:r w:rsidRPr="00E51A20">
        <w:rPr>
          <w:i/>
        </w:rPr>
        <w:br/>
      </w:r>
      <w:r w:rsidRPr="00E51A20">
        <w:tab/>
        <w:t>Dmitry Dedov,</w:t>
      </w:r>
      <w:r w:rsidRPr="00E51A20">
        <w:rPr>
          <w:i/>
        </w:rPr>
        <w:br/>
      </w:r>
      <w:r w:rsidRPr="00E51A20">
        <w:tab/>
        <w:t>Pere Pastor Vilanova,</w:t>
      </w:r>
      <w:r w:rsidRPr="00E51A20">
        <w:rPr>
          <w:i/>
        </w:rPr>
        <w:br/>
      </w:r>
      <w:r w:rsidRPr="00E51A20">
        <w:tab/>
        <w:t>Alena Poláčková,</w:t>
      </w:r>
      <w:r w:rsidRPr="00E51A20">
        <w:rPr>
          <w:i/>
        </w:rPr>
        <w:t xml:space="preserve"> judges,</w:t>
      </w:r>
      <w:r w:rsidRPr="00E51A20">
        <w:rPr>
          <w:i/>
        </w:rPr>
        <w:br/>
      </w:r>
      <w:r w:rsidRPr="00E51A20" w:rsidR="00014566">
        <w:rPr>
          <w:lang w:val="en-GB"/>
        </w:rPr>
        <w:t xml:space="preserve">and </w:t>
      </w:r>
      <w:r w:rsidRPr="00E51A20" w:rsidR="00A472B4">
        <w:rPr>
          <w:lang w:val="en-GB"/>
        </w:rPr>
        <w:t>Stephen Phillips</w:t>
      </w:r>
      <w:r w:rsidRPr="00E51A20" w:rsidR="00014566">
        <w:rPr>
          <w:lang w:val="en-GB"/>
        </w:rPr>
        <w:t xml:space="preserve">, </w:t>
      </w:r>
      <w:r w:rsidRPr="00E51A20" w:rsidR="00A472B4">
        <w:rPr>
          <w:i/>
          <w:lang w:val="en-GB"/>
        </w:rPr>
        <w:t xml:space="preserve">Section </w:t>
      </w:r>
      <w:r w:rsidRPr="00E51A20" w:rsidR="00A472B4">
        <w:rPr>
          <w:i/>
          <w:iCs/>
          <w:lang w:val="en-GB"/>
        </w:rPr>
        <w:t>Registrar</w:t>
      </w:r>
      <w:r w:rsidRPr="00E51A20" w:rsidR="00014566">
        <w:rPr>
          <w:i/>
          <w:lang w:val="en-GB"/>
        </w:rPr>
        <w:t>,</w:t>
      </w:r>
    </w:p>
    <w:p w:rsidRPr="00E51A20" w:rsidR="00014566" w:rsidP="00E51A20" w:rsidRDefault="00014566">
      <w:pPr>
        <w:pStyle w:val="ECHRPara"/>
        <w:rPr>
          <w:lang w:val="en-GB"/>
        </w:rPr>
      </w:pPr>
      <w:r w:rsidRPr="00E51A20">
        <w:rPr>
          <w:lang w:val="en-GB"/>
        </w:rPr>
        <w:t xml:space="preserve">Having deliberated in private on </w:t>
      </w:r>
      <w:r w:rsidRPr="00E51A20" w:rsidR="00991FCE">
        <w:rPr>
          <w:lang w:val="en-GB"/>
        </w:rPr>
        <w:t xml:space="preserve">7 </w:t>
      </w:r>
      <w:r w:rsidRPr="00E51A20" w:rsidR="00F46E7E">
        <w:rPr>
          <w:lang w:val="en-GB"/>
        </w:rPr>
        <w:t>February</w:t>
      </w:r>
      <w:r w:rsidRPr="00E51A20" w:rsidR="00991FCE">
        <w:rPr>
          <w:lang w:val="en-GB"/>
        </w:rPr>
        <w:t xml:space="preserve"> 2017</w:t>
      </w:r>
      <w:r w:rsidRPr="00E51A20">
        <w:rPr>
          <w:lang w:val="en-GB"/>
        </w:rPr>
        <w:t>,</w:t>
      </w:r>
    </w:p>
    <w:p w:rsidRPr="00E51A20" w:rsidR="00014566" w:rsidP="00E51A20" w:rsidRDefault="00014566">
      <w:pPr>
        <w:pStyle w:val="ECHRPara"/>
        <w:rPr>
          <w:lang w:val="en-GB"/>
        </w:rPr>
      </w:pPr>
      <w:r w:rsidRPr="00E51A20">
        <w:rPr>
          <w:lang w:val="en-GB"/>
        </w:rPr>
        <w:t>Delivers the following judgment, which was adopted on that date:</w:t>
      </w:r>
    </w:p>
    <w:p w:rsidRPr="00E51A20" w:rsidR="00014566" w:rsidP="00E51A20" w:rsidRDefault="00014566">
      <w:pPr>
        <w:pStyle w:val="ECHRTitle1"/>
        <w:rPr>
          <w:lang w:val="en-GB"/>
        </w:rPr>
      </w:pPr>
      <w:r w:rsidRPr="00E51A20">
        <w:rPr>
          <w:lang w:val="en-GB"/>
        </w:rPr>
        <w:t>PROCEDURE</w:t>
      </w:r>
    </w:p>
    <w:p w:rsidRPr="00E51A20" w:rsidR="00014566" w:rsidP="00E51A20" w:rsidRDefault="00210619">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w:t>
      </w:r>
      <w:r w:rsidRPr="00E51A20">
        <w:rPr>
          <w:lang w:val="en-GB"/>
        </w:rPr>
        <w:fldChar w:fldCharType="end"/>
      </w:r>
      <w:r w:rsidRPr="00E51A20">
        <w:rPr>
          <w:lang w:val="en-GB"/>
        </w:rPr>
        <w:t>.  </w:t>
      </w:r>
      <w:r w:rsidRPr="00E51A20" w:rsidR="00014566">
        <w:rPr>
          <w:lang w:val="en-GB"/>
        </w:rPr>
        <w:t xml:space="preserve">The case originated in </w:t>
      </w:r>
      <w:r w:rsidRPr="00E51A20" w:rsidR="00A472B4">
        <w:rPr>
          <w:lang w:val="en-GB"/>
        </w:rPr>
        <w:t>an application (no. 68059/13)</w:t>
      </w:r>
      <w:r w:rsidRPr="00E51A20" w:rsidR="00014566">
        <w:rPr>
          <w:lang w:val="en-GB"/>
        </w:rPr>
        <w:t xml:space="preserve"> against </w:t>
      </w:r>
      <w:r w:rsidRPr="00E51A20" w:rsidR="00A472B4">
        <w:rPr>
          <w:lang w:val="en-GB"/>
        </w:rPr>
        <w:t>the Russian Federation</w:t>
      </w:r>
      <w:r w:rsidRPr="00E51A20" w:rsidR="00014566">
        <w:rPr>
          <w:lang w:val="en-GB"/>
        </w:rPr>
        <w:t xml:space="preserve"> lodged with the </w:t>
      </w:r>
      <w:r w:rsidRPr="00E51A20" w:rsidR="00A472B4">
        <w:rPr>
          <w:lang w:val="en-GB"/>
        </w:rPr>
        <w:t>Court under Article 34</w:t>
      </w:r>
      <w:r w:rsidRPr="00E51A20" w:rsidR="00014566">
        <w:rPr>
          <w:lang w:val="en-GB"/>
        </w:rPr>
        <w:t xml:space="preserve"> of the Convention for the Protection of Human Rights and Fundamental Freedoms (“the Convention”) by </w:t>
      </w:r>
      <w:r w:rsidRPr="00E51A20" w:rsidR="00A472B4">
        <w:rPr>
          <w:lang w:val="en-GB"/>
        </w:rPr>
        <w:t xml:space="preserve">a Russian national, Mr V.K. (“the applicant”) on </w:t>
      </w:r>
      <w:r w:rsidRPr="00E51A20" w:rsidR="007C0E56">
        <w:rPr>
          <w:lang w:val="en-GB"/>
        </w:rPr>
        <w:t>20 </w:t>
      </w:r>
      <w:r w:rsidRPr="00E51A20" w:rsidR="00A472B4">
        <w:rPr>
          <w:lang w:val="en-GB"/>
        </w:rPr>
        <w:t>October 2013</w:t>
      </w:r>
      <w:r w:rsidRPr="00E51A20" w:rsidR="00014566">
        <w:rPr>
          <w:lang w:val="en-GB"/>
        </w:rPr>
        <w:t xml:space="preserve">. </w:t>
      </w:r>
      <w:r w:rsidRPr="00E51A20" w:rsidR="00A472B4">
        <w:rPr>
          <w:lang w:val="en-GB"/>
        </w:rPr>
        <w:t>The President of the Section acceded to the applicant</w:t>
      </w:r>
      <w:r w:rsidRPr="00E51A20" w:rsidR="00E51A20">
        <w:rPr>
          <w:lang w:val="en-GB"/>
        </w:rPr>
        <w:t>’</w:t>
      </w:r>
      <w:r w:rsidRPr="00E51A20" w:rsidR="00A472B4">
        <w:rPr>
          <w:lang w:val="en-GB"/>
        </w:rPr>
        <w:t>s request not to have his name disclosed (Rule 47 § 4 of the Rules of Court).</w:t>
      </w:r>
    </w:p>
    <w:p w:rsidRPr="00E51A20" w:rsidR="007C0E56"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w:t>
      </w:r>
      <w:r w:rsidRPr="00E51A20">
        <w:rPr>
          <w:lang w:val="en-GB"/>
        </w:rPr>
        <w:fldChar w:fldCharType="end"/>
      </w:r>
      <w:r w:rsidRPr="00E51A20" w:rsidR="00014566">
        <w:rPr>
          <w:lang w:val="en-GB"/>
        </w:rPr>
        <w:t>.  </w:t>
      </w:r>
      <w:r w:rsidRPr="00E51A20">
        <w:rPr>
          <w:lang w:val="en-GB"/>
        </w:rPr>
        <w:t>The applicant was represented by</w:t>
      </w:r>
      <w:r w:rsidRPr="00E51A20" w:rsidR="007C0E56">
        <w:rPr>
          <w:lang w:val="en-GB"/>
        </w:rPr>
        <w:t xml:space="preserve"> Ms E. Shadrina and</w:t>
      </w:r>
      <w:r w:rsidRPr="00E51A20" w:rsidR="004442D4">
        <w:rPr>
          <w:lang w:val="en-GB"/>
        </w:rPr>
        <w:t xml:space="preserve"> Ms </w:t>
      </w:r>
      <w:r w:rsidRPr="00E51A20" w:rsidR="007C0E56">
        <w:rPr>
          <w:lang w:val="en-GB"/>
        </w:rPr>
        <w:t>O.</w:t>
      </w:r>
      <w:r w:rsidRPr="00E51A20" w:rsidR="004442D4">
        <w:rPr>
          <w:lang w:val="en-GB"/>
        </w:rPr>
        <w:t> </w:t>
      </w:r>
      <w:r w:rsidRPr="00E51A20">
        <w:rPr>
          <w:lang w:val="en-GB"/>
        </w:rPr>
        <w:t xml:space="preserve">Sadovskaya, lawyers practising in </w:t>
      </w:r>
      <w:r w:rsidRPr="00E51A20" w:rsidR="007C0E56">
        <w:rPr>
          <w:lang w:val="en-GB"/>
        </w:rPr>
        <w:t xml:space="preserve">St Petersburg and </w:t>
      </w:r>
      <w:r w:rsidRPr="00E51A20" w:rsidR="00EB4300">
        <w:rPr>
          <w:lang w:val="en-GB"/>
        </w:rPr>
        <w:t>Nizhniy </w:t>
      </w:r>
      <w:r w:rsidRPr="00E51A20">
        <w:rPr>
          <w:lang w:val="en-GB"/>
        </w:rPr>
        <w:t>Novgorod</w:t>
      </w:r>
      <w:r w:rsidRPr="00E51A20" w:rsidR="007C0E56">
        <w:rPr>
          <w:lang w:val="en-GB"/>
        </w:rPr>
        <w:t xml:space="preserve"> respectively</w:t>
      </w:r>
      <w:r w:rsidRPr="00E51A20">
        <w:rPr>
          <w:lang w:val="en-GB"/>
        </w:rPr>
        <w:t xml:space="preserve">. </w:t>
      </w:r>
      <w:r w:rsidRPr="00E51A20" w:rsidR="00014566">
        <w:rPr>
          <w:lang w:val="en-GB"/>
        </w:rPr>
        <w:t xml:space="preserve">The </w:t>
      </w:r>
      <w:r w:rsidRPr="00E51A20">
        <w:rPr>
          <w:lang w:val="en-GB"/>
        </w:rPr>
        <w:t>Russian</w:t>
      </w:r>
      <w:r w:rsidRPr="00E51A20" w:rsidR="00014566">
        <w:rPr>
          <w:lang w:val="en-GB"/>
        </w:rPr>
        <w:t xml:space="preserve"> Government (“the Government”) were represented by </w:t>
      </w:r>
      <w:r w:rsidRPr="00E51A20" w:rsidR="007C0E56">
        <w:rPr>
          <w:bCs/>
          <w:lang w:val="en-GB"/>
        </w:rPr>
        <w:t>Mr G. Matyushkin</w:t>
      </w:r>
      <w:r w:rsidRPr="00E51A20" w:rsidR="007C0E56">
        <w:rPr>
          <w:lang w:val="en-GB"/>
        </w:rPr>
        <w:t>, Representative of the Russian Federation at the European Court of Human Rights.</w:t>
      </w:r>
    </w:p>
    <w:p w:rsidRPr="00E51A20" w:rsidR="00014566"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w:t>
      </w:r>
      <w:r w:rsidRPr="00E51A20">
        <w:rPr>
          <w:lang w:val="en-GB"/>
        </w:rPr>
        <w:fldChar w:fldCharType="end"/>
      </w:r>
      <w:r w:rsidRPr="00E51A20">
        <w:rPr>
          <w:lang w:val="en-GB"/>
        </w:rPr>
        <w:t xml:space="preserve">.  The applicant </w:t>
      </w:r>
      <w:r w:rsidRPr="00E51A20" w:rsidR="007C0E56">
        <w:rPr>
          <w:lang w:val="en-GB"/>
        </w:rPr>
        <w:t xml:space="preserve">alleged, in particular, that he had been ill-treated by teachers </w:t>
      </w:r>
      <w:r w:rsidRPr="00E51A20" w:rsidR="002D068F">
        <w:rPr>
          <w:lang w:val="en-GB"/>
        </w:rPr>
        <w:t xml:space="preserve">at </w:t>
      </w:r>
      <w:r w:rsidRPr="00E51A20" w:rsidR="007C0E56">
        <w:rPr>
          <w:lang w:val="en-GB"/>
        </w:rPr>
        <w:t>a public nursery school and that the investigation into his allegations of ill-treatment had been ineffective.</w:t>
      </w:r>
    </w:p>
    <w:p w:rsidRPr="00E51A20" w:rsidR="00D02266"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w:t>
      </w:r>
      <w:r w:rsidRPr="00E51A20">
        <w:rPr>
          <w:lang w:val="en-GB"/>
        </w:rPr>
        <w:fldChar w:fldCharType="end"/>
      </w:r>
      <w:r w:rsidRPr="00E51A20" w:rsidR="00014566">
        <w:rPr>
          <w:lang w:val="en-GB"/>
        </w:rPr>
        <w:t>.  </w:t>
      </w:r>
      <w:r w:rsidRPr="00E51A20">
        <w:rPr>
          <w:lang w:val="en-GB"/>
        </w:rPr>
        <w:t xml:space="preserve">On </w:t>
      </w:r>
      <w:r w:rsidRPr="00E51A20">
        <w:rPr>
          <w:szCs w:val="24"/>
          <w:lang w:val="en-GB"/>
        </w:rPr>
        <w:t>8 July 2014</w:t>
      </w:r>
      <w:r w:rsidRPr="00E51A20" w:rsidR="00014566">
        <w:rPr>
          <w:lang w:val="en-GB"/>
        </w:rPr>
        <w:t xml:space="preserve"> the </w:t>
      </w:r>
      <w:r w:rsidRPr="00E51A20">
        <w:rPr>
          <w:lang w:val="en-GB"/>
        </w:rPr>
        <w:t>complaint was communicated to the Government and the remainder of the application was declared inadmissible</w:t>
      </w:r>
      <w:r w:rsidRPr="00E51A20" w:rsidR="002D068F">
        <w:rPr>
          <w:lang w:val="en-GB"/>
        </w:rPr>
        <w:t>,</w:t>
      </w:r>
      <w:r w:rsidRPr="00E51A20">
        <w:rPr>
          <w:szCs w:val="24"/>
          <w:lang w:val="en-GB"/>
        </w:rPr>
        <w:t xml:space="preserve"> </w:t>
      </w:r>
      <w:r w:rsidRPr="00E51A20">
        <w:rPr>
          <w:lang w:val="en-GB"/>
        </w:rPr>
        <w:t>pursuant to Rule 54 § 3 of the Rules of Court</w:t>
      </w:r>
      <w:r w:rsidRPr="00E51A20" w:rsidR="00014566">
        <w:rPr>
          <w:lang w:val="en-GB"/>
        </w:rPr>
        <w:t>.</w:t>
      </w:r>
      <w:r w:rsidRPr="00E51A20" w:rsidR="00D02266">
        <w:t xml:space="preserve"> It was also decided to apply Rule 41 of the Rules of Court and grant priority treatment to the application.</w:t>
      </w:r>
    </w:p>
    <w:p w:rsidRPr="00E51A20" w:rsidR="00014566" w:rsidP="00E51A20" w:rsidRDefault="00014566">
      <w:pPr>
        <w:pStyle w:val="ECHRTitle1"/>
        <w:rPr>
          <w:lang w:val="en-GB"/>
        </w:rPr>
      </w:pPr>
      <w:r w:rsidRPr="00E51A20">
        <w:rPr>
          <w:lang w:val="en-GB"/>
        </w:rPr>
        <w:t>THE FACTS</w:t>
      </w:r>
    </w:p>
    <w:p w:rsidRPr="00E51A20" w:rsidR="00014566" w:rsidP="00E51A20" w:rsidRDefault="00014566">
      <w:pPr>
        <w:pStyle w:val="ECHRHeading1"/>
        <w:rPr>
          <w:lang w:val="en-GB"/>
        </w:rPr>
      </w:pPr>
      <w:r w:rsidRPr="00E51A20">
        <w:rPr>
          <w:lang w:val="en-GB"/>
        </w:rPr>
        <w:t>I.  THE CIRCUMSTANCES OF THE CASE</w:t>
      </w:r>
    </w:p>
    <w:p w:rsidRPr="00E51A20" w:rsidR="00014566"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5</w:t>
      </w:r>
      <w:r w:rsidRPr="00E51A20">
        <w:rPr>
          <w:lang w:val="en-GB"/>
        </w:rPr>
        <w:fldChar w:fldCharType="end"/>
      </w:r>
      <w:r w:rsidRPr="00E51A20" w:rsidR="00014566">
        <w:rPr>
          <w:lang w:val="en-GB"/>
        </w:rPr>
        <w:t xml:space="preserve">.  The </w:t>
      </w:r>
      <w:r w:rsidRPr="00E51A20">
        <w:rPr>
          <w:lang w:val="en-GB"/>
        </w:rPr>
        <w:t>applicant was born in 2001 and lives</w:t>
      </w:r>
      <w:r w:rsidRPr="00E51A20" w:rsidR="00014566">
        <w:rPr>
          <w:lang w:val="en-GB"/>
        </w:rPr>
        <w:t xml:space="preserve"> in </w:t>
      </w:r>
      <w:r w:rsidRPr="00E51A20">
        <w:rPr>
          <w:lang w:val="en-GB"/>
        </w:rPr>
        <w:t>St Petersburg</w:t>
      </w:r>
      <w:r w:rsidRPr="00E51A20" w:rsidR="00014566">
        <w:rPr>
          <w:lang w:val="en-GB"/>
        </w:rPr>
        <w:t>.</w:t>
      </w:r>
    </w:p>
    <w:p w:rsidRPr="00E51A20" w:rsidR="00D02266" w:rsidP="00E51A20" w:rsidRDefault="00D2503B">
      <w:pPr>
        <w:pStyle w:val="ECHRHeading2"/>
        <w:rPr>
          <w:lang w:val="en-GB"/>
        </w:rPr>
      </w:pPr>
      <w:r w:rsidRPr="00E51A20">
        <w:rPr>
          <w:lang w:val="en-GB"/>
        </w:rPr>
        <w:t>A</w:t>
      </w:r>
      <w:r w:rsidRPr="00E51A20" w:rsidR="00D02266">
        <w:rPr>
          <w:lang w:val="en-GB"/>
        </w:rPr>
        <w:t>.  The applicant</w:t>
      </w:r>
      <w:r w:rsidRPr="00E51A20" w:rsidR="00E51A20">
        <w:rPr>
          <w:lang w:val="en-GB"/>
        </w:rPr>
        <w:t>’</w:t>
      </w:r>
      <w:r w:rsidRPr="00E51A20" w:rsidR="00D02266">
        <w:rPr>
          <w:lang w:val="en-GB"/>
        </w:rPr>
        <w:t xml:space="preserve">s ill-treatment </w:t>
      </w:r>
      <w:r w:rsidRPr="00E51A20" w:rsidR="002D068F">
        <w:rPr>
          <w:lang w:val="en-GB"/>
        </w:rPr>
        <w:t xml:space="preserve">at </w:t>
      </w:r>
      <w:r w:rsidRPr="00E51A20" w:rsidR="00D02266">
        <w:rPr>
          <w:lang w:val="en-GB"/>
        </w:rPr>
        <w:t>a public nursery school and his parents</w:t>
      </w:r>
      <w:r w:rsidRPr="00E51A20" w:rsidR="00E51A20">
        <w:rPr>
          <w:lang w:val="en-GB"/>
        </w:rPr>
        <w:t>’</w:t>
      </w:r>
      <w:r w:rsidRPr="00E51A20" w:rsidR="00D02266">
        <w:rPr>
          <w:lang w:val="en-GB"/>
        </w:rPr>
        <w:t xml:space="preserve"> complaints to various local authorities</w:t>
      </w:r>
    </w:p>
    <w:p w:rsidRPr="00E51A20" w:rsidR="00D02266" w:rsidP="00E51A20" w:rsidRDefault="00D02266">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6</w:t>
      </w:r>
      <w:r w:rsidRPr="00E51A20">
        <w:rPr>
          <w:lang w:val="en-GB"/>
        </w:rPr>
        <w:fldChar w:fldCharType="end"/>
      </w:r>
      <w:r w:rsidRPr="00E51A20">
        <w:rPr>
          <w:lang w:val="en-GB"/>
        </w:rPr>
        <w:t>.  In</w:t>
      </w:r>
      <w:r w:rsidRPr="00E51A20">
        <w:t xml:space="preserve"> </w:t>
      </w:r>
      <w:r w:rsidRPr="00E51A20">
        <w:rPr>
          <w:lang w:val="en-GB"/>
        </w:rPr>
        <w:t>August</w:t>
      </w:r>
      <w:r w:rsidRPr="00E51A20">
        <w:t xml:space="preserve"> 2004 </w:t>
      </w:r>
      <w:r w:rsidRPr="00E51A20">
        <w:rPr>
          <w:lang w:val="en-GB"/>
        </w:rPr>
        <w:t>the</w:t>
      </w:r>
      <w:r w:rsidRPr="00E51A20">
        <w:t xml:space="preserve"> </w:t>
      </w:r>
      <w:r w:rsidRPr="00E51A20">
        <w:rPr>
          <w:lang w:val="en-GB"/>
        </w:rPr>
        <w:t>applicant</w:t>
      </w:r>
      <w:r w:rsidRPr="00E51A20">
        <w:t xml:space="preserve"> </w:t>
      </w:r>
      <w:r w:rsidRPr="00E51A20">
        <w:rPr>
          <w:lang w:val="en-GB"/>
        </w:rPr>
        <w:t>started</w:t>
      </w:r>
      <w:r w:rsidRPr="00E51A20">
        <w:t xml:space="preserve"> </w:t>
      </w:r>
      <w:r w:rsidRPr="00E51A20">
        <w:rPr>
          <w:lang w:val="en-GB"/>
        </w:rPr>
        <w:t>attending</w:t>
      </w:r>
      <w:r w:rsidRPr="00E51A20" w:rsidR="00DB6DB7">
        <w:rPr>
          <w:szCs w:val="24"/>
        </w:rPr>
        <w:t xml:space="preserve"> </w:t>
      </w:r>
      <w:r w:rsidRPr="00E51A20" w:rsidR="00DB6DB7">
        <w:rPr>
          <w:szCs w:val="24"/>
          <w:lang w:val="en-GB"/>
        </w:rPr>
        <w:t xml:space="preserve">public </w:t>
      </w:r>
      <w:r w:rsidRPr="00E51A20" w:rsidR="00976C94">
        <w:rPr>
          <w:szCs w:val="24"/>
          <w:lang w:val="en-GB"/>
        </w:rPr>
        <w:t>pre-school</w:t>
      </w:r>
      <w:r w:rsidRPr="00E51A20" w:rsidR="00DB6DB7">
        <w:rPr>
          <w:szCs w:val="24"/>
          <w:lang w:val="en-GB"/>
        </w:rPr>
        <w:t xml:space="preserve"> educational institution no. </w:t>
      </w:r>
      <w:r w:rsidRPr="00E51A20" w:rsidR="00DB6DB7">
        <w:rPr>
          <w:szCs w:val="24"/>
        </w:rPr>
        <w:t>42</w:t>
      </w:r>
      <w:r w:rsidRPr="00E51A20" w:rsidR="00DB6DB7">
        <w:rPr>
          <w:szCs w:val="24"/>
          <w:lang w:val="en-GB"/>
        </w:rPr>
        <w:t xml:space="preserve"> (“the nursery school”</w:t>
      </w:r>
      <w:r w:rsidRPr="00E51A20" w:rsidR="00BA33B1">
        <w:rPr>
          <w:szCs w:val="24"/>
          <w:lang w:val="en-GB"/>
        </w:rPr>
        <w:t>)</w:t>
      </w:r>
      <w:r w:rsidRPr="00E51A20">
        <w:rPr>
          <w:lang w:val="en-GB"/>
        </w:rPr>
        <w:t>. His teachers were Ms</w:t>
      </w:r>
      <w:r w:rsidRPr="00E51A20" w:rsidR="00623926">
        <w:rPr>
          <w:lang w:val="en-GB"/>
        </w:rPr>
        <w:t> </w:t>
      </w:r>
      <w:r w:rsidRPr="00E51A20" w:rsidR="00D36A47">
        <w:rPr>
          <w:lang w:val="en-GB"/>
        </w:rPr>
        <w:t>K.</w:t>
      </w:r>
      <w:r w:rsidRPr="00E51A20">
        <w:rPr>
          <w:lang w:val="en-GB"/>
        </w:rPr>
        <w:t>, Ms P. and an assistant teacher</w:t>
      </w:r>
      <w:r w:rsidRPr="00E51A20" w:rsidR="00C47D97">
        <w:rPr>
          <w:lang w:val="en-GB"/>
        </w:rPr>
        <w:t>,</w:t>
      </w:r>
      <w:r w:rsidRPr="00E51A20">
        <w:rPr>
          <w:lang w:val="en-GB"/>
        </w:rPr>
        <w:t xml:space="preserve"> Ms </w:t>
      </w:r>
      <w:r w:rsidRPr="00E51A20" w:rsidR="00BA33B1">
        <w:rPr>
          <w:lang w:val="en-GB"/>
        </w:rPr>
        <w:t>Ch.</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7</w:t>
      </w:r>
      <w:r w:rsidRPr="00E51A20">
        <w:rPr>
          <w:lang w:val="en-GB"/>
        </w:rPr>
        <w:fldChar w:fldCharType="end"/>
      </w:r>
      <w:r w:rsidRPr="00E51A20">
        <w:rPr>
          <w:lang w:val="en-GB"/>
        </w:rPr>
        <w:t>.  </w:t>
      </w:r>
      <w:r w:rsidRPr="00E51A20" w:rsidR="00D02266">
        <w:rPr>
          <w:lang w:val="en-GB"/>
        </w:rPr>
        <w:t>In the spring of 2005 the applicant</w:t>
      </w:r>
      <w:r w:rsidRPr="00E51A20" w:rsidR="00E51A20">
        <w:rPr>
          <w:lang w:val="en-GB"/>
        </w:rPr>
        <w:t>’</w:t>
      </w:r>
      <w:r w:rsidRPr="00E51A20" w:rsidR="00D02266">
        <w:rPr>
          <w:lang w:val="en-GB"/>
        </w:rPr>
        <w:t xml:space="preserve">s parents noticed a change in his behaviour. In particular, he became nervous and unwilling to go to nursery school. During the summer holidays </w:t>
      </w:r>
      <w:r w:rsidRPr="00E51A20" w:rsidR="00B73594">
        <w:rPr>
          <w:lang w:val="en-GB"/>
        </w:rPr>
        <w:t xml:space="preserve">of that year </w:t>
      </w:r>
      <w:r w:rsidRPr="00E51A20" w:rsidR="00D02266">
        <w:rPr>
          <w:lang w:val="en-GB"/>
        </w:rPr>
        <w:t>the applicant</w:t>
      </w:r>
      <w:r w:rsidRPr="00E51A20" w:rsidR="00E51A20">
        <w:rPr>
          <w:lang w:val="en-GB"/>
        </w:rPr>
        <w:t>’</w:t>
      </w:r>
      <w:r w:rsidRPr="00E51A20" w:rsidR="00D02266">
        <w:rPr>
          <w:lang w:val="en-GB"/>
        </w:rPr>
        <w:t xml:space="preserve">s physiological state significantly ameliorated and his mood returned to normal. However, as soon as he resumed nursery school in September 2005 he </w:t>
      </w:r>
      <w:r w:rsidRPr="00E51A20" w:rsidR="00C47D97">
        <w:rPr>
          <w:lang w:val="en-GB"/>
        </w:rPr>
        <w:t xml:space="preserve">again </w:t>
      </w:r>
      <w:r w:rsidRPr="00E51A20" w:rsidR="00D02266">
        <w:rPr>
          <w:lang w:val="en-GB"/>
        </w:rPr>
        <w:t>became nervous and frightened of the dark and noises. He resisted going to school and refused to discuss school with his parents or sister</w:t>
      </w:r>
      <w:r w:rsidRPr="00E51A20" w:rsidR="002C57DC">
        <w:rPr>
          <w:lang w:val="en-GB"/>
        </w:rPr>
        <w:t>s</w:t>
      </w:r>
      <w:r w:rsidRPr="00E51A20" w:rsidR="00D02266">
        <w:rPr>
          <w:lang w:val="en-GB"/>
        </w:rPr>
        <w:t>.</w:t>
      </w:r>
    </w:p>
    <w:p w:rsidRPr="00E51A20" w:rsidR="00D02266" w:rsidP="00E51A20" w:rsidRDefault="00D2503B">
      <w:pPr>
        <w:pStyle w:val="ECHRPara"/>
        <w:rPr>
          <w:lang w:val="en"/>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8</w:t>
      </w:r>
      <w:r w:rsidRPr="00E51A20">
        <w:rPr>
          <w:lang w:val="en-GB"/>
        </w:rPr>
        <w:fldChar w:fldCharType="end"/>
      </w:r>
      <w:r w:rsidRPr="00E51A20">
        <w:rPr>
          <w:lang w:val="en-GB"/>
        </w:rPr>
        <w:t>.  </w:t>
      </w:r>
      <w:r w:rsidRPr="00E51A20" w:rsidR="00D02266">
        <w:rPr>
          <w:lang w:val="en-GB"/>
        </w:rPr>
        <w:t>On 7 November 2005, when picking him up from the nursery school, the applicant</w:t>
      </w:r>
      <w:r w:rsidRPr="00E51A20" w:rsidR="00E51A20">
        <w:rPr>
          <w:lang w:val="en-GB"/>
        </w:rPr>
        <w:t>’</w:t>
      </w:r>
      <w:r w:rsidRPr="00E51A20" w:rsidR="00D02266">
        <w:rPr>
          <w:lang w:val="en-GB"/>
        </w:rPr>
        <w:t>s mother noticed that his eyes were twitching and that he had a bruise on his left temple. The applicant complained that his neck and eyes were aching. The teacher</w:t>
      </w:r>
      <w:r w:rsidRPr="00E51A20" w:rsidR="00B05F88">
        <w:rPr>
          <w:lang w:val="en-GB"/>
        </w:rPr>
        <w:t>,</w:t>
      </w:r>
      <w:r w:rsidRPr="00E51A20" w:rsidR="00D02266">
        <w:rPr>
          <w:lang w:val="en-GB"/>
        </w:rPr>
        <w:t xml:space="preserve"> Ms P.</w:t>
      </w:r>
      <w:r w:rsidRPr="00E51A20" w:rsidR="00B05F88">
        <w:rPr>
          <w:lang w:val="en-GB"/>
        </w:rPr>
        <w:t>,</w:t>
      </w:r>
      <w:r w:rsidRPr="00E51A20" w:rsidR="00D02266">
        <w:rPr>
          <w:lang w:val="en-GB"/>
        </w:rPr>
        <w:t xml:space="preserve"> told the applicant</w:t>
      </w:r>
      <w:r w:rsidRPr="00E51A20" w:rsidR="00E51A20">
        <w:rPr>
          <w:lang w:val="en-GB"/>
        </w:rPr>
        <w:t>’</w:t>
      </w:r>
      <w:r w:rsidRPr="00E51A20" w:rsidR="00D02266">
        <w:rPr>
          <w:lang w:val="en-GB"/>
        </w:rPr>
        <w:t>s mother that the children had been given eye drops containing an antibiotic</w:t>
      </w:r>
      <w:r w:rsidRPr="00E51A20" w:rsidR="00D02266">
        <w:rPr>
          <w:lang w:val="en"/>
        </w:rPr>
        <w:t>. According to her, one of the children in the class had an eye infection and it was necessary to take preventive measures against its spreading among the children.</w:t>
      </w:r>
    </w:p>
    <w:p w:rsidRPr="00E51A20" w:rsidR="00D02266" w:rsidP="00E51A20" w:rsidRDefault="00D2503B">
      <w:pPr>
        <w:pStyle w:val="ECHRPara"/>
        <w:rPr>
          <w:lang w:val="en"/>
        </w:rPr>
      </w:pPr>
      <w:r w:rsidRPr="00E51A20">
        <w:rPr>
          <w:lang w:val="en"/>
        </w:rPr>
        <w:fldChar w:fldCharType="begin"/>
      </w:r>
      <w:r w:rsidRPr="00E51A20">
        <w:rPr>
          <w:lang w:val="en"/>
        </w:rPr>
        <w:instrText xml:space="preserve"> SEQ level0 \*arabic </w:instrText>
      </w:r>
      <w:r w:rsidRPr="00E51A20">
        <w:rPr>
          <w:lang w:val="en"/>
        </w:rPr>
        <w:fldChar w:fldCharType="separate"/>
      </w:r>
      <w:r w:rsidRPr="00E51A20" w:rsidR="00E51A20">
        <w:rPr>
          <w:noProof/>
          <w:lang w:val="en"/>
        </w:rPr>
        <w:t>9</w:t>
      </w:r>
      <w:r w:rsidRPr="00E51A20">
        <w:rPr>
          <w:lang w:val="en"/>
        </w:rPr>
        <w:fldChar w:fldCharType="end"/>
      </w:r>
      <w:r w:rsidRPr="00E51A20">
        <w:rPr>
          <w:lang w:val="en"/>
        </w:rPr>
        <w:t>.  </w:t>
      </w:r>
      <w:r w:rsidRPr="00E51A20" w:rsidR="00D02266">
        <w:rPr>
          <w:lang w:val="en"/>
        </w:rPr>
        <w:t>On 8 November 2005 the applicant was examined by an ophthalmologist</w:t>
      </w:r>
      <w:r w:rsidRPr="00E51A20" w:rsidR="00B05F88">
        <w:rPr>
          <w:lang w:val="en"/>
        </w:rPr>
        <w:t>,</w:t>
      </w:r>
      <w:r w:rsidRPr="00E51A20" w:rsidR="00D02266">
        <w:rPr>
          <w:lang w:val="en"/>
        </w:rPr>
        <w:t xml:space="preserve"> who noted a bruise on his temple. She found no symptoms of any eye infection or disease. She recommended a consultation </w:t>
      </w:r>
      <w:r w:rsidRPr="00E51A20" w:rsidR="00B05F88">
        <w:rPr>
          <w:lang w:val="en"/>
        </w:rPr>
        <w:t xml:space="preserve">with </w:t>
      </w:r>
      <w:r w:rsidRPr="00E51A20" w:rsidR="00D02266">
        <w:rPr>
          <w:lang w:val="en"/>
        </w:rPr>
        <w:t xml:space="preserve">a neurologist </w:t>
      </w:r>
      <w:r w:rsidRPr="00E51A20" w:rsidR="00B05F88">
        <w:rPr>
          <w:lang w:val="en"/>
        </w:rPr>
        <w:t xml:space="preserve">in order </w:t>
      </w:r>
      <w:r w:rsidRPr="00E51A20" w:rsidR="00D02266">
        <w:rPr>
          <w:lang w:val="en"/>
        </w:rPr>
        <w:t>to verify whether the eye tics could have neurological causes.</w:t>
      </w:r>
    </w:p>
    <w:p w:rsidRPr="00E51A20" w:rsidR="00D02266" w:rsidP="00E51A20" w:rsidRDefault="00D2503B">
      <w:pPr>
        <w:pStyle w:val="ECHRPara"/>
        <w:rPr>
          <w:lang w:val="en"/>
        </w:rPr>
      </w:pPr>
      <w:r w:rsidRPr="00E51A20">
        <w:rPr>
          <w:lang w:val="en"/>
        </w:rPr>
        <w:fldChar w:fldCharType="begin"/>
      </w:r>
      <w:r w:rsidRPr="00E51A20">
        <w:rPr>
          <w:lang w:val="en"/>
        </w:rPr>
        <w:instrText xml:space="preserve"> SEQ level0 \*arabic </w:instrText>
      </w:r>
      <w:r w:rsidRPr="00E51A20">
        <w:rPr>
          <w:lang w:val="en"/>
        </w:rPr>
        <w:fldChar w:fldCharType="separate"/>
      </w:r>
      <w:r w:rsidRPr="00E51A20" w:rsidR="00E51A20">
        <w:rPr>
          <w:noProof/>
          <w:lang w:val="en"/>
        </w:rPr>
        <w:t>10</w:t>
      </w:r>
      <w:r w:rsidRPr="00E51A20">
        <w:rPr>
          <w:lang w:val="en"/>
        </w:rPr>
        <w:fldChar w:fldCharType="end"/>
      </w:r>
      <w:r w:rsidRPr="00E51A20">
        <w:rPr>
          <w:lang w:val="en"/>
        </w:rPr>
        <w:t>.  </w:t>
      </w:r>
      <w:r w:rsidRPr="00E51A20" w:rsidR="00D02266">
        <w:rPr>
          <w:lang w:val="en"/>
        </w:rPr>
        <w:t xml:space="preserve">On the same day the applicant started to </w:t>
      </w:r>
      <w:r w:rsidRPr="00E51A20" w:rsidR="00C1609D">
        <w:rPr>
          <w:lang w:val="en"/>
        </w:rPr>
        <w:t xml:space="preserve">display </w:t>
      </w:r>
      <w:r w:rsidRPr="00E51A20" w:rsidR="00D02266">
        <w:rPr>
          <w:lang w:val="en"/>
        </w:rPr>
        <w:t>mouth tics.</w:t>
      </w:r>
    </w:p>
    <w:p w:rsidRPr="00E51A20" w:rsidR="00D02266" w:rsidP="00E51A20" w:rsidRDefault="00D2503B">
      <w:pPr>
        <w:pStyle w:val="ECHRPara"/>
        <w:rPr>
          <w:lang w:val="en"/>
        </w:rPr>
      </w:pPr>
      <w:r w:rsidRPr="00E51A20">
        <w:rPr>
          <w:lang w:val="en"/>
        </w:rPr>
        <w:fldChar w:fldCharType="begin"/>
      </w:r>
      <w:r w:rsidRPr="00E51A20">
        <w:rPr>
          <w:lang w:val="en"/>
        </w:rPr>
        <w:instrText xml:space="preserve"> SEQ level0 \*arabic </w:instrText>
      </w:r>
      <w:r w:rsidRPr="00E51A20">
        <w:rPr>
          <w:lang w:val="en"/>
        </w:rPr>
        <w:fldChar w:fldCharType="separate"/>
      </w:r>
      <w:r w:rsidRPr="00E51A20" w:rsidR="00E51A20">
        <w:rPr>
          <w:noProof/>
          <w:lang w:val="en"/>
        </w:rPr>
        <w:t>11</w:t>
      </w:r>
      <w:r w:rsidRPr="00E51A20">
        <w:rPr>
          <w:lang w:val="en"/>
        </w:rPr>
        <w:fldChar w:fldCharType="end"/>
      </w:r>
      <w:r w:rsidRPr="00E51A20">
        <w:rPr>
          <w:lang w:val="en"/>
        </w:rPr>
        <w:t>.  </w:t>
      </w:r>
      <w:r w:rsidRPr="00E51A20" w:rsidR="00D02266">
        <w:rPr>
          <w:lang w:val="en"/>
        </w:rPr>
        <w:t>On 14 November 2005 the applicant</w:t>
      </w:r>
      <w:r w:rsidRPr="00E51A20" w:rsidR="00E51A20">
        <w:rPr>
          <w:lang w:val="en"/>
        </w:rPr>
        <w:t>’</w:t>
      </w:r>
      <w:r w:rsidRPr="00E51A20" w:rsidR="00D02266">
        <w:rPr>
          <w:lang w:val="en"/>
        </w:rPr>
        <w:t xml:space="preserve">s mother lodged a complaint with the local department of </w:t>
      </w:r>
      <w:r w:rsidRPr="00E51A20" w:rsidR="00484C82">
        <w:rPr>
          <w:lang w:val="en"/>
        </w:rPr>
        <w:t xml:space="preserve">the Federal Authority for Consumer Protection and the Supervision of Public Well-being. </w:t>
      </w:r>
      <w:r w:rsidRPr="00E51A20" w:rsidR="00D02266">
        <w:rPr>
          <w:lang w:val="en"/>
        </w:rPr>
        <w:t xml:space="preserve">She complained that the teachers </w:t>
      </w:r>
      <w:r w:rsidRPr="00E51A20" w:rsidR="00B05F88">
        <w:rPr>
          <w:lang w:val="en"/>
        </w:rPr>
        <w:t xml:space="preserve">at </w:t>
      </w:r>
      <w:r w:rsidRPr="00E51A20" w:rsidR="00D02266">
        <w:rPr>
          <w:lang w:val="en"/>
        </w:rPr>
        <w:t xml:space="preserve">nursery school no. 42 had </w:t>
      </w:r>
      <w:r w:rsidRPr="00E51A20" w:rsidR="003B3F74">
        <w:rPr>
          <w:lang w:val="en"/>
        </w:rPr>
        <w:t xml:space="preserve">administered eye treatment </w:t>
      </w:r>
      <w:r w:rsidRPr="00E51A20" w:rsidR="00A9088A">
        <w:rPr>
          <w:lang w:val="en"/>
        </w:rPr>
        <w:t xml:space="preserve">to her son without her consent and </w:t>
      </w:r>
      <w:r w:rsidRPr="00E51A20" w:rsidR="003B3F74">
        <w:rPr>
          <w:lang w:val="en"/>
        </w:rPr>
        <w:t xml:space="preserve">had </w:t>
      </w:r>
      <w:r w:rsidRPr="00E51A20" w:rsidR="00D02266">
        <w:rPr>
          <w:lang w:val="en"/>
        </w:rPr>
        <w:t>used physical force</w:t>
      </w:r>
      <w:r w:rsidRPr="00E51A20" w:rsidR="00A9088A">
        <w:rPr>
          <w:lang w:val="en"/>
        </w:rPr>
        <w:t xml:space="preserve"> against him.</w:t>
      </w:r>
      <w:r w:rsidRPr="00E51A20" w:rsidR="00D02266">
        <w:rPr>
          <w:lang w:val="en"/>
        </w:rPr>
        <w:t xml:space="preserve"> </w:t>
      </w:r>
      <w:r w:rsidRPr="00E51A20" w:rsidR="00A9088A">
        <w:rPr>
          <w:lang w:val="en"/>
        </w:rPr>
        <w:t>H</w:t>
      </w:r>
      <w:r w:rsidRPr="00E51A20" w:rsidR="00D02266">
        <w:rPr>
          <w:lang w:val="en"/>
        </w:rPr>
        <w:t>er son had developed n</w:t>
      </w:r>
      <w:r w:rsidRPr="00E51A20" w:rsidR="00A9088A">
        <w:rPr>
          <w:lang w:val="en"/>
        </w:rPr>
        <w:t>ervous tics as a result.</w:t>
      </w:r>
    </w:p>
    <w:p w:rsidRPr="00E51A20" w:rsidR="00D02266" w:rsidP="00E51A20" w:rsidRDefault="00D2503B">
      <w:pPr>
        <w:pStyle w:val="ECHRPara"/>
        <w:rPr>
          <w:lang w:val="en"/>
        </w:rPr>
      </w:pPr>
      <w:r w:rsidRPr="00E51A20">
        <w:rPr>
          <w:lang w:val="en"/>
        </w:rPr>
        <w:fldChar w:fldCharType="begin"/>
      </w:r>
      <w:r w:rsidRPr="00E51A20">
        <w:rPr>
          <w:lang w:val="en"/>
        </w:rPr>
        <w:instrText xml:space="preserve"> SEQ level0 \*arabic </w:instrText>
      </w:r>
      <w:r w:rsidRPr="00E51A20">
        <w:rPr>
          <w:lang w:val="en"/>
        </w:rPr>
        <w:fldChar w:fldCharType="separate"/>
      </w:r>
      <w:r w:rsidRPr="00E51A20" w:rsidR="00E51A20">
        <w:rPr>
          <w:noProof/>
          <w:lang w:val="en"/>
        </w:rPr>
        <w:t>12</w:t>
      </w:r>
      <w:r w:rsidRPr="00E51A20">
        <w:rPr>
          <w:lang w:val="en"/>
        </w:rPr>
        <w:fldChar w:fldCharType="end"/>
      </w:r>
      <w:r w:rsidRPr="00E51A20">
        <w:rPr>
          <w:lang w:val="en"/>
        </w:rPr>
        <w:t>.  </w:t>
      </w:r>
      <w:r w:rsidRPr="00E51A20" w:rsidR="00D02266">
        <w:rPr>
          <w:lang w:val="en"/>
        </w:rPr>
        <w:t xml:space="preserve">On 15 November 2005 the applicant was examined by a neurologist and was diagnosed with hyperkinesia (a state of excessive restlessness which is </w:t>
      </w:r>
      <w:r w:rsidRPr="00E51A20" w:rsidR="00B05F88">
        <w:rPr>
          <w:lang w:val="en"/>
        </w:rPr>
        <w:t xml:space="preserve">manifested </w:t>
      </w:r>
      <w:r w:rsidRPr="00E51A20" w:rsidR="00D02266">
        <w:rPr>
          <w:lang w:val="en"/>
        </w:rPr>
        <w:t xml:space="preserve">in a </w:t>
      </w:r>
      <w:r w:rsidRPr="00E51A20" w:rsidR="00B05F88">
        <w:rPr>
          <w:lang w:val="en"/>
        </w:rPr>
        <w:t xml:space="preserve">wide </w:t>
      </w:r>
      <w:r w:rsidRPr="00E51A20" w:rsidR="00D02266">
        <w:rPr>
          <w:lang w:val="en"/>
        </w:rPr>
        <w:t xml:space="preserve">variety of disorders that affect the ability to </w:t>
      </w:r>
      <w:r w:rsidRPr="00E51A20" w:rsidR="000E2187">
        <w:rPr>
          <w:lang w:val="en"/>
        </w:rPr>
        <w:t xml:space="preserve">control motor movement and </w:t>
      </w:r>
      <w:r w:rsidRPr="00E51A20" w:rsidR="00D02266">
        <w:rPr>
          <w:lang w:val="en"/>
        </w:rPr>
        <w:t>which is mainly psychological in nature).</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13</w:t>
      </w:r>
      <w:r w:rsidRPr="00E51A20">
        <w:rPr>
          <w:lang w:val="en-GB"/>
        </w:rPr>
        <w:fldChar w:fldCharType="end"/>
      </w:r>
      <w:r w:rsidRPr="00E51A20">
        <w:rPr>
          <w:lang w:val="en-GB"/>
        </w:rPr>
        <w:t>.  </w:t>
      </w:r>
      <w:r w:rsidRPr="00E51A20" w:rsidR="00D02266">
        <w:rPr>
          <w:lang w:val="en-GB"/>
        </w:rPr>
        <w:t>On 16 November 2005 the applicant</w:t>
      </w:r>
      <w:r w:rsidRPr="00E51A20" w:rsidR="00E51A20">
        <w:rPr>
          <w:lang w:val="en-GB"/>
        </w:rPr>
        <w:t>’</w:t>
      </w:r>
      <w:r w:rsidRPr="00E51A20" w:rsidR="00D02266">
        <w:rPr>
          <w:lang w:val="en-GB"/>
        </w:rPr>
        <w:t>s mother complained to the local department of education about the incident of 7 November 2005 and asked that the applicant be transferred to another nursery school.</w:t>
      </w:r>
    </w:p>
    <w:p w:rsidRPr="00E51A20" w:rsidR="00D02266" w:rsidP="00E51A20" w:rsidRDefault="00D2503B">
      <w:pPr>
        <w:pStyle w:val="ECHRPara"/>
        <w:rPr>
          <w:lang w:val="en"/>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14</w:t>
      </w:r>
      <w:r w:rsidRPr="00E51A20">
        <w:rPr>
          <w:lang w:val="en-GB"/>
        </w:rPr>
        <w:fldChar w:fldCharType="end"/>
      </w:r>
      <w:r w:rsidRPr="00E51A20">
        <w:rPr>
          <w:lang w:val="en-GB"/>
        </w:rPr>
        <w:t>.  </w:t>
      </w:r>
      <w:r w:rsidRPr="00E51A20" w:rsidR="00D02266">
        <w:rPr>
          <w:lang w:val="en-GB"/>
        </w:rPr>
        <w:t xml:space="preserve">By </w:t>
      </w:r>
      <w:r w:rsidRPr="00E51A20" w:rsidR="00C1609D">
        <w:rPr>
          <w:lang w:val="en-GB"/>
        </w:rPr>
        <w:t xml:space="preserve">a </w:t>
      </w:r>
      <w:r w:rsidRPr="00E51A20" w:rsidR="00D02266">
        <w:rPr>
          <w:lang w:val="en-GB"/>
        </w:rPr>
        <w:t xml:space="preserve">letter of 23 November 2005 </w:t>
      </w:r>
      <w:r w:rsidRPr="00E51A20" w:rsidR="00D02266">
        <w:rPr>
          <w:lang w:val="en"/>
        </w:rPr>
        <w:t xml:space="preserve">the local department of </w:t>
      </w:r>
      <w:r w:rsidRPr="00E51A20" w:rsidR="002A18E2">
        <w:rPr>
          <w:lang w:val="en"/>
        </w:rPr>
        <w:t>the Federal Authority for Consumer Protection and</w:t>
      </w:r>
      <w:r w:rsidRPr="00E51A20" w:rsidR="00AF16D0">
        <w:rPr>
          <w:lang w:val="en"/>
        </w:rPr>
        <w:t xml:space="preserve"> the Supervision of Public Well</w:t>
      </w:r>
      <w:r w:rsidRPr="00E51A20" w:rsidR="00AF16D0">
        <w:rPr>
          <w:lang w:val="en"/>
        </w:rPr>
        <w:noBreakHyphen/>
      </w:r>
      <w:r w:rsidRPr="00E51A20" w:rsidR="002A18E2">
        <w:rPr>
          <w:lang w:val="en"/>
        </w:rPr>
        <w:t>being</w:t>
      </w:r>
      <w:r w:rsidRPr="00E51A20" w:rsidR="00D02266">
        <w:rPr>
          <w:lang w:val="en"/>
        </w:rPr>
        <w:t xml:space="preserve"> </w:t>
      </w:r>
      <w:r w:rsidRPr="00E51A20" w:rsidR="00477228">
        <w:rPr>
          <w:lang w:val="en"/>
        </w:rPr>
        <w:t>informed the applicant</w:t>
      </w:r>
      <w:r w:rsidRPr="00E51A20" w:rsidR="00E51A20">
        <w:rPr>
          <w:lang w:val="en"/>
        </w:rPr>
        <w:t>’</w:t>
      </w:r>
      <w:r w:rsidRPr="00E51A20" w:rsidR="00477228">
        <w:rPr>
          <w:lang w:val="en"/>
        </w:rPr>
        <w:t xml:space="preserve">s mother </w:t>
      </w:r>
      <w:r w:rsidRPr="00E51A20" w:rsidR="00D02266">
        <w:rPr>
          <w:lang w:val="en"/>
        </w:rPr>
        <w:t>that the director of nursery school no.</w:t>
      </w:r>
      <w:r w:rsidRPr="00E51A20" w:rsidR="002A18E2">
        <w:rPr>
          <w:lang w:val="en"/>
        </w:rPr>
        <w:t> </w:t>
      </w:r>
      <w:r w:rsidRPr="00E51A20" w:rsidR="00D02266">
        <w:rPr>
          <w:lang w:val="en"/>
        </w:rPr>
        <w:t xml:space="preserve">42 had been disciplined for breaching sanitary </w:t>
      </w:r>
      <w:r w:rsidRPr="00E51A20" w:rsidR="00C1609D">
        <w:rPr>
          <w:lang w:val="en"/>
        </w:rPr>
        <w:t>standards</w:t>
      </w:r>
      <w:r w:rsidRPr="00E51A20" w:rsidR="00D02266">
        <w:rPr>
          <w:lang w:val="en"/>
        </w:rPr>
        <w:t>.</w:t>
      </w:r>
    </w:p>
    <w:bookmarkStart w:name="transfer" w:id="2"/>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15</w:t>
      </w:r>
      <w:r w:rsidRPr="00E51A20">
        <w:rPr>
          <w:lang w:val="en-GB"/>
        </w:rPr>
        <w:fldChar w:fldCharType="end"/>
      </w:r>
      <w:bookmarkEnd w:id="2"/>
      <w:r w:rsidRPr="00E51A20">
        <w:rPr>
          <w:lang w:val="en-GB"/>
        </w:rPr>
        <w:t>.  </w:t>
      </w:r>
      <w:r w:rsidRPr="00E51A20" w:rsidR="00D02266">
        <w:rPr>
          <w:lang w:val="en-GB"/>
        </w:rPr>
        <w:t xml:space="preserve">By </w:t>
      </w:r>
      <w:r w:rsidRPr="00E51A20" w:rsidR="00C1609D">
        <w:rPr>
          <w:lang w:val="en-GB"/>
        </w:rPr>
        <w:t xml:space="preserve">a </w:t>
      </w:r>
      <w:r w:rsidRPr="00E51A20" w:rsidR="00D02266">
        <w:rPr>
          <w:lang w:val="en-GB"/>
        </w:rPr>
        <w:t>letter of 29 November 2005 the local department of education replied to the applicant</w:t>
      </w:r>
      <w:r w:rsidRPr="00E51A20" w:rsidR="00E51A20">
        <w:rPr>
          <w:lang w:val="en-GB"/>
        </w:rPr>
        <w:t>’</w:t>
      </w:r>
      <w:r w:rsidRPr="00E51A20" w:rsidR="00D02266">
        <w:rPr>
          <w:lang w:val="en-GB"/>
        </w:rPr>
        <w:t>s mother</w:t>
      </w:r>
      <w:r w:rsidRPr="00E51A20" w:rsidR="00B05F88">
        <w:rPr>
          <w:lang w:val="en-GB"/>
        </w:rPr>
        <w:t>, stating</w:t>
      </w:r>
      <w:r w:rsidRPr="00E51A20" w:rsidR="00D02266">
        <w:rPr>
          <w:lang w:val="en-GB"/>
        </w:rPr>
        <w:t xml:space="preserve"> that the facts described in her complaint had been confirmed in part and that the director of the nursery school, teachers Ms </w:t>
      </w:r>
      <w:r w:rsidRPr="00E51A20" w:rsidR="00D36A47">
        <w:rPr>
          <w:lang w:val="en-GB"/>
        </w:rPr>
        <w:t>K.</w:t>
      </w:r>
      <w:r w:rsidRPr="00E51A20" w:rsidR="00D02266">
        <w:rPr>
          <w:lang w:val="en-GB"/>
        </w:rPr>
        <w:t xml:space="preserve"> and Ms P. and medical nurse Ms </w:t>
      </w:r>
      <w:r w:rsidRPr="00E51A20" w:rsidR="00B05F88">
        <w:rPr>
          <w:lang w:val="en-GB"/>
        </w:rPr>
        <w:t>P</w:t>
      </w:r>
      <w:r w:rsidRPr="00E51A20" w:rsidR="005D3243">
        <w:rPr>
          <w:lang w:val="en-GB"/>
        </w:rPr>
        <w:t>t.</w:t>
      </w:r>
      <w:r w:rsidRPr="00E51A20" w:rsidR="00D02266">
        <w:rPr>
          <w:lang w:val="en-GB"/>
        </w:rPr>
        <w:t xml:space="preserve"> had been disciplined. It had been decided to transfer the applicant to another public nursery school.</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16</w:t>
      </w:r>
      <w:r w:rsidRPr="00E51A20">
        <w:rPr>
          <w:lang w:val="en-GB"/>
        </w:rPr>
        <w:fldChar w:fldCharType="end"/>
      </w:r>
      <w:r w:rsidRPr="00E51A20">
        <w:rPr>
          <w:lang w:val="en-GB"/>
        </w:rPr>
        <w:t>.  </w:t>
      </w:r>
      <w:r w:rsidRPr="00E51A20" w:rsidR="00D02266">
        <w:rPr>
          <w:lang w:val="en-GB"/>
        </w:rPr>
        <w:t>When the applicant learnt that he would not have to return to nursery school no. 42, he was happy and told his parents that he had been mistreated by Ms </w:t>
      </w:r>
      <w:r w:rsidRPr="00E51A20" w:rsidR="00D36A47">
        <w:rPr>
          <w:lang w:val="en-GB"/>
        </w:rPr>
        <w:t>K.</w:t>
      </w:r>
      <w:r w:rsidRPr="00E51A20" w:rsidR="00D02266">
        <w:rPr>
          <w:lang w:val="en-GB"/>
        </w:rPr>
        <w:t xml:space="preserve"> and Ms P. </w:t>
      </w:r>
      <w:r w:rsidRPr="00E51A20" w:rsidR="003A1BAD">
        <w:rPr>
          <w:lang w:val="en-GB"/>
        </w:rPr>
        <w:t>In particular</w:t>
      </w:r>
      <w:r w:rsidRPr="00E51A20" w:rsidR="00D02266">
        <w:rPr>
          <w:lang w:val="en-GB"/>
        </w:rPr>
        <w:t xml:space="preserve">, he had been punished for </w:t>
      </w:r>
      <w:r w:rsidRPr="00E51A20" w:rsidR="00B05F88">
        <w:rPr>
          <w:lang w:val="en-GB"/>
        </w:rPr>
        <w:t xml:space="preserve">a </w:t>
      </w:r>
      <w:r w:rsidRPr="00E51A20" w:rsidR="00D02266">
        <w:rPr>
          <w:lang w:val="en-GB"/>
        </w:rPr>
        <w:t xml:space="preserve">failure to sleep during the afternoon sleeping hours. Sometimes he had been </w:t>
      </w:r>
      <w:r w:rsidRPr="00E51A20" w:rsidR="00CA04DB">
        <w:rPr>
          <w:lang w:val="en-GB"/>
        </w:rPr>
        <w:t>made to lie on</w:t>
      </w:r>
      <w:r w:rsidRPr="00E51A20" w:rsidR="00D02266">
        <w:rPr>
          <w:lang w:val="en-GB"/>
        </w:rPr>
        <w:t xml:space="preserve"> a folding bed in the </w:t>
      </w:r>
      <w:r w:rsidRPr="00E51A20" w:rsidR="00FF16E3">
        <w:rPr>
          <w:lang w:val="en-GB"/>
        </w:rPr>
        <w:t>toilets</w:t>
      </w:r>
      <w:r w:rsidRPr="00E51A20" w:rsidR="00D02266">
        <w:rPr>
          <w:lang w:val="en-GB"/>
        </w:rPr>
        <w:t xml:space="preserve">. The lights </w:t>
      </w:r>
      <w:r w:rsidRPr="00E51A20" w:rsidR="00C1609D">
        <w:rPr>
          <w:lang w:val="en-GB"/>
        </w:rPr>
        <w:t xml:space="preserve">in the </w:t>
      </w:r>
      <w:r w:rsidRPr="00E51A20" w:rsidR="00FF16E3">
        <w:rPr>
          <w:lang w:val="en-GB"/>
        </w:rPr>
        <w:t>toilets</w:t>
      </w:r>
      <w:r w:rsidRPr="00E51A20" w:rsidR="00C1609D">
        <w:rPr>
          <w:lang w:val="en-GB"/>
        </w:rPr>
        <w:t xml:space="preserve"> had </w:t>
      </w:r>
      <w:r w:rsidRPr="00E51A20" w:rsidR="00D02266">
        <w:rPr>
          <w:lang w:val="en-GB"/>
        </w:rPr>
        <w:t xml:space="preserve">been switched off and the teachers had told him that he would be eaten by rats. The applicant had felt very frightened as he had once seen a rat in the </w:t>
      </w:r>
      <w:r w:rsidRPr="00E51A20" w:rsidR="00FF16E3">
        <w:rPr>
          <w:lang w:val="en-GB"/>
        </w:rPr>
        <w:t>toilets</w:t>
      </w:r>
      <w:r w:rsidRPr="00E51A20" w:rsidR="00D02266">
        <w:rPr>
          <w:lang w:val="en-GB"/>
        </w:rPr>
        <w:t xml:space="preserve">. On other occasions he had been forced to stand in the </w:t>
      </w:r>
      <w:r w:rsidRPr="00E51A20" w:rsidR="00BA35DE">
        <w:rPr>
          <w:lang w:val="en-GB"/>
        </w:rPr>
        <w:t>entrance hall</w:t>
      </w:r>
      <w:r w:rsidRPr="00E51A20" w:rsidR="00D02266">
        <w:rPr>
          <w:lang w:val="en-GB"/>
        </w:rPr>
        <w:t xml:space="preserve">, barefoot and wearing only his </w:t>
      </w:r>
      <w:r w:rsidRPr="00E51A20" w:rsidR="00B05F88">
        <w:rPr>
          <w:lang w:val="en-GB"/>
        </w:rPr>
        <w:t>underpants</w:t>
      </w:r>
      <w:r w:rsidRPr="00E51A20" w:rsidR="00D02266">
        <w:rPr>
          <w:lang w:val="en-GB"/>
        </w:rPr>
        <w:t xml:space="preserve">, </w:t>
      </w:r>
      <w:r w:rsidRPr="00E51A20" w:rsidR="00B05F88">
        <w:rPr>
          <w:lang w:val="en-GB"/>
        </w:rPr>
        <w:t xml:space="preserve">for </w:t>
      </w:r>
      <w:r w:rsidRPr="00E51A20" w:rsidR="00D02266">
        <w:rPr>
          <w:lang w:val="en-GB"/>
        </w:rPr>
        <w:t xml:space="preserve">the entire duration of the sleeping hours. He had been </w:t>
      </w:r>
      <w:r w:rsidRPr="00E51A20" w:rsidR="00BA33B1">
        <w:rPr>
          <w:lang w:val="en-GB"/>
        </w:rPr>
        <w:t>very cold</w:t>
      </w:r>
      <w:r w:rsidRPr="00E51A20" w:rsidR="00D02266">
        <w:rPr>
          <w:lang w:val="en-GB"/>
        </w:rPr>
        <w:t xml:space="preserve">. The applicant had also on occasions </w:t>
      </w:r>
      <w:r w:rsidRPr="00E51A20" w:rsidR="00B05F88">
        <w:rPr>
          <w:lang w:val="en-GB"/>
        </w:rPr>
        <w:t xml:space="preserve">been </w:t>
      </w:r>
      <w:r w:rsidRPr="00E51A20" w:rsidR="00D02266">
        <w:rPr>
          <w:lang w:val="en-GB"/>
        </w:rPr>
        <w:t xml:space="preserve">hit on the back with a fist. </w:t>
      </w:r>
      <w:r w:rsidRPr="00E51A20" w:rsidR="00FF16E3">
        <w:rPr>
          <w:lang w:val="en-GB"/>
        </w:rPr>
        <w:t xml:space="preserve">On one occasion </w:t>
      </w:r>
      <w:r w:rsidRPr="00E51A20" w:rsidR="00D02266">
        <w:rPr>
          <w:lang w:val="en-GB"/>
        </w:rPr>
        <w:t xml:space="preserve">the teachers had taped his mouth </w:t>
      </w:r>
      <w:r w:rsidRPr="00E51A20" w:rsidR="00B05F88">
        <w:rPr>
          <w:lang w:val="en-GB"/>
        </w:rPr>
        <w:t xml:space="preserve">shut </w:t>
      </w:r>
      <w:r w:rsidRPr="00E51A20" w:rsidR="00D02266">
        <w:rPr>
          <w:lang w:val="en-GB"/>
        </w:rPr>
        <w:t xml:space="preserve">with sellotape. </w:t>
      </w:r>
      <w:r w:rsidRPr="00E51A20" w:rsidR="00FF16E3">
        <w:rPr>
          <w:lang w:val="en-GB"/>
        </w:rPr>
        <w:t xml:space="preserve">After </w:t>
      </w:r>
      <w:r w:rsidRPr="00E51A20" w:rsidR="00D02266">
        <w:rPr>
          <w:lang w:val="en-GB"/>
        </w:rPr>
        <w:t xml:space="preserve">he had started to suffocate, he had tried to remove the sellotape. The teachers had then taped his hands behind his back. Some other children had </w:t>
      </w:r>
      <w:r w:rsidRPr="00E51A20" w:rsidR="00B05F88">
        <w:rPr>
          <w:lang w:val="en-GB"/>
        </w:rPr>
        <w:t xml:space="preserve">also </w:t>
      </w:r>
      <w:r w:rsidRPr="00E51A20" w:rsidR="00D02266">
        <w:rPr>
          <w:lang w:val="en-GB"/>
        </w:rPr>
        <w:t xml:space="preserve">been subjected to similar punishments. They had been </w:t>
      </w:r>
      <w:r w:rsidRPr="00E51A20" w:rsidR="003F320E">
        <w:rPr>
          <w:lang w:val="en-GB"/>
        </w:rPr>
        <w:t xml:space="preserve">threatened </w:t>
      </w:r>
      <w:r w:rsidRPr="00E51A20" w:rsidR="00E55914">
        <w:rPr>
          <w:lang w:val="en-GB"/>
        </w:rPr>
        <w:t xml:space="preserve">that </w:t>
      </w:r>
      <w:r w:rsidRPr="00E51A20" w:rsidR="003F320E">
        <w:rPr>
          <w:lang w:val="en-GB"/>
        </w:rPr>
        <w:t>if they complained to</w:t>
      </w:r>
      <w:r w:rsidRPr="00E51A20" w:rsidR="00D02266">
        <w:rPr>
          <w:lang w:val="en-GB"/>
        </w:rPr>
        <w:t xml:space="preserve"> </w:t>
      </w:r>
      <w:r w:rsidRPr="00E51A20" w:rsidR="00C221D0">
        <w:rPr>
          <w:lang w:val="en-GB"/>
        </w:rPr>
        <w:t xml:space="preserve">their </w:t>
      </w:r>
      <w:r w:rsidRPr="00E51A20" w:rsidR="00D02266">
        <w:rPr>
          <w:lang w:val="en-GB"/>
        </w:rPr>
        <w:t xml:space="preserve">parents about </w:t>
      </w:r>
      <w:r w:rsidRPr="00E51A20" w:rsidR="003F320E">
        <w:rPr>
          <w:lang w:val="en-GB"/>
        </w:rPr>
        <w:t>the teachers</w:t>
      </w:r>
      <w:r w:rsidRPr="00E51A20" w:rsidR="00E55914">
        <w:rPr>
          <w:lang w:val="en-GB"/>
        </w:rPr>
        <w:t xml:space="preserve"> they would be punished</w:t>
      </w:r>
      <w:r w:rsidRPr="00E51A20" w:rsidR="00D02266">
        <w:rPr>
          <w:lang w:val="en-GB"/>
        </w:rPr>
        <w: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17</w:t>
      </w:r>
      <w:r w:rsidRPr="00E51A20">
        <w:rPr>
          <w:lang w:val="en-GB"/>
        </w:rPr>
        <w:fldChar w:fldCharType="end"/>
      </w:r>
      <w:r w:rsidRPr="00E51A20">
        <w:rPr>
          <w:lang w:val="en-GB"/>
        </w:rPr>
        <w:t>.  </w:t>
      </w:r>
      <w:r w:rsidRPr="00E51A20" w:rsidR="00D02266">
        <w:rPr>
          <w:lang w:val="en-GB"/>
        </w:rPr>
        <w:t xml:space="preserve">The applicant also told his parents in detail about what had happened on 7 November 2005. He had been given eye drops twice. In the morning Ms </w:t>
      </w:r>
      <w:r w:rsidRPr="00E51A20" w:rsidR="00D36A47">
        <w:rPr>
          <w:lang w:val="en-GB"/>
        </w:rPr>
        <w:t>K.</w:t>
      </w:r>
      <w:r w:rsidRPr="00E51A20" w:rsidR="00D02266">
        <w:rPr>
          <w:lang w:val="en-GB"/>
        </w:rPr>
        <w:t xml:space="preserve"> had </w:t>
      </w:r>
      <w:r w:rsidRPr="00E51A20" w:rsidR="00B05F88">
        <w:rPr>
          <w:lang w:val="en-GB"/>
        </w:rPr>
        <w:t xml:space="preserve">bent </w:t>
      </w:r>
      <w:r w:rsidRPr="00E51A20" w:rsidR="00D02266">
        <w:rPr>
          <w:lang w:val="en-GB"/>
        </w:rPr>
        <w:t xml:space="preserve">his head back </w:t>
      </w:r>
      <w:r w:rsidRPr="00E51A20" w:rsidR="00B05F88">
        <w:rPr>
          <w:lang w:val="en-GB"/>
        </w:rPr>
        <w:t xml:space="preserve">with such </w:t>
      </w:r>
      <w:r w:rsidRPr="00E51A20" w:rsidR="00D02266">
        <w:rPr>
          <w:lang w:val="en-GB"/>
        </w:rPr>
        <w:t>force that his neck had ached. In the afternoon, she had sat on the applicant</w:t>
      </w:r>
      <w:r w:rsidRPr="00E51A20" w:rsidR="00E51A20">
        <w:rPr>
          <w:lang w:val="en-GB"/>
        </w:rPr>
        <w:t>’</w:t>
      </w:r>
      <w:r w:rsidRPr="00E51A20" w:rsidR="00D02266">
        <w:rPr>
          <w:lang w:val="en-GB"/>
        </w:rPr>
        <w:t xml:space="preserve">s legs and tried to force his eyes open with her hands. Frightened, the applicant had resisted. Ms </w:t>
      </w:r>
      <w:r w:rsidRPr="00E51A20" w:rsidR="00D36A47">
        <w:rPr>
          <w:lang w:val="en-GB"/>
        </w:rPr>
        <w:t>K.</w:t>
      </w:r>
      <w:r w:rsidRPr="00E51A20" w:rsidR="00D02266">
        <w:rPr>
          <w:lang w:val="en-GB"/>
        </w:rPr>
        <w:t xml:space="preserve"> had then slapped his face.</w:t>
      </w:r>
    </w:p>
    <w:p w:rsidRPr="00E51A20" w:rsidR="001E2475" w:rsidP="00E51A20" w:rsidRDefault="001E2475">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18</w:t>
      </w:r>
      <w:r w:rsidRPr="00E51A20">
        <w:rPr>
          <w:lang w:val="en-GB"/>
        </w:rPr>
        <w:fldChar w:fldCharType="end"/>
      </w:r>
      <w:r w:rsidRPr="00E51A20">
        <w:rPr>
          <w:lang w:val="en-GB"/>
        </w:rPr>
        <w:t>.  On 23 November 2005 the applicant</w:t>
      </w:r>
      <w:r w:rsidRPr="00E51A20" w:rsidR="00E51A20">
        <w:rPr>
          <w:lang w:val="en-GB"/>
        </w:rPr>
        <w:t>’</w:t>
      </w:r>
      <w:r w:rsidRPr="00E51A20">
        <w:rPr>
          <w:lang w:val="en-GB"/>
        </w:rPr>
        <w:t xml:space="preserve">s father was questioned by the police in connection with </w:t>
      </w:r>
      <w:r w:rsidRPr="00E51A20" w:rsidR="00CC74D3">
        <w:rPr>
          <w:lang w:val="en-GB"/>
        </w:rPr>
        <w:t xml:space="preserve">a complaint lodged by </w:t>
      </w:r>
      <w:r w:rsidRPr="00E51A20">
        <w:rPr>
          <w:lang w:val="en-GB"/>
        </w:rPr>
        <w:t xml:space="preserve">Ms K. and Ms </w:t>
      </w:r>
      <w:r w:rsidRPr="00E51A20" w:rsidR="005D3243">
        <w:rPr>
          <w:lang w:val="en-GB"/>
        </w:rPr>
        <w:t>Pt.</w:t>
      </w:r>
      <w:r w:rsidRPr="00E51A20">
        <w:rPr>
          <w:lang w:val="en-GB"/>
        </w:rPr>
        <w:t xml:space="preserve"> that </w:t>
      </w:r>
      <w:r w:rsidRPr="00E51A20" w:rsidR="005D1BED">
        <w:rPr>
          <w:lang w:val="en-GB"/>
        </w:rPr>
        <w:t>he</w:t>
      </w:r>
      <w:r w:rsidRPr="00E51A20">
        <w:rPr>
          <w:lang w:val="en-GB"/>
        </w:rPr>
        <w:t xml:space="preserve"> had assaulted them. The applicant</w:t>
      </w:r>
      <w:r w:rsidRPr="00E51A20" w:rsidR="00E51A20">
        <w:rPr>
          <w:lang w:val="en-GB"/>
        </w:rPr>
        <w:t>’</w:t>
      </w:r>
      <w:r w:rsidRPr="00E51A20">
        <w:rPr>
          <w:lang w:val="en-GB"/>
        </w:rPr>
        <w:t xml:space="preserve">s father stated to the police that his conflict with Ms K. and Ms </w:t>
      </w:r>
      <w:r w:rsidRPr="00E51A20" w:rsidR="005D3243">
        <w:rPr>
          <w:lang w:val="en-GB"/>
        </w:rPr>
        <w:t>Pt.</w:t>
      </w:r>
      <w:r w:rsidRPr="00E51A20">
        <w:rPr>
          <w:lang w:val="en-GB"/>
        </w:rPr>
        <w:t xml:space="preserve"> had arisen because his four-year-old son had been mistreated by the staff of the nursery school. He denied assaulting them.</w:t>
      </w:r>
      <w:r w:rsidRPr="00E51A20" w:rsidR="005D1BED">
        <w:rPr>
          <w:lang w:val="en-GB"/>
        </w:rPr>
        <w:t xml:space="preserve"> The criminal proceedings against the applicant</w:t>
      </w:r>
      <w:r w:rsidRPr="00E51A20" w:rsidR="00E51A20">
        <w:rPr>
          <w:lang w:val="en-GB"/>
        </w:rPr>
        <w:t>’</w:t>
      </w:r>
      <w:r w:rsidRPr="00E51A20" w:rsidR="005D1BED">
        <w:rPr>
          <w:lang w:val="en-GB"/>
        </w:rPr>
        <w:t xml:space="preserve">s father were discontinued after one of the </w:t>
      </w:r>
      <w:r w:rsidRPr="00E51A20" w:rsidR="00E70F8F">
        <w:rPr>
          <w:lang w:val="en-GB"/>
        </w:rPr>
        <w:t xml:space="preserve">nursery school </w:t>
      </w:r>
      <w:r w:rsidRPr="00E51A20" w:rsidR="005D1BED">
        <w:rPr>
          <w:lang w:val="en-GB"/>
        </w:rPr>
        <w:t>staff members stated in writing that Ms </w:t>
      </w:r>
      <w:r w:rsidRPr="00E51A20" w:rsidR="005D3243">
        <w:rPr>
          <w:lang w:val="en-GB"/>
        </w:rPr>
        <w:t>Pt.</w:t>
      </w:r>
      <w:r w:rsidRPr="00E51A20" w:rsidR="005D1BED">
        <w:rPr>
          <w:lang w:val="en-GB"/>
        </w:rPr>
        <w:t xml:space="preserve"> had attempted to convince her and other staff members to falsely accuse the applicant</w:t>
      </w:r>
      <w:r w:rsidRPr="00E51A20" w:rsidR="00E51A20">
        <w:rPr>
          <w:lang w:val="en-GB"/>
        </w:rPr>
        <w:t>’</w:t>
      </w:r>
      <w:r w:rsidRPr="00E51A20" w:rsidR="005D1BED">
        <w:rPr>
          <w:lang w:val="en-GB"/>
        </w:rPr>
        <w:t xml:space="preserve">s father of assaulting Ms K. and Ms </w:t>
      </w:r>
      <w:r w:rsidRPr="00E51A20" w:rsidR="005D3243">
        <w:rPr>
          <w:lang w:val="en-GB"/>
        </w:rPr>
        <w:t>Pt.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19</w:t>
      </w:r>
      <w:r w:rsidRPr="00E51A20">
        <w:rPr>
          <w:lang w:val="en-GB"/>
        </w:rPr>
        <w:fldChar w:fldCharType="end"/>
      </w:r>
      <w:r w:rsidRPr="00E51A20">
        <w:rPr>
          <w:lang w:val="en-GB"/>
        </w:rPr>
        <w:t>.  </w:t>
      </w:r>
      <w:r w:rsidRPr="00E51A20" w:rsidR="00D02266">
        <w:rPr>
          <w:lang w:val="en-GB"/>
        </w:rPr>
        <w:t>On 21 December 2005 the local department of education informed the applicant</w:t>
      </w:r>
      <w:r w:rsidRPr="00E51A20" w:rsidR="00E51A20">
        <w:rPr>
          <w:lang w:val="en-GB"/>
        </w:rPr>
        <w:t>’</w:t>
      </w:r>
      <w:r w:rsidRPr="00E51A20" w:rsidR="00D02266">
        <w:rPr>
          <w:lang w:val="en-GB"/>
        </w:rPr>
        <w:t>s mother that the director of nursery school no. 42 had been dismissed.</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w:t>
      </w:r>
      <w:r w:rsidRPr="00E51A20">
        <w:rPr>
          <w:lang w:val="en-GB"/>
        </w:rPr>
        <w:fldChar w:fldCharType="end"/>
      </w:r>
      <w:r w:rsidRPr="00E51A20">
        <w:rPr>
          <w:lang w:val="en-GB"/>
        </w:rPr>
        <w:t>.  </w:t>
      </w:r>
      <w:r w:rsidRPr="00E51A20" w:rsidR="00D02266">
        <w:rPr>
          <w:lang w:val="en-GB"/>
        </w:rPr>
        <w:t xml:space="preserve">By </w:t>
      </w:r>
      <w:r w:rsidRPr="00E51A20" w:rsidR="00CC74D3">
        <w:rPr>
          <w:lang w:val="en-GB"/>
        </w:rPr>
        <w:t xml:space="preserve">a </w:t>
      </w:r>
      <w:r w:rsidRPr="00E51A20" w:rsidR="00D02266">
        <w:rPr>
          <w:lang w:val="en-GB"/>
        </w:rPr>
        <w:t>letter of 13 March 2006 the local department of education informed the applicant</w:t>
      </w:r>
      <w:r w:rsidRPr="00E51A20" w:rsidR="00E51A20">
        <w:rPr>
          <w:lang w:val="en-GB"/>
        </w:rPr>
        <w:t>’</w:t>
      </w:r>
      <w:r w:rsidRPr="00E51A20" w:rsidR="00D02266">
        <w:rPr>
          <w:lang w:val="en-GB"/>
        </w:rPr>
        <w:t xml:space="preserve">s father that an internal inquiry had established that teachers Ms </w:t>
      </w:r>
      <w:r w:rsidRPr="00E51A20" w:rsidR="00D36A47">
        <w:rPr>
          <w:lang w:val="en-GB"/>
        </w:rPr>
        <w:t>K.</w:t>
      </w:r>
      <w:r w:rsidRPr="00E51A20" w:rsidR="00D02266">
        <w:rPr>
          <w:lang w:val="en-GB"/>
        </w:rPr>
        <w:t xml:space="preserve"> and Ms P. had </w:t>
      </w:r>
      <w:r w:rsidRPr="00E51A20" w:rsidR="00CA04DB">
        <w:rPr>
          <w:lang w:val="en-GB"/>
        </w:rPr>
        <w:t xml:space="preserve">made </w:t>
      </w:r>
      <w:r w:rsidRPr="00E51A20" w:rsidR="00D02266">
        <w:rPr>
          <w:lang w:val="en-GB"/>
        </w:rPr>
        <w:t xml:space="preserve">some of the children sleep outside the sleeping quarters. That fact, although denied by Ms </w:t>
      </w:r>
      <w:r w:rsidRPr="00E51A20" w:rsidR="00D36A47">
        <w:rPr>
          <w:lang w:val="en-GB"/>
        </w:rPr>
        <w:t>K.</w:t>
      </w:r>
      <w:r w:rsidRPr="00E51A20" w:rsidR="00D02266">
        <w:rPr>
          <w:lang w:val="en-GB"/>
        </w:rPr>
        <w:t xml:space="preserve"> and Ms P., had been confirmed by assistant teacher Ms </w:t>
      </w:r>
      <w:r w:rsidRPr="00E51A20" w:rsidR="00BA33B1">
        <w:rPr>
          <w:lang w:val="en-GB"/>
        </w:rPr>
        <w:t>Ch.</w:t>
      </w:r>
      <w:r w:rsidRPr="00E51A20" w:rsidR="00D02266">
        <w:rPr>
          <w:lang w:val="en-GB"/>
        </w:rPr>
        <w:t xml:space="preserve"> and by the grandmother of one of the children. Ms </w:t>
      </w:r>
      <w:r w:rsidRPr="00E51A20" w:rsidR="00D36A47">
        <w:rPr>
          <w:lang w:val="en-GB"/>
        </w:rPr>
        <w:t>K.</w:t>
      </w:r>
      <w:r w:rsidRPr="00E51A20" w:rsidR="00D02266">
        <w:rPr>
          <w:lang w:val="en-GB"/>
        </w:rPr>
        <w:t xml:space="preserve"> and Ms P. had been disciplined.</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21</w:t>
      </w:r>
      <w:r w:rsidRPr="00E51A20">
        <w:rPr>
          <w:lang w:val="en-GB"/>
        </w:rPr>
        <w:fldChar w:fldCharType="end"/>
      </w:r>
      <w:r w:rsidRPr="00E51A20">
        <w:rPr>
          <w:lang w:val="en-GB"/>
        </w:rPr>
        <w:t>.  </w:t>
      </w:r>
      <w:r w:rsidRPr="00E51A20" w:rsidR="00D02266">
        <w:rPr>
          <w:lang w:val="en-GB"/>
        </w:rPr>
        <w:t>By</w:t>
      </w:r>
      <w:r w:rsidRPr="00E51A20" w:rsidR="00025D8F">
        <w:rPr>
          <w:lang w:val="en-GB"/>
        </w:rPr>
        <w:t xml:space="preserve"> a</w:t>
      </w:r>
      <w:r w:rsidRPr="00E51A20" w:rsidR="00D02266">
        <w:rPr>
          <w:lang w:val="en-GB"/>
        </w:rPr>
        <w:t xml:space="preserve"> letter of 17 July 2006 the </w:t>
      </w:r>
      <w:r w:rsidRPr="00E51A20" w:rsidR="00025D8F">
        <w:rPr>
          <w:lang w:val="en-GB"/>
        </w:rPr>
        <w:t>Vice-</w:t>
      </w:r>
      <w:r w:rsidRPr="00E51A20" w:rsidR="00D02266">
        <w:rPr>
          <w:lang w:val="en-GB"/>
        </w:rPr>
        <w:t>Governor of St Petersburg informed the applicant</w:t>
      </w:r>
      <w:r w:rsidRPr="00E51A20" w:rsidR="00E51A20">
        <w:rPr>
          <w:lang w:val="en-GB"/>
        </w:rPr>
        <w:t>’</w:t>
      </w:r>
      <w:r w:rsidRPr="00E51A20" w:rsidR="00D02266">
        <w:rPr>
          <w:lang w:val="en-GB"/>
        </w:rPr>
        <w:t xml:space="preserve">s mother that medical nurse Ms </w:t>
      </w:r>
      <w:r w:rsidRPr="00E51A20" w:rsidR="005D3243">
        <w:rPr>
          <w:lang w:val="en-GB"/>
        </w:rPr>
        <w:t>Pt.</w:t>
      </w:r>
      <w:r w:rsidRPr="00E51A20" w:rsidR="00D02266">
        <w:rPr>
          <w:lang w:val="en-GB"/>
        </w:rPr>
        <w:t xml:space="preserve"> had been disciplined.</w:t>
      </w:r>
    </w:p>
    <w:p w:rsidRPr="00E51A20" w:rsidR="00D02266" w:rsidP="00E51A20" w:rsidRDefault="003B3F74">
      <w:pPr>
        <w:pStyle w:val="ECHRHeading2"/>
        <w:rPr>
          <w:lang w:val="en-GB"/>
        </w:rPr>
      </w:pPr>
      <w:r w:rsidRPr="00E51A20">
        <w:rPr>
          <w:lang w:val="en-GB"/>
        </w:rPr>
        <w:t>B</w:t>
      </w:r>
      <w:r w:rsidRPr="00E51A20" w:rsidR="00D02266">
        <w:rPr>
          <w:lang w:val="en-GB"/>
        </w:rPr>
        <w:t>.  Civil proceedings</w:t>
      </w:r>
    </w:p>
    <w:p w:rsidRPr="00E51A20" w:rsidR="00D02266" w:rsidP="00E51A20" w:rsidRDefault="003B3F7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22</w:t>
      </w:r>
      <w:r w:rsidRPr="00E51A20">
        <w:rPr>
          <w:lang w:val="en-GB"/>
        </w:rPr>
        <w:fldChar w:fldCharType="end"/>
      </w:r>
      <w:r w:rsidRPr="00E51A20">
        <w:rPr>
          <w:lang w:val="en-GB"/>
        </w:rPr>
        <w:t>.  </w:t>
      </w:r>
      <w:r w:rsidRPr="00E51A20" w:rsidR="00D02266">
        <w:rPr>
          <w:lang w:val="en-GB"/>
        </w:rPr>
        <w:t>On 21 February 2006 the applicant</w:t>
      </w:r>
      <w:r w:rsidRPr="00E51A20" w:rsidR="00E51A20">
        <w:rPr>
          <w:lang w:val="en-GB"/>
        </w:rPr>
        <w:t>’</w:t>
      </w:r>
      <w:r w:rsidRPr="00E51A20" w:rsidR="00D02266">
        <w:rPr>
          <w:lang w:val="en-GB"/>
        </w:rPr>
        <w:t>s mother sued nursery school no.</w:t>
      </w:r>
      <w:r w:rsidRPr="00E51A20" w:rsidR="007F6684">
        <w:rPr>
          <w:lang w:val="en-GB"/>
        </w:rPr>
        <w:t> </w:t>
      </w:r>
      <w:r w:rsidRPr="00E51A20" w:rsidR="00D02266">
        <w:rPr>
          <w:lang w:val="en-GB"/>
        </w:rPr>
        <w:t>42 for compensation for the damage sustained by the applicant</w:t>
      </w:r>
      <w:r w:rsidRPr="00E51A20" w:rsidR="00025D8F">
        <w:rPr>
          <w:lang w:val="en-GB"/>
        </w:rPr>
        <w:t xml:space="preserve"> to his health</w:t>
      </w:r>
      <w:r w:rsidRPr="00E51A20" w:rsidR="00D02266">
        <w:rPr>
          <w:lang w:val="en-GB"/>
        </w:rPr>
        <w: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23</w:t>
      </w:r>
      <w:r w:rsidRPr="00E51A20">
        <w:rPr>
          <w:lang w:val="en-GB"/>
        </w:rPr>
        <w:fldChar w:fldCharType="end"/>
      </w:r>
      <w:r w:rsidRPr="00E51A20">
        <w:rPr>
          <w:lang w:val="en-GB"/>
        </w:rPr>
        <w:t>.  </w:t>
      </w:r>
      <w:r w:rsidRPr="00E51A20" w:rsidR="00D02266">
        <w:rPr>
          <w:lang w:val="en-GB"/>
        </w:rPr>
        <w:t>On 30 June 2006 the Kirovskiy District Court of St Petersburg approved a friendly settlement agreement between the applicant</w:t>
      </w:r>
      <w:r w:rsidRPr="00E51A20" w:rsidR="00E51A20">
        <w:rPr>
          <w:lang w:val="en-GB"/>
        </w:rPr>
        <w:t>’</w:t>
      </w:r>
      <w:r w:rsidRPr="00E51A20" w:rsidR="00D02266">
        <w:rPr>
          <w:lang w:val="en-GB"/>
        </w:rPr>
        <w:t xml:space="preserve">s mother and nursery school no. 42. </w:t>
      </w:r>
      <w:r w:rsidRPr="00E51A20" w:rsidR="00025D8F">
        <w:rPr>
          <w:lang w:val="en-GB"/>
        </w:rPr>
        <w:t>Under</w:t>
      </w:r>
      <w:r w:rsidRPr="00E51A20" w:rsidR="00D02266">
        <w:rPr>
          <w:lang w:val="en-GB"/>
        </w:rPr>
        <w:t xml:space="preserve"> that agreement, the nursery school was to pay the applicant</w:t>
      </w:r>
      <w:r w:rsidRPr="00E51A20" w:rsidR="00E51A20">
        <w:rPr>
          <w:lang w:val="en-GB"/>
        </w:rPr>
        <w:t>’</w:t>
      </w:r>
      <w:r w:rsidRPr="00E51A20" w:rsidR="00D02266">
        <w:rPr>
          <w:lang w:val="en-GB"/>
        </w:rPr>
        <w:t>s mother 5,000 Russian roubles (RUB</w:t>
      </w:r>
      <w:r w:rsidRPr="00E51A20" w:rsidR="005F06DB">
        <w:rPr>
          <w:lang w:val="en-GB"/>
        </w:rPr>
        <w:t>)</w:t>
      </w:r>
      <w:r w:rsidRPr="00E51A20" w:rsidR="009F65EA">
        <w:rPr>
          <w:lang w:val="en-GB"/>
        </w:rPr>
        <w:t xml:space="preserve"> </w:t>
      </w:r>
      <w:r w:rsidRPr="00E51A20" w:rsidR="008C27E3">
        <w:rPr>
          <w:lang w:val="en-GB"/>
        </w:rPr>
        <w:t>(</w:t>
      </w:r>
      <w:r w:rsidRPr="00E51A20" w:rsidR="005F06DB">
        <w:rPr>
          <w:lang w:val="en-GB"/>
        </w:rPr>
        <w:t>approximately 150 euros (EUR)</w:t>
      </w:r>
      <w:r w:rsidRPr="00E51A20" w:rsidR="008C27E3">
        <w:rPr>
          <w:lang w:val="en-GB"/>
        </w:rPr>
        <w:t>)</w:t>
      </w:r>
      <w:r w:rsidRPr="00E51A20" w:rsidR="00D02266">
        <w:rPr>
          <w:lang w:val="en-GB"/>
        </w:rPr>
        <w:t xml:space="preserve"> in compensation </w:t>
      </w:r>
      <w:r w:rsidRPr="00E51A20" w:rsidR="00025D8F">
        <w:rPr>
          <w:lang w:val="en-GB"/>
        </w:rPr>
        <w:t xml:space="preserve">for </w:t>
      </w:r>
      <w:r w:rsidRPr="00E51A20" w:rsidR="00D02266">
        <w:rPr>
          <w:lang w:val="en-GB"/>
        </w:rPr>
        <w:t>medical expenses.</w:t>
      </w:r>
    </w:p>
    <w:p w:rsidRPr="00E51A20" w:rsidR="00D02266" w:rsidP="00E51A20" w:rsidRDefault="003B3F74">
      <w:pPr>
        <w:pStyle w:val="ECHRHeading2"/>
        <w:rPr>
          <w:lang w:val="en-GB"/>
        </w:rPr>
      </w:pPr>
      <w:r w:rsidRPr="00E51A20">
        <w:rPr>
          <w:lang w:val="en-GB"/>
        </w:rPr>
        <w:t>C</w:t>
      </w:r>
      <w:r w:rsidRPr="00E51A20" w:rsidR="00D02266">
        <w:rPr>
          <w:lang w:val="en-GB"/>
        </w:rPr>
        <w:t>.  Criminal investigation into the allegations of ill-treatment</w:t>
      </w:r>
    </w:p>
    <w:p w:rsidRPr="00E51A20" w:rsidR="00D02266" w:rsidP="00E51A20" w:rsidRDefault="00D2503B">
      <w:pPr>
        <w:pStyle w:val="ECHRHeading3"/>
        <w:rPr>
          <w:lang w:val="en-GB"/>
        </w:rPr>
      </w:pPr>
      <w:r w:rsidRPr="00E51A20">
        <w:rPr>
          <w:lang w:val="en-GB"/>
        </w:rPr>
        <w:t>1.</w:t>
      </w:r>
      <w:r w:rsidRPr="00E51A20" w:rsidR="00D02266">
        <w:rPr>
          <w:lang w:val="en-GB"/>
        </w:rPr>
        <w:t>  Pre-investigation inquiry</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24</w:t>
      </w:r>
      <w:r w:rsidRPr="00E51A20">
        <w:rPr>
          <w:lang w:val="en-GB"/>
        </w:rPr>
        <w:fldChar w:fldCharType="end"/>
      </w:r>
      <w:r w:rsidRPr="00E51A20">
        <w:rPr>
          <w:lang w:val="en-GB"/>
        </w:rPr>
        <w:t>.  </w:t>
      </w:r>
      <w:r w:rsidRPr="00E51A20" w:rsidR="00D02266">
        <w:rPr>
          <w:lang w:val="en-GB"/>
        </w:rPr>
        <w:t>On 29 September 2006 the applicant</w:t>
      </w:r>
      <w:r w:rsidRPr="00E51A20" w:rsidR="00E51A20">
        <w:rPr>
          <w:lang w:val="en-GB"/>
        </w:rPr>
        <w:t>’</w:t>
      </w:r>
      <w:r w:rsidRPr="00E51A20" w:rsidR="00D02266">
        <w:rPr>
          <w:lang w:val="en-GB"/>
        </w:rPr>
        <w:t xml:space="preserve">s mother complained to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w:t>
      </w:r>
      <w:r w:rsidRPr="00E51A20" w:rsidR="009020D0">
        <w:rPr>
          <w:lang w:val="en-GB"/>
        </w:rPr>
        <w:t>about</w:t>
      </w:r>
      <w:r w:rsidRPr="00E51A20" w:rsidR="00D02266">
        <w:rPr>
          <w:lang w:val="en-GB"/>
        </w:rPr>
        <w:t xml:space="preserve"> her son</w:t>
      </w:r>
      <w:r w:rsidRPr="00E51A20" w:rsidR="00E51A20">
        <w:rPr>
          <w:lang w:val="en-GB"/>
        </w:rPr>
        <w:t>’</w:t>
      </w:r>
      <w:r w:rsidRPr="00E51A20" w:rsidR="00D02266">
        <w:rPr>
          <w:lang w:val="en-GB"/>
        </w:rPr>
        <w:t xml:space="preserve">s ill-treatment by the staff of nursery school no. 42. She described the incident of 7 November 2005, complained that during the sleeping hours her son had been occasionally locked in the </w:t>
      </w:r>
      <w:r w:rsidRPr="00E51A20" w:rsidR="00FF16E3">
        <w:rPr>
          <w:lang w:val="en-GB"/>
        </w:rPr>
        <w:t>toilets</w:t>
      </w:r>
      <w:r w:rsidRPr="00E51A20" w:rsidR="00D02266">
        <w:rPr>
          <w:lang w:val="en-GB"/>
        </w:rPr>
        <w:t xml:space="preserve"> with the lights off</w:t>
      </w:r>
      <w:r w:rsidRPr="00E51A20" w:rsidR="00025D8F">
        <w:rPr>
          <w:lang w:val="en-GB"/>
        </w:rPr>
        <w:t>,</w:t>
      </w:r>
      <w:r w:rsidRPr="00E51A20" w:rsidR="00D02266">
        <w:rPr>
          <w:lang w:val="en-GB"/>
        </w:rPr>
        <w:t xml:space="preserve"> and submitted that as a result of such treatment he had developed nervous tics. She also submitted that she had not received</w:t>
      </w:r>
      <w:r w:rsidRPr="00E51A20" w:rsidR="00025D8F">
        <w:rPr>
          <w:lang w:val="en-GB"/>
        </w:rPr>
        <w:t xml:space="preserve"> an</w:t>
      </w:r>
      <w:r w:rsidRPr="00E51A20" w:rsidR="00D02266">
        <w:rPr>
          <w:lang w:val="en-GB"/>
        </w:rPr>
        <w:t xml:space="preserve"> adequate response to her complaints to the local </w:t>
      </w:r>
      <w:r w:rsidRPr="00E51A20" w:rsidR="00623926">
        <w:rPr>
          <w:lang w:val="en-GB"/>
        </w:rPr>
        <w:t>d</w:t>
      </w:r>
      <w:r w:rsidRPr="00E51A20" w:rsidR="005D3243">
        <w:rPr>
          <w:lang w:val="en-GB"/>
        </w:rPr>
        <w:t xml:space="preserve">epartment </w:t>
      </w:r>
      <w:r w:rsidRPr="00E51A20" w:rsidR="00D02266">
        <w:rPr>
          <w:lang w:val="en-GB"/>
        </w:rPr>
        <w:t xml:space="preserve">of </w:t>
      </w:r>
      <w:r w:rsidRPr="00E51A20" w:rsidR="00623926">
        <w:rPr>
          <w:lang w:val="en-GB"/>
        </w:rPr>
        <w:t>e</w:t>
      </w:r>
      <w:r w:rsidRPr="00E51A20" w:rsidR="0082614B">
        <w:rPr>
          <w:lang w:val="en-GB"/>
        </w:rPr>
        <w:t xml:space="preserve">ducation and </w:t>
      </w:r>
      <w:r w:rsidRPr="00E51A20" w:rsidR="00FF16E3">
        <w:rPr>
          <w:lang w:val="en-GB"/>
        </w:rPr>
        <w:t xml:space="preserve">the </w:t>
      </w:r>
      <w:r w:rsidRPr="00E51A20" w:rsidR="005D3243">
        <w:rPr>
          <w:lang w:val="en-GB"/>
        </w:rPr>
        <w:t xml:space="preserve">local department of </w:t>
      </w:r>
      <w:r w:rsidRPr="00E51A20" w:rsidR="00623926">
        <w:rPr>
          <w:lang w:val="en"/>
        </w:rPr>
        <w:t>the Federal Authority for Consumer Protection and the Supervision of Public Well-being</w:t>
      </w:r>
      <w:r w:rsidRPr="00E51A20" w:rsidR="00D02266">
        <w:rPr>
          <w:lang w:val="en-GB"/>
        </w:rPr>
        <w: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25</w:t>
      </w:r>
      <w:r w:rsidRPr="00E51A20">
        <w:rPr>
          <w:lang w:val="en-GB"/>
        </w:rPr>
        <w:fldChar w:fldCharType="end"/>
      </w:r>
      <w:r w:rsidRPr="00E51A20">
        <w:rPr>
          <w:lang w:val="en-GB"/>
        </w:rPr>
        <w:t>.  </w:t>
      </w:r>
      <w:r w:rsidRPr="00E51A20" w:rsidR="00D02266">
        <w:rPr>
          <w:lang w:val="en-GB"/>
        </w:rPr>
        <w:t xml:space="preserve">By letter of 27 October 2006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informed the applicant</w:t>
      </w:r>
      <w:r w:rsidRPr="00E51A20" w:rsidR="00E51A20">
        <w:rPr>
          <w:lang w:val="en-GB"/>
        </w:rPr>
        <w:t>’</w:t>
      </w:r>
      <w:r w:rsidRPr="00E51A20" w:rsidR="00D02266">
        <w:rPr>
          <w:lang w:val="en-GB"/>
        </w:rPr>
        <w:t xml:space="preserve">s mother that an inquiry had been opened into her allegations of ill-treatment. It also noted that the local department of education had failed in its obligation under section 9 of the Minors Act to inform the </w:t>
      </w:r>
      <w:r w:rsidRPr="00E51A20" w:rsidR="00856AE9">
        <w:rPr>
          <w:lang w:val="en-GB"/>
        </w:rPr>
        <w:t xml:space="preserve">district </w:t>
      </w:r>
      <w:r w:rsidRPr="00E51A20" w:rsidR="00D02266">
        <w:rPr>
          <w:lang w:val="en-GB"/>
        </w:rPr>
        <w:t>prosecutor</w:t>
      </w:r>
      <w:r w:rsidRPr="00E51A20" w:rsidR="00E51A20">
        <w:rPr>
          <w:lang w:val="en-GB"/>
        </w:rPr>
        <w:t>’</w:t>
      </w:r>
      <w:r w:rsidRPr="00E51A20" w:rsidR="00D02266">
        <w:rPr>
          <w:lang w:val="en-GB"/>
        </w:rPr>
        <w:t xml:space="preserve">s office </w:t>
      </w:r>
      <w:r w:rsidRPr="00E51A20" w:rsidR="005F7AC4">
        <w:rPr>
          <w:lang w:val="en-GB"/>
        </w:rPr>
        <w:t>of</w:t>
      </w:r>
      <w:r w:rsidRPr="00E51A20" w:rsidR="00D02266">
        <w:rPr>
          <w:lang w:val="en-GB"/>
        </w:rPr>
        <w:t xml:space="preserve"> the applicant</w:t>
      </w:r>
      <w:r w:rsidRPr="00E51A20" w:rsidR="00E51A20">
        <w:rPr>
          <w:lang w:val="en-GB"/>
        </w:rPr>
        <w:t>’</w:t>
      </w:r>
      <w:r w:rsidRPr="00E51A20" w:rsidR="00D02266">
        <w:rPr>
          <w:lang w:val="en-GB"/>
        </w:rPr>
        <w:t>s ill-treatment</w:t>
      </w:r>
      <w:r w:rsidRPr="00E51A20" w:rsidR="008740BA">
        <w:rPr>
          <w:lang w:val="en-GB"/>
        </w:rPr>
        <w:t xml:space="preserve"> (see paragraph </w:t>
      </w:r>
      <w:r w:rsidRPr="00E51A20" w:rsidR="00364090">
        <w:rPr>
          <w:noProof/>
        </w:rPr>
        <w:t>134</w:t>
      </w:r>
      <w:r w:rsidRPr="00E51A20" w:rsidR="008740BA">
        <w:rPr>
          <w:lang w:val="en-GB"/>
        </w:rPr>
        <w:t xml:space="preserve"> below)</w:t>
      </w:r>
      <w:r w:rsidRPr="00E51A20" w:rsidR="00D02266">
        <w:rPr>
          <w:lang w:val="en-GB"/>
        </w:rPr>
        <w: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26</w:t>
      </w:r>
      <w:r w:rsidRPr="00E51A20">
        <w:rPr>
          <w:lang w:val="en-GB"/>
        </w:rPr>
        <w:fldChar w:fldCharType="end"/>
      </w:r>
      <w:r w:rsidRPr="00E51A20">
        <w:rPr>
          <w:lang w:val="en-GB"/>
        </w:rPr>
        <w:t>.  </w:t>
      </w:r>
      <w:r w:rsidRPr="00E51A20" w:rsidR="00D02266">
        <w:rPr>
          <w:lang w:val="en-GB"/>
        </w:rPr>
        <w:t xml:space="preserve">On 2 November 2006 the investigator questioned several of the parents of the children who had attended nursery school no. 42 with the applicant. Some of them stated that their children had never complained about being mistreated by teachers Ms P. or Ms </w:t>
      </w:r>
      <w:r w:rsidRPr="00E51A20" w:rsidR="00D36A47">
        <w:rPr>
          <w:lang w:val="en-GB"/>
        </w:rPr>
        <w:t>K.</w:t>
      </w:r>
      <w:r w:rsidRPr="00E51A20" w:rsidR="00D02266">
        <w:rPr>
          <w:lang w:val="en-GB"/>
        </w:rPr>
        <w:t xml:space="preserve"> Others stated that their children had told them about being locked in the </w:t>
      </w:r>
      <w:r w:rsidRPr="00E51A20" w:rsidR="00BA35DE">
        <w:rPr>
          <w:lang w:val="en-GB"/>
        </w:rPr>
        <w:t xml:space="preserve">entrance </w:t>
      </w:r>
      <w:r w:rsidRPr="00E51A20" w:rsidR="000233D5">
        <w:rPr>
          <w:lang w:val="en-GB"/>
        </w:rPr>
        <w:t>hall</w:t>
      </w:r>
      <w:r w:rsidRPr="00E51A20" w:rsidR="00D02266">
        <w:rPr>
          <w:lang w:val="en-GB"/>
        </w:rPr>
        <w:t xml:space="preserve"> or in the </w:t>
      </w:r>
      <w:r w:rsidRPr="00E51A20" w:rsidR="00FF16E3">
        <w:rPr>
          <w:lang w:val="en-GB"/>
        </w:rPr>
        <w:t>toilets</w:t>
      </w:r>
      <w:r w:rsidRPr="00E51A20" w:rsidR="00BA35DE">
        <w:rPr>
          <w:lang w:val="en-GB"/>
        </w:rPr>
        <w:t>,</w:t>
      </w:r>
      <w:r w:rsidRPr="00E51A20" w:rsidR="00D02266">
        <w:rPr>
          <w:lang w:val="en-GB"/>
        </w:rPr>
        <w:t xml:space="preserve"> where they had </w:t>
      </w:r>
      <w:r w:rsidRPr="00E51A20" w:rsidR="009F65EA">
        <w:rPr>
          <w:lang w:val="en-GB"/>
        </w:rPr>
        <w:t xml:space="preserve">on occasion </w:t>
      </w:r>
      <w:r w:rsidRPr="00E51A20" w:rsidR="00D02266">
        <w:rPr>
          <w:lang w:val="en-GB"/>
        </w:rPr>
        <w:t>seen rats. They also confirmed that on 7 November 2005 eye drops had been given to the children without the parents</w:t>
      </w:r>
      <w:r w:rsidRPr="00E51A20" w:rsidR="00E51A20">
        <w:rPr>
          <w:lang w:val="en-GB"/>
        </w:rPr>
        <w:t>’</w:t>
      </w:r>
      <w:r w:rsidRPr="00E51A20" w:rsidR="00D02266">
        <w:rPr>
          <w:lang w:val="en-GB"/>
        </w:rPr>
        <w:t xml:space="preserve"> consent.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27</w:t>
      </w:r>
      <w:r w:rsidRPr="00E51A20">
        <w:rPr>
          <w:lang w:val="en-GB"/>
        </w:rPr>
        <w:fldChar w:fldCharType="end"/>
      </w:r>
      <w:r w:rsidRPr="00E51A20">
        <w:rPr>
          <w:lang w:val="en-GB"/>
        </w:rPr>
        <w:t>.  </w:t>
      </w:r>
      <w:r w:rsidRPr="00E51A20" w:rsidR="00D02266">
        <w:rPr>
          <w:lang w:val="en-GB"/>
        </w:rPr>
        <w:t xml:space="preserve">Assistant teacher Ms </w:t>
      </w:r>
      <w:r w:rsidRPr="00E51A20" w:rsidR="00BA33B1">
        <w:rPr>
          <w:lang w:val="en-GB"/>
        </w:rPr>
        <w:t>Ch.</w:t>
      </w:r>
      <w:r w:rsidRPr="00E51A20" w:rsidR="00D02266">
        <w:rPr>
          <w:lang w:val="en-GB"/>
        </w:rPr>
        <w:t xml:space="preserve"> state</w:t>
      </w:r>
      <w:r w:rsidRPr="00E51A20" w:rsidR="005A13F3">
        <w:rPr>
          <w:lang w:val="en-GB"/>
        </w:rPr>
        <w:t>d to the investigator that on 7 </w:t>
      </w:r>
      <w:r w:rsidRPr="00E51A20" w:rsidR="00D02266">
        <w:rPr>
          <w:lang w:val="en-GB"/>
        </w:rPr>
        <w:t xml:space="preserve">November 2005 two children had shown symptoms of eye infection. Teacher Ms </w:t>
      </w:r>
      <w:r w:rsidRPr="00E51A20" w:rsidR="00D36A47">
        <w:rPr>
          <w:lang w:val="en-GB"/>
        </w:rPr>
        <w:t>K.</w:t>
      </w:r>
      <w:r w:rsidRPr="00E51A20" w:rsidR="00D02266">
        <w:rPr>
          <w:lang w:val="en-GB"/>
        </w:rPr>
        <w:t xml:space="preserve"> had consulted medical nurse Ms </w:t>
      </w:r>
      <w:r w:rsidRPr="00E51A20" w:rsidR="005D3243">
        <w:rPr>
          <w:lang w:val="en-GB"/>
        </w:rPr>
        <w:t>Pt.</w:t>
      </w:r>
      <w:r w:rsidRPr="00E51A20" w:rsidR="00BA35DE">
        <w:rPr>
          <w:lang w:val="en-GB"/>
        </w:rPr>
        <w:t>,</w:t>
      </w:r>
      <w:r w:rsidRPr="00E51A20" w:rsidR="00D02266">
        <w:rPr>
          <w:lang w:val="en-GB"/>
        </w:rPr>
        <w:t xml:space="preserve"> who had decided to give eye drops to all children </w:t>
      </w:r>
      <w:r w:rsidRPr="00E51A20" w:rsidR="009F65EA">
        <w:rPr>
          <w:lang w:val="en-GB"/>
        </w:rPr>
        <w:t xml:space="preserve">in order </w:t>
      </w:r>
      <w:r w:rsidRPr="00E51A20" w:rsidR="00D02266">
        <w:rPr>
          <w:lang w:val="en-GB"/>
        </w:rPr>
        <w:t>to prevent the spread of the infection. The parents</w:t>
      </w:r>
      <w:r w:rsidRPr="00E51A20" w:rsidR="00E51A20">
        <w:rPr>
          <w:lang w:val="en-GB"/>
        </w:rPr>
        <w:t>’</w:t>
      </w:r>
      <w:r w:rsidRPr="00E51A20" w:rsidR="00D02266">
        <w:rPr>
          <w:lang w:val="en-GB"/>
        </w:rPr>
        <w:t xml:space="preserve"> consent had not been obtained. The drops had been given by the teacher herself rather than by the medical nurse. Ms </w:t>
      </w:r>
      <w:r w:rsidRPr="00E51A20" w:rsidR="00D36A47">
        <w:rPr>
          <w:lang w:val="en-GB"/>
        </w:rPr>
        <w:t>K.</w:t>
      </w:r>
      <w:r w:rsidRPr="00E51A20" w:rsidR="00D02266">
        <w:rPr>
          <w:lang w:val="en-GB"/>
        </w:rPr>
        <w:t xml:space="preserve"> had used physical force against those children who had resisted. Many of them had been frightened and</w:t>
      </w:r>
      <w:r w:rsidRPr="00E51A20" w:rsidR="00BA35DE">
        <w:rPr>
          <w:lang w:val="en-GB"/>
        </w:rPr>
        <w:t xml:space="preserve"> had</w:t>
      </w:r>
      <w:r w:rsidRPr="00E51A20" w:rsidR="00D02266">
        <w:rPr>
          <w:lang w:val="en-GB"/>
        </w:rPr>
        <w:t xml:space="preserve"> cried. Immediately after that the applicant</w:t>
      </w:r>
      <w:r w:rsidRPr="00E51A20" w:rsidR="00E51A20">
        <w:rPr>
          <w:lang w:val="en-GB"/>
        </w:rPr>
        <w:t>’</w:t>
      </w:r>
      <w:r w:rsidRPr="00E51A20" w:rsidR="00D02266">
        <w:rPr>
          <w:lang w:val="en-GB"/>
        </w:rPr>
        <w:t xml:space="preserve">s eyes had started twitching. Ms </w:t>
      </w:r>
      <w:r w:rsidRPr="00E51A20" w:rsidR="00BA33B1">
        <w:rPr>
          <w:lang w:val="en-GB"/>
        </w:rPr>
        <w:t>Ch.</w:t>
      </w:r>
      <w:r w:rsidRPr="00E51A20" w:rsidR="00D02266">
        <w:rPr>
          <w:lang w:val="en-GB"/>
        </w:rPr>
        <w:t xml:space="preserve"> also stated that both Ms </w:t>
      </w:r>
      <w:r w:rsidRPr="00E51A20" w:rsidR="00D36A47">
        <w:rPr>
          <w:lang w:val="en-GB"/>
        </w:rPr>
        <w:t>K.</w:t>
      </w:r>
      <w:r w:rsidRPr="00E51A20" w:rsidR="00D02266">
        <w:rPr>
          <w:lang w:val="en-GB"/>
        </w:rPr>
        <w:t xml:space="preserve"> and Ms P. had many times </w:t>
      </w:r>
      <w:r w:rsidRPr="00E51A20" w:rsidR="00CA04DB">
        <w:rPr>
          <w:lang w:val="en-GB"/>
        </w:rPr>
        <w:t xml:space="preserve">made </w:t>
      </w:r>
      <w:r w:rsidRPr="00E51A20" w:rsidR="00D02266">
        <w:rPr>
          <w:lang w:val="en-GB"/>
        </w:rPr>
        <w:t xml:space="preserve">certain children, including the applicant, sleep on folding beds in the </w:t>
      </w:r>
      <w:r w:rsidRPr="00E51A20" w:rsidR="00FF16E3">
        <w:rPr>
          <w:lang w:val="en-GB"/>
        </w:rPr>
        <w:t>toilets</w:t>
      </w:r>
      <w:r w:rsidRPr="00E51A20" w:rsidR="00D02266">
        <w:rPr>
          <w:lang w:val="en-GB"/>
        </w:rPr>
        <w:t xml:space="preserve"> or in the </w:t>
      </w:r>
      <w:r w:rsidRPr="00E51A20" w:rsidR="00BA35DE">
        <w:rPr>
          <w:lang w:val="en-GB"/>
        </w:rPr>
        <w:t>entrance hall</w:t>
      </w:r>
      <w:r w:rsidRPr="00E51A20" w:rsidR="00D02266">
        <w:rPr>
          <w:lang w:val="en-GB"/>
        </w:rPr>
        <w:t xml:space="preserve">. Ms </w:t>
      </w:r>
      <w:r w:rsidRPr="00E51A20" w:rsidR="00D36A47">
        <w:rPr>
          <w:lang w:val="en-GB"/>
        </w:rPr>
        <w:t>K.</w:t>
      </w:r>
      <w:r w:rsidRPr="00E51A20" w:rsidR="00D02266">
        <w:rPr>
          <w:lang w:val="en-GB"/>
        </w:rPr>
        <w:t xml:space="preserve"> and Ms P. had often shouted at the children and had punished them by sending them to the </w:t>
      </w:r>
      <w:r w:rsidRPr="00E51A20" w:rsidR="00FF16E3">
        <w:rPr>
          <w:lang w:val="en-GB"/>
        </w:rPr>
        <w:t>toilets</w:t>
      </w:r>
      <w:r w:rsidRPr="00E51A20" w:rsidR="00D02266">
        <w:rPr>
          <w:lang w:val="en-GB"/>
        </w:rPr>
        <w:t>. She had once seen a child tied with string to his chair.</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28</w:t>
      </w:r>
      <w:r w:rsidRPr="00E51A20">
        <w:rPr>
          <w:lang w:val="en-GB"/>
        </w:rPr>
        <w:fldChar w:fldCharType="end"/>
      </w:r>
      <w:r w:rsidRPr="00E51A20">
        <w:rPr>
          <w:lang w:val="en-GB"/>
        </w:rPr>
        <w:t>.  </w:t>
      </w:r>
      <w:r w:rsidRPr="00E51A20" w:rsidR="00D02266">
        <w:rPr>
          <w:lang w:val="en-GB"/>
        </w:rPr>
        <w:t xml:space="preserve">The investigator also questioned Ms </w:t>
      </w:r>
      <w:r w:rsidRPr="00E51A20" w:rsidR="00D36A47">
        <w:rPr>
          <w:lang w:val="en-GB"/>
        </w:rPr>
        <w:t>K.</w:t>
      </w:r>
      <w:r w:rsidRPr="00E51A20" w:rsidR="00B75BB6">
        <w:rPr>
          <w:lang w:val="en-GB"/>
        </w:rPr>
        <w:t>,</w:t>
      </w:r>
      <w:r w:rsidRPr="00E51A20" w:rsidR="00D02266">
        <w:rPr>
          <w:lang w:val="en-GB"/>
        </w:rPr>
        <w:t xml:space="preserve"> who denied mistreating the applicant or other children. She stated that on 7 November 2005 the children had been given eye drops by the medical nurse. The children had submitted to the treatment without any resistance or stress. No physical force had been used against the applicant or other children. The applicant had already had nervous tics before 7 November 2005.</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29</w:t>
      </w:r>
      <w:r w:rsidRPr="00E51A20">
        <w:rPr>
          <w:lang w:val="en-GB"/>
        </w:rPr>
        <w:fldChar w:fldCharType="end"/>
      </w:r>
      <w:r w:rsidRPr="00E51A20">
        <w:rPr>
          <w:lang w:val="en-GB"/>
        </w:rPr>
        <w:t>.  </w:t>
      </w:r>
      <w:r w:rsidRPr="00E51A20" w:rsidR="00D02266">
        <w:rPr>
          <w:lang w:val="en-GB"/>
        </w:rPr>
        <w:t xml:space="preserve">On an unspecified date </w:t>
      </w:r>
      <w:r w:rsidRPr="00E51A20" w:rsidR="009F65EA">
        <w:rPr>
          <w:lang w:val="en-GB"/>
        </w:rPr>
        <w:t xml:space="preserve">at </w:t>
      </w:r>
      <w:r w:rsidRPr="00E51A20" w:rsidR="00D02266">
        <w:rPr>
          <w:lang w:val="en-GB"/>
        </w:rPr>
        <w:t>the beginning of November 2006 the applicant was questioned by the investigator. The applicant</w:t>
      </w:r>
      <w:r w:rsidRPr="00E51A20" w:rsidR="00E51A20">
        <w:rPr>
          <w:lang w:val="en-GB"/>
        </w:rPr>
        <w:t>’</w:t>
      </w:r>
      <w:r w:rsidRPr="00E51A20" w:rsidR="00D02266">
        <w:rPr>
          <w:lang w:val="en-GB"/>
        </w:rPr>
        <w:t xml:space="preserve">s mother and a psychologist were present during the questioning. The applicant described the incident of 7 November 2005. He also stated that he and some other children had </w:t>
      </w:r>
      <w:r w:rsidRPr="00E51A20" w:rsidR="009F65EA">
        <w:rPr>
          <w:lang w:val="en-GB"/>
        </w:rPr>
        <w:t xml:space="preserve">often </w:t>
      </w:r>
      <w:r w:rsidRPr="00E51A20" w:rsidR="00D02266">
        <w:rPr>
          <w:lang w:val="en-GB"/>
        </w:rPr>
        <w:t xml:space="preserve">been </w:t>
      </w:r>
      <w:r w:rsidRPr="00E51A20" w:rsidR="00CA04DB">
        <w:rPr>
          <w:lang w:val="en-GB"/>
        </w:rPr>
        <w:t xml:space="preserve">made </w:t>
      </w:r>
      <w:r w:rsidRPr="00E51A20" w:rsidR="00D02266">
        <w:rPr>
          <w:lang w:val="en-GB"/>
        </w:rPr>
        <w:t xml:space="preserve">to sleep on a folding bed in the </w:t>
      </w:r>
      <w:r w:rsidRPr="00E51A20" w:rsidR="00BA35DE">
        <w:rPr>
          <w:lang w:val="en-GB"/>
        </w:rPr>
        <w:t>entrance hall</w:t>
      </w:r>
      <w:r w:rsidRPr="00E51A20" w:rsidR="00D02266">
        <w:rPr>
          <w:lang w:val="en-GB"/>
        </w:rPr>
        <w:t xml:space="preserve"> or in the </w:t>
      </w:r>
      <w:r w:rsidRPr="00E51A20" w:rsidR="00FF16E3">
        <w:rPr>
          <w:lang w:val="en-GB"/>
        </w:rPr>
        <w:t>toilets</w:t>
      </w:r>
      <w:r w:rsidRPr="00E51A20" w:rsidR="00D02266">
        <w:rPr>
          <w:lang w:val="en-GB"/>
        </w:rPr>
        <w:t xml:space="preserve"> with the lights turned off or left standing in the </w:t>
      </w:r>
      <w:r w:rsidRPr="00E51A20" w:rsidR="00BA35DE">
        <w:rPr>
          <w:lang w:val="en-GB"/>
        </w:rPr>
        <w:t>entrance hall</w:t>
      </w:r>
      <w:r w:rsidRPr="00E51A20" w:rsidR="00D02266">
        <w:rPr>
          <w:lang w:val="en-GB"/>
        </w:rPr>
        <w:t xml:space="preserve"> with </w:t>
      </w:r>
      <w:r w:rsidRPr="00E51A20" w:rsidR="00B75BB6">
        <w:rPr>
          <w:lang w:val="en-GB"/>
        </w:rPr>
        <w:t xml:space="preserve">few </w:t>
      </w:r>
      <w:r w:rsidRPr="00E51A20" w:rsidR="00D02266">
        <w:rPr>
          <w:lang w:val="en-GB"/>
        </w:rPr>
        <w:t>clothes on. They had been frightened and cold.</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30</w:t>
      </w:r>
      <w:r w:rsidRPr="00E51A20">
        <w:rPr>
          <w:lang w:val="en-GB"/>
        </w:rPr>
        <w:fldChar w:fldCharType="end"/>
      </w:r>
      <w:r w:rsidRPr="00E51A20">
        <w:rPr>
          <w:lang w:val="en-GB"/>
        </w:rPr>
        <w:t>.  </w:t>
      </w:r>
      <w:r w:rsidRPr="00E51A20" w:rsidR="00D02266">
        <w:rPr>
          <w:lang w:val="en-GB"/>
        </w:rPr>
        <w:t xml:space="preserve">On 8 November 2006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refused to open </w:t>
      </w:r>
      <w:r w:rsidRPr="00E51A20" w:rsidR="00B979BC">
        <w:rPr>
          <w:lang w:val="en-GB"/>
        </w:rPr>
        <w:t xml:space="preserve">a </w:t>
      </w:r>
      <w:r w:rsidRPr="00E51A20" w:rsidR="00D02266">
        <w:rPr>
          <w:lang w:val="en-GB"/>
        </w:rPr>
        <w:t xml:space="preserve">criminal </w:t>
      </w:r>
      <w:r w:rsidRPr="00E51A20" w:rsidR="00B979BC">
        <w:rPr>
          <w:lang w:val="en-GB"/>
        </w:rPr>
        <w:t>investigation</w:t>
      </w:r>
      <w:r w:rsidRPr="00E51A20" w:rsidR="00D02266">
        <w:rPr>
          <w:lang w:val="en-GB"/>
        </w:rPr>
        <w:t xml:space="preserve"> against the teachers of nursery school no. 42, finding no evidence of a criminal offence. The applicant</w:t>
      </w:r>
      <w:r w:rsidRPr="00E51A20" w:rsidR="00E51A20">
        <w:rPr>
          <w:lang w:val="en-GB"/>
        </w:rPr>
        <w:t>’</w:t>
      </w:r>
      <w:r w:rsidRPr="00E51A20" w:rsidR="00D02266">
        <w:rPr>
          <w:lang w:val="en-GB"/>
        </w:rPr>
        <w:t>s parents were not given a copy of that decision.</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31</w:t>
      </w:r>
      <w:r w:rsidRPr="00E51A20">
        <w:rPr>
          <w:lang w:val="en-GB"/>
        </w:rPr>
        <w:fldChar w:fldCharType="end"/>
      </w:r>
      <w:r w:rsidRPr="00E51A20">
        <w:rPr>
          <w:lang w:val="en-GB"/>
        </w:rPr>
        <w:t>.  </w:t>
      </w:r>
      <w:r w:rsidRPr="00E51A20" w:rsidR="00D02266">
        <w:rPr>
          <w:lang w:val="en-GB"/>
        </w:rPr>
        <w:t xml:space="preserve">On 12 January 2007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w:t>
      </w:r>
      <w:r w:rsidRPr="00E51A20" w:rsidR="00EE127D">
        <w:rPr>
          <w:lang w:val="en-GB"/>
        </w:rPr>
        <w:t>cancelled</w:t>
      </w:r>
      <w:r w:rsidRPr="00E51A20" w:rsidR="00D02266">
        <w:rPr>
          <w:lang w:val="en-GB"/>
        </w:rPr>
        <w:t xml:space="preserve"> its decision of 8 No</w:t>
      </w:r>
      <w:r w:rsidRPr="00E51A20" w:rsidR="00487C5E">
        <w:rPr>
          <w:lang w:val="en-GB"/>
        </w:rPr>
        <w:t>vember 2006 and resumed the pre</w:t>
      </w:r>
      <w:r w:rsidRPr="00E51A20" w:rsidR="00487C5E">
        <w:rPr>
          <w:lang w:val="en-GB"/>
        </w:rPr>
        <w:noBreakHyphen/>
      </w:r>
      <w:r w:rsidRPr="00E51A20" w:rsidR="00D02266">
        <w:rPr>
          <w:lang w:val="en-GB"/>
        </w:rPr>
        <w:t>investigation inquiry.</w:t>
      </w:r>
    </w:p>
    <w:p w:rsidRPr="00E51A20" w:rsidR="00263535" w:rsidP="00E51A20" w:rsidRDefault="00263535">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32</w:t>
      </w:r>
      <w:r w:rsidRPr="00E51A20">
        <w:rPr>
          <w:lang w:val="en-GB"/>
        </w:rPr>
        <w:fldChar w:fldCharType="end"/>
      </w:r>
      <w:r w:rsidRPr="00E51A20">
        <w:rPr>
          <w:lang w:val="en-GB"/>
        </w:rPr>
        <w:t xml:space="preserve">.  The investigator </w:t>
      </w:r>
      <w:r w:rsidRPr="00E51A20" w:rsidR="0080733D">
        <w:rPr>
          <w:lang w:val="en-GB"/>
        </w:rPr>
        <w:t xml:space="preserve">then </w:t>
      </w:r>
      <w:r w:rsidRPr="00E51A20">
        <w:rPr>
          <w:lang w:val="en-GB"/>
        </w:rPr>
        <w:t>questioned Ms P. and medical nurse Ms </w:t>
      </w:r>
      <w:r w:rsidRPr="00E51A20" w:rsidR="005D3243">
        <w:rPr>
          <w:lang w:val="en-GB"/>
        </w:rPr>
        <w:t>Pt.</w:t>
      </w:r>
      <w:r w:rsidRPr="00E51A20" w:rsidR="00FA1CA1">
        <w:rPr>
          <w:lang w:val="en-GB"/>
        </w:rPr>
        <w:t>,</w:t>
      </w:r>
      <w:r w:rsidRPr="00E51A20">
        <w:rPr>
          <w:lang w:val="en-GB"/>
        </w:rPr>
        <w:t xml:space="preserve"> who gave the same testimony as Ms </w:t>
      </w:r>
      <w:r w:rsidRPr="00E51A20" w:rsidR="00D36A47">
        <w:rPr>
          <w:lang w:val="en-GB"/>
        </w:rPr>
        <w:t>K.</w:t>
      </w:r>
    </w:p>
    <w:p w:rsidRPr="00E51A20" w:rsidR="00364090" w:rsidP="00E51A20" w:rsidRDefault="008B77D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33</w:t>
      </w:r>
      <w:r w:rsidRPr="00E51A20">
        <w:rPr>
          <w:lang w:val="en-GB"/>
        </w:rPr>
        <w:fldChar w:fldCharType="end"/>
      </w:r>
      <w:r w:rsidRPr="00E51A20">
        <w:rPr>
          <w:lang w:val="en-GB"/>
        </w:rPr>
        <w:t xml:space="preserve">.  During the following year the </w:t>
      </w:r>
      <w:r w:rsidRPr="00E51A20" w:rsidR="00151815">
        <w:rPr>
          <w:lang w:val="en-GB"/>
        </w:rPr>
        <w:t>Kirovskiy district prosecutor</w:t>
      </w:r>
      <w:r w:rsidRPr="00E51A20" w:rsidR="00E51A20">
        <w:rPr>
          <w:lang w:val="en-GB"/>
        </w:rPr>
        <w:t>’</w:t>
      </w:r>
      <w:r w:rsidRPr="00E51A20" w:rsidR="00151815">
        <w:rPr>
          <w:lang w:val="en-GB"/>
        </w:rPr>
        <w:t>s office</w:t>
      </w:r>
      <w:r w:rsidRPr="00E51A20">
        <w:rPr>
          <w:lang w:val="en-GB"/>
        </w:rPr>
        <w:t xml:space="preserve"> issued </w:t>
      </w:r>
      <w:r w:rsidRPr="00E51A20" w:rsidR="00263535">
        <w:rPr>
          <w:lang w:val="en-GB"/>
        </w:rPr>
        <w:t>two</w:t>
      </w:r>
      <w:r w:rsidRPr="00E51A20">
        <w:rPr>
          <w:lang w:val="en-GB"/>
        </w:rPr>
        <w:t xml:space="preserve"> more decisions </w:t>
      </w:r>
      <w:r w:rsidRPr="00E51A20" w:rsidR="00FA1CA1">
        <w:rPr>
          <w:lang w:val="en-GB"/>
        </w:rPr>
        <w:t xml:space="preserve">(on 22 January and 6 July 2007 respectively) </w:t>
      </w:r>
      <w:r w:rsidRPr="00E51A20">
        <w:rPr>
          <w:lang w:val="en-GB"/>
        </w:rPr>
        <w:t xml:space="preserve">refusing to open </w:t>
      </w:r>
      <w:r w:rsidRPr="00E51A20" w:rsidR="00B979BC">
        <w:rPr>
          <w:lang w:val="en-GB"/>
        </w:rPr>
        <w:t xml:space="preserve">a </w:t>
      </w:r>
      <w:r w:rsidRPr="00E51A20">
        <w:rPr>
          <w:lang w:val="en-GB"/>
        </w:rPr>
        <w:t xml:space="preserve">criminal </w:t>
      </w:r>
      <w:r w:rsidRPr="00E51A20" w:rsidR="00B979BC">
        <w:rPr>
          <w:lang w:val="en-GB"/>
        </w:rPr>
        <w:t>investigation</w:t>
      </w:r>
      <w:r w:rsidRPr="00E51A20">
        <w:rPr>
          <w:lang w:val="en-GB"/>
        </w:rPr>
        <w:t xml:space="preserve"> against the teachers of nursery school no. 42 on the ground that there was no evidence of a criminal offence</w:t>
      </w:r>
      <w:r w:rsidRPr="00E51A20" w:rsidR="00FA1CA1">
        <w:rPr>
          <w:lang w:val="en-GB"/>
        </w:rPr>
        <w:t xml:space="preserve"> having been committed</w:t>
      </w:r>
      <w:r w:rsidRPr="00E51A20">
        <w:rPr>
          <w:lang w:val="en-GB"/>
        </w:rPr>
        <w:t>.</w:t>
      </w:r>
    </w:p>
    <w:p w:rsidRPr="00E51A20" w:rsidR="00364090" w:rsidP="00E51A20" w:rsidRDefault="0080733D">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34</w:t>
      </w:r>
      <w:r w:rsidRPr="00E51A20">
        <w:rPr>
          <w:lang w:val="en-GB"/>
        </w:rPr>
        <w:fldChar w:fldCharType="end"/>
      </w:r>
      <w:r w:rsidRPr="00E51A20">
        <w:rPr>
          <w:lang w:val="en-GB"/>
        </w:rPr>
        <w:t>.  </w:t>
      </w:r>
      <w:r w:rsidRPr="00E51A20" w:rsidR="00263535">
        <w:rPr>
          <w:lang w:val="en-GB"/>
        </w:rPr>
        <w:t>The applicant</w:t>
      </w:r>
      <w:r w:rsidRPr="00E51A20" w:rsidR="00E51A20">
        <w:rPr>
          <w:lang w:val="en-GB"/>
        </w:rPr>
        <w:t>’</w:t>
      </w:r>
      <w:r w:rsidRPr="00E51A20" w:rsidR="00263535">
        <w:rPr>
          <w:lang w:val="en-GB"/>
        </w:rPr>
        <w:t xml:space="preserve">s mother challenged those decisions before the Kirovskiy District Court. However, before the District Court could examine her complaints against the decisions,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263535">
        <w:rPr>
          <w:lang w:val="en-GB"/>
        </w:rPr>
        <w:t xml:space="preserve"> </w:t>
      </w:r>
      <w:r w:rsidRPr="00E51A20" w:rsidR="005D3243">
        <w:rPr>
          <w:lang w:val="en-GB"/>
        </w:rPr>
        <w:t xml:space="preserve">annulled </w:t>
      </w:r>
      <w:r w:rsidRPr="00E51A20" w:rsidR="00263535">
        <w:rPr>
          <w:lang w:val="en-GB"/>
        </w:rPr>
        <w:t xml:space="preserve">them </w:t>
      </w:r>
      <w:r w:rsidRPr="00E51A20" w:rsidR="00054074">
        <w:rPr>
          <w:lang w:val="en-GB"/>
        </w:rPr>
        <w:t>(</w:t>
      </w:r>
      <w:r w:rsidRPr="00E51A20" w:rsidR="00263535">
        <w:rPr>
          <w:lang w:val="en-GB"/>
        </w:rPr>
        <w:t>on 20 June and 24 December 2007 respectively</w:t>
      </w:r>
      <w:r w:rsidRPr="00E51A20" w:rsidR="00054074">
        <w:rPr>
          <w:lang w:val="en-GB"/>
        </w:rPr>
        <w:t>)</w:t>
      </w:r>
      <w:r w:rsidRPr="00E51A20" w:rsidR="00263535">
        <w:rPr>
          <w:lang w:val="en-GB"/>
        </w:rPr>
        <w:t xml:space="preserve"> and resumed the pre-investigation inquiry. </w:t>
      </w:r>
      <w:r w:rsidRPr="00E51A20" w:rsidR="00426FC9">
        <w:rPr>
          <w:lang w:val="en-GB"/>
        </w:rPr>
        <w:t>N</w:t>
      </w:r>
      <w:r w:rsidRPr="00E51A20">
        <w:rPr>
          <w:lang w:val="en-GB"/>
        </w:rPr>
        <w:t xml:space="preserve">o investigative measures were performed during </w:t>
      </w:r>
      <w:r w:rsidRPr="00E51A20" w:rsidR="0082614B">
        <w:rPr>
          <w:lang w:val="en-GB"/>
        </w:rPr>
        <w:t xml:space="preserve">this </w:t>
      </w:r>
      <w:r w:rsidRPr="00E51A20" w:rsidR="00CE05BC">
        <w:rPr>
          <w:lang w:val="en-GB"/>
        </w:rPr>
        <w:t xml:space="preserve">one-year </w:t>
      </w:r>
      <w:r w:rsidRPr="00E51A20">
        <w:rPr>
          <w:lang w:val="en-GB"/>
        </w:rPr>
        <w:t>period.</w:t>
      </w:r>
    </w:p>
    <w:p w:rsidRPr="00E51A20" w:rsidR="00A60AA2" w:rsidP="00E51A20" w:rsidRDefault="00A60AA2">
      <w:pPr>
        <w:pStyle w:val="ECHRPara"/>
        <w:rPr>
          <w:lang w:val="en"/>
        </w:rPr>
      </w:pPr>
      <w:r w:rsidRPr="00E51A20">
        <w:rPr>
          <w:lang w:val="en"/>
        </w:rPr>
        <w:fldChar w:fldCharType="begin"/>
      </w:r>
      <w:r w:rsidRPr="00E51A20">
        <w:rPr>
          <w:lang w:val="en"/>
        </w:rPr>
        <w:instrText xml:space="preserve"> SEQ level0 \*arabic </w:instrText>
      </w:r>
      <w:r w:rsidRPr="00E51A20">
        <w:rPr>
          <w:lang w:val="en"/>
        </w:rPr>
        <w:fldChar w:fldCharType="separate"/>
      </w:r>
      <w:r w:rsidRPr="00E51A20" w:rsidR="00E51A20">
        <w:rPr>
          <w:noProof/>
          <w:lang w:val="en"/>
        </w:rPr>
        <w:t>35</w:t>
      </w:r>
      <w:r w:rsidRPr="00E51A20">
        <w:rPr>
          <w:lang w:val="en"/>
        </w:rPr>
        <w:fldChar w:fldCharType="end"/>
      </w:r>
      <w:r w:rsidRPr="00E51A20">
        <w:rPr>
          <w:lang w:val="en"/>
        </w:rPr>
        <w:t>.  On 27 September 2007 the applicant</w:t>
      </w:r>
      <w:r w:rsidRPr="00E51A20" w:rsidR="00E51A20">
        <w:rPr>
          <w:lang w:val="en"/>
        </w:rPr>
        <w:t>’</w:t>
      </w:r>
      <w:r w:rsidRPr="00E51A20">
        <w:rPr>
          <w:lang w:val="en"/>
        </w:rPr>
        <w:t>s medical documents were examined by a child psychiatrist at the</w:t>
      </w:r>
      <w:r w:rsidRPr="00E51A20" w:rsidR="00054074">
        <w:rPr>
          <w:lang w:val="en"/>
        </w:rPr>
        <w:t xml:space="preserve"> request of the</w:t>
      </w:r>
      <w:r w:rsidRPr="00E51A20">
        <w:rPr>
          <w:lang w:val="en"/>
        </w:rPr>
        <w:t xml:space="preserve"> applicant</w:t>
      </w:r>
      <w:r w:rsidRPr="00E51A20" w:rsidR="00E51A20">
        <w:rPr>
          <w:lang w:val="en"/>
        </w:rPr>
        <w:t>’</w:t>
      </w:r>
      <w:r w:rsidRPr="00E51A20">
        <w:rPr>
          <w:lang w:val="en"/>
        </w:rPr>
        <w:t>s mother. The psychiatrist found that before November 2005 the applicant had not suffered from any neurological or psychiatric disorders. He had</w:t>
      </w:r>
      <w:r w:rsidRPr="00E51A20" w:rsidR="00054074">
        <w:rPr>
          <w:lang w:val="en"/>
        </w:rPr>
        <w:t>,</w:t>
      </w:r>
      <w:r w:rsidRPr="00E51A20">
        <w:rPr>
          <w:lang w:val="en"/>
        </w:rPr>
        <w:t xml:space="preserve"> however</w:t>
      </w:r>
      <w:r w:rsidRPr="00E51A20" w:rsidR="00054074">
        <w:rPr>
          <w:lang w:val="en"/>
        </w:rPr>
        <w:t>,</w:t>
      </w:r>
      <w:r w:rsidRPr="00E51A20">
        <w:rPr>
          <w:lang w:val="en"/>
        </w:rPr>
        <w:t xml:space="preserve"> on occasions </w:t>
      </w:r>
      <w:r w:rsidRPr="00E51A20" w:rsidR="00054074">
        <w:rPr>
          <w:lang w:val="en"/>
        </w:rPr>
        <w:t xml:space="preserve">suffered </w:t>
      </w:r>
      <w:r w:rsidRPr="00E51A20">
        <w:rPr>
          <w:lang w:val="en"/>
        </w:rPr>
        <w:t xml:space="preserve">allergic reactions. </w:t>
      </w:r>
      <w:r w:rsidRPr="00E51A20" w:rsidR="00AE0922">
        <w:rPr>
          <w:lang w:val="en"/>
        </w:rPr>
        <w:t>The psychiatrist further noted that i</w:t>
      </w:r>
      <w:r w:rsidRPr="00E51A20">
        <w:rPr>
          <w:lang w:val="en"/>
        </w:rPr>
        <w:t xml:space="preserve">n 2005 </w:t>
      </w:r>
      <w:r w:rsidRPr="00E51A20" w:rsidR="00AE0922">
        <w:rPr>
          <w:lang w:val="en"/>
        </w:rPr>
        <w:t>the applicant</w:t>
      </w:r>
      <w:r w:rsidRPr="00E51A20">
        <w:rPr>
          <w:lang w:val="en"/>
        </w:rPr>
        <w:t xml:space="preserve"> had been subjected to a prolonged</w:t>
      </w:r>
      <w:r w:rsidRPr="00E51A20" w:rsidR="00A44E66">
        <w:rPr>
          <w:lang w:val="en"/>
        </w:rPr>
        <w:t>,</w:t>
      </w:r>
      <w:r w:rsidRPr="00E51A20">
        <w:rPr>
          <w:lang w:val="en"/>
        </w:rPr>
        <w:t xml:space="preserve"> psychologically traumatic experience </w:t>
      </w:r>
      <w:r w:rsidRPr="00E51A20" w:rsidR="008E248A">
        <w:rPr>
          <w:lang w:val="en"/>
        </w:rPr>
        <w:t xml:space="preserve">at </w:t>
      </w:r>
      <w:r w:rsidRPr="00E51A20">
        <w:rPr>
          <w:lang w:val="en"/>
        </w:rPr>
        <w:t>the nursery school. Against the background of that prolonged</w:t>
      </w:r>
      <w:r w:rsidRPr="00E51A20" w:rsidR="009F65EA">
        <w:rPr>
          <w:lang w:val="en"/>
        </w:rPr>
        <w:t>,</w:t>
      </w:r>
      <w:r w:rsidRPr="00E51A20">
        <w:rPr>
          <w:lang w:val="en"/>
        </w:rPr>
        <w:t xml:space="preserve"> traumatic experience, the incident of 7 November 2005 involving </w:t>
      </w:r>
      <w:r w:rsidRPr="00E51A20" w:rsidR="00054074">
        <w:rPr>
          <w:lang w:val="en"/>
        </w:rPr>
        <w:t xml:space="preserve">the </w:t>
      </w:r>
      <w:r w:rsidRPr="00E51A20">
        <w:rPr>
          <w:lang w:val="en"/>
        </w:rPr>
        <w:t>use of violence had served as a trigger for his present neurological disorder. An allergic reaction to the eye drops could have also contributed to the development of the disorder. The psychiatrist concluded that there had been a causal link between the traumatic experience suffered by the applicant in the nursery school from September</w:t>
      </w:r>
      <w:r w:rsidRPr="00E51A20" w:rsidR="00054074">
        <w:rPr>
          <w:lang w:val="en"/>
        </w:rPr>
        <w:t xml:space="preserve"> 2005</w:t>
      </w:r>
      <w:r w:rsidRPr="00E51A20">
        <w:rPr>
          <w:lang w:val="en"/>
        </w:rPr>
        <w:t xml:space="preserve"> to November 2005 and his persistent neurological disorder.</w:t>
      </w:r>
    </w:p>
    <w:p w:rsidRPr="00E51A20" w:rsidR="00263535" w:rsidP="00E51A20" w:rsidRDefault="0080733D">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36</w:t>
      </w:r>
      <w:r w:rsidRPr="00E51A20">
        <w:rPr>
          <w:lang w:val="en-GB"/>
        </w:rPr>
        <w:fldChar w:fldCharType="end"/>
      </w:r>
      <w:r w:rsidRPr="00E51A20">
        <w:rPr>
          <w:lang w:val="en-GB"/>
        </w:rPr>
        <w:t>.  </w:t>
      </w:r>
      <w:r w:rsidRPr="00E51A20" w:rsidR="00DF72C4">
        <w:rPr>
          <w:lang w:val="en-GB"/>
        </w:rPr>
        <w:t>On</w:t>
      </w:r>
      <w:r w:rsidRPr="00E51A20" w:rsidR="00263535">
        <w:rPr>
          <w:lang w:val="en-GB"/>
        </w:rPr>
        <w:t xml:space="preserve"> 24 December 2007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263535">
        <w:rPr>
          <w:lang w:val="en-GB"/>
        </w:rPr>
        <w:t xml:space="preserve"> noted that</w:t>
      </w:r>
      <w:r w:rsidRPr="00E51A20">
        <w:rPr>
          <w:lang w:val="en-GB"/>
        </w:rPr>
        <w:t xml:space="preserve"> the pre-investigation inquiry was incomplete and that</w:t>
      </w:r>
      <w:r w:rsidRPr="00E51A20" w:rsidR="00263535">
        <w:rPr>
          <w:lang w:val="en-GB"/>
        </w:rPr>
        <w:t xml:space="preserve"> it was necessary to question the children who had attended the nursery school </w:t>
      </w:r>
      <w:r w:rsidRPr="00E51A20" w:rsidR="00826EFE">
        <w:rPr>
          <w:lang w:val="en-GB"/>
        </w:rPr>
        <w:t>with</w:t>
      </w:r>
      <w:r w:rsidRPr="00E51A20" w:rsidR="00263535">
        <w:rPr>
          <w:lang w:val="en-GB"/>
        </w:rPr>
        <w:t xml:space="preserve"> the applicant and their parents, to obtain an expert opinion on the </w:t>
      </w:r>
      <w:r w:rsidRPr="00E51A20" w:rsidR="004E0F1C">
        <w:rPr>
          <w:lang w:val="en-GB"/>
        </w:rPr>
        <w:t>contra</w:t>
      </w:r>
      <w:r w:rsidRPr="00E51A20" w:rsidR="00487C5E">
        <w:rPr>
          <w:lang w:val="en-GB"/>
        </w:rPr>
        <w:noBreakHyphen/>
      </w:r>
      <w:r w:rsidRPr="00E51A20" w:rsidR="00263535">
        <w:rPr>
          <w:lang w:val="en-GB"/>
        </w:rPr>
        <w:t>indications and side-effects of the eye drops given to the children</w:t>
      </w:r>
      <w:r w:rsidRPr="00E51A20" w:rsidR="006134E2">
        <w:rPr>
          <w:lang w:val="en-GB"/>
        </w:rPr>
        <w:t>,</w:t>
      </w:r>
      <w:r w:rsidRPr="00E51A20" w:rsidR="00263535">
        <w:rPr>
          <w:lang w:val="en-GB"/>
        </w:rPr>
        <w:t xml:space="preserve"> and to question other teachers </w:t>
      </w:r>
      <w:r w:rsidRPr="00E51A20" w:rsidR="006134E2">
        <w:rPr>
          <w:lang w:val="en-GB"/>
        </w:rPr>
        <w:t xml:space="preserve">at </w:t>
      </w:r>
      <w:r w:rsidRPr="00E51A20" w:rsidR="00263535">
        <w:rPr>
          <w:lang w:val="en-GB"/>
        </w:rPr>
        <w:t>the nursery school.</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37</w:t>
      </w:r>
      <w:r w:rsidRPr="00E51A20">
        <w:rPr>
          <w:lang w:val="en-GB"/>
        </w:rPr>
        <w:fldChar w:fldCharType="end"/>
      </w:r>
      <w:r w:rsidRPr="00E51A20">
        <w:rPr>
          <w:lang w:val="en-GB"/>
        </w:rPr>
        <w:t>.  </w:t>
      </w:r>
      <w:r w:rsidRPr="00E51A20" w:rsidR="00D02266">
        <w:rPr>
          <w:lang w:val="en-GB"/>
        </w:rPr>
        <w:t xml:space="preserve">On 17 January 2008 the case was transferred to the </w:t>
      </w:r>
      <w:r w:rsidRPr="00E51A20" w:rsidR="006003B9">
        <w:rPr>
          <w:lang w:val="en-GB"/>
        </w:rPr>
        <w:t>Kirovskiy district police department</w:t>
      </w:r>
      <w:r w:rsidRPr="00E51A20" w:rsidR="00D02266">
        <w:rPr>
          <w:lang w:val="en-GB"/>
        </w:rPr>
        <w:t xml:space="preserve"> for further</w:t>
      </w:r>
      <w:r w:rsidRPr="00E51A20" w:rsidR="00CE05BC">
        <w:rPr>
          <w:lang w:val="en-GB"/>
        </w:rPr>
        <w:t xml:space="preserve"> pre-investigation</w:t>
      </w:r>
      <w:r w:rsidRPr="00E51A20" w:rsidR="00D02266">
        <w:rPr>
          <w:lang w:val="en-GB"/>
        </w:rPr>
        <w:t xml:space="preserve"> </w:t>
      </w:r>
      <w:r w:rsidRPr="00E51A20" w:rsidR="00CE05BC">
        <w:rPr>
          <w:lang w:val="en-GB"/>
        </w:rPr>
        <w:t>inquiry</w:t>
      </w:r>
      <w:r w:rsidRPr="00E51A20" w:rsidR="00D02266">
        <w:rPr>
          <w:lang w:val="en-GB"/>
        </w:rPr>
        <w:t>.</w:t>
      </w:r>
    </w:p>
    <w:p w:rsidRPr="00E51A20" w:rsidR="00D02266" w:rsidP="00E51A20" w:rsidRDefault="0038693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38</w:t>
      </w:r>
      <w:r w:rsidRPr="00E51A20">
        <w:rPr>
          <w:lang w:val="en-GB"/>
        </w:rPr>
        <w:fldChar w:fldCharType="end"/>
      </w:r>
      <w:r w:rsidRPr="00E51A20">
        <w:rPr>
          <w:lang w:val="en-GB"/>
        </w:rPr>
        <w:t>.  </w:t>
      </w:r>
      <w:r w:rsidRPr="00E51A20" w:rsidR="00D02266">
        <w:rPr>
          <w:lang w:val="en-GB"/>
        </w:rPr>
        <w:t>In February 2008 the investigator questioned the parents of some of the children who had attended the nursery school with the applicant. They stated that they did not have any complaints against teachers Ms P</w:t>
      </w:r>
      <w:r w:rsidRPr="00E51A20" w:rsidR="00D46BB7">
        <w:rPr>
          <w:lang w:val="en-GB"/>
        </w:rPr>
        <w:t>. and Ms </w:t>
      </w:r>
      <w:r w:rsidRPr="00E51A20" w:rsidR="00D36A47">
        <w:rPr>
          <w:lang w:val="en-GB"/>
        </w:rPr>
        <w:t>K.</w:t>
      </w:r>
      <w:r w:rsidRPr="00E51A20" w:rsidR="00D02266">
        <w:rPr>
          <w:lang w:val="en-GB"/>
        </w:rPr>
        <w:t xml:space="preserve"> None of them gave </w:t>
      </w:r>
      <w:r w:rsidRPr="00E51A20" w:rsidR="006003B9">
        <w:rPr>
          <w:lang w:val="en-GB"/>
        </w:rPr>
        <w:t xml:space="preserve">the investigator </w:t>
      </w:r>
      <w:r w:rsidRPr="00E51A20" w:rsidR="00D02266">
        <w:rPr>
          <w:lang w:val="en-GB"/>
        </w:rPr>
        <w:t>permission to question their children.</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39</w:t>
      </w:r>
      <w:r w:rsidRPr="00E51A20">
        <w:rPr>
          <w:lang w:val="en-GB"/>
        </w:rPr>
        <w:fldChar w:fldCharType="end"/>
      </w:r>
      <w:r w:rsidRPr="00E51A20">
        <w:rPr>
          <w:lang w:val="en-GB"/>
        </w:rPr>
        <w:t>.  </w:t>
      </w:r>
      <w:r w:rsidRPr="00E51A20" w:rsidR="00D02266">
        <w:rPr>
          <w:lang w:val="en-GB"/>
        </w:rPr>
        <w:t xml:space="preserve">The investigator also questioned one of the teachers </w:t>
      </w:r>
      <w:r w:rsidRPr="00E51A20" w:rsidR="006003B9">
        <w:rPr>
          <w:lang w:val="en-GB"/>
        </w:rPr>
        <w:t xml:space="preserve">at </w:t>
      </w:r>
      <w:r w:rsidRPr="00E51A20" w:rsidR="00D02266">
        <w:rPr>
          <w:lang w:val="en-GB"/>
        </w:rPr>
        <w:t xml:space="preserve">nursery school no. 42. </w:t>
      </w:r>
      <w:r w:rsidRPr="00E51A20" w:rsidR="00876B1D">
        <w:rPr>
          <w:lang w:val="en-GB"/>
        </w:rPr>
        <w:t>The teacher</w:t>
      </w:r>
      <w:r w:rsidRPr="00E51A20" w:rsidR="00D02266">
        <w:rPr>
          <w:lang w:val="en-GB"/>
        </w:rPr>
        <w:t xml:space="preserve"> stated that she could not </w:t>
      </w:r>
      <w:r w:rsidRPr="00E51A20" w:rsidR="006003B9">
        <w:rPr>
          <w:lang w:val="en-GB"/>
        </w:rPr>
        <w:t xml:space="preserve">give </w:t>
      </w:r>
      <w:r w:rsidRPr="00E51A20" w:rsidR="00D02266">
        <w:rPr>
          <w:lang w:val="en-GB"/>
        </w:rPr>
        <w:t>any useful information.</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40</w:t>
      </w:r>
      <w:r w:rsidRPr="00E51A20">
        <w:rPr>
          <w:lang w:val="en-GB"/>
        </w:rPr>
        <w:fldChar w:fldCharType="end"/>
      </w:r>
      <w:r w:rsidRPr="00E51A20">
        <w:rPr>
          <w:lang w:val="en-GB"/>
        </w:rPr>
        <w:t>.  </w:t>
      </w:r>
      <w:r w:rsidRPr="00E51A20" w:rsidR="00D02266">
        <w:rPr>
          <w:lang w:val="en-GB"/>
        </w:rPr>
        <w:t xml:space="preserve">On 29 February 2008 the </w:t>
      </w:r>
      <w:r w:rsidRPr="00E51A20" w:rsidR="006003B9">
        <w:rPr>
          <w:lang w:val="en-GB"/>
        </w:rPr>
        <w:t>Kirovskiy district police department</w:t>
      </w:r>
      <w:r w:rsidRPr="00E51A20" w:rsidR="00D02266">
        <w:rPr>
          <w:lang w:val="en-GB"/>
        </w:rPr>
        <w:t xml:space="preserve"> refused to open </w:t>
      </w:r>
      <w:r w:rsidRPr="00E51A20" w:rsidR="00B979BC">
        <w:rPr>
          <w:lang w:val="en-GB"/>
        </w:rPr>
        <w:t xml:space="preserve">a </w:t>
      </w:r>
      <w:r w:rsidRPr="00E51A20" w:rsidR="00D02266">
        <w:rPr>
          <w:lang w:val="en-GB"/>
        </w:rPr>
        <w:t xml:space="preserve">criminal </w:t>
      </w:r>
      <w:r w:rsidRPr="00E51A20" w:rsidR="00B979BC">
        <w:rPr>
          <w:lang w:val="en-GB"/>
        </w:rPr>
        <w:t>investigation</w:t>
      </w:r>
      <w:r w:rsidRPr="00E51A20" w:rsidR="00D02266">
        <w:rPr>
          <w:lang w:val="en-GB"/>
        </w:rPr>
        <w:t xml:space="preserve"> against Ms P. and Ms </w:t>
      </w:r>
      <w:r w:rsidRPr="00E51A20" w:rsidR="00D36A47">
        <w:rPr>
          <w:lang w:val="en-GB"/>
        </w:rPr>
        <w:t>K.</w:t>
      </w:r>
      <w:r w:rsidRPr="00E51A20" w:rsidR="00D02266">
        <w:rPr>
          <w:lang w:val="en-GB"/>
        </w:rPr>
        <w:t xml:space="preserve">, </w:t>
      </w:r>
      <w:r w:rsidRPr="00E51A20" w:rsidR="00151815">
        <w:rPr>
          <w:lang w:val="en-GB"/>
        </w:rPr>
        <w:t xml:space="preserve">having found </w:t>
      </w:r>
      <w:r w:rsidRPr="00E51A20" w:rsidR="00D02266">
        <w:rPr>
          <w:lang w:val="en-GB"/>
        </w:rPr>
        <w:t>no evidence of a criminal offence.</w:t>
      </w:r>
      <w:r w:rsidRPr="00E51A20" w:rsidR="00B938EE">
        <w:rPr>
          <w:lang w:val="en-GB"/>
        </w:rPr>
        <w:t xml:space="preserve"> The applicant</w:t>
      </w:r>
      <w:r w:rsidRPr="00E51A20" w:rsidR="00E51A20">
        <w:rPr>
          <w:lang w:val="en-GB"/>
        </w:rPr>
        <w:t>’</w:t>
      </w:r>
      <w:r w:rsidRPr="00E51A20" w:rsidR="00B938EE">
        <w:rPr>
          <w:lang w:val="en-GB"/>
        </w:rPr>
        <w:t xml:space="preserve">s parents were informed about that decision on 4 May 2008 and received a copy of it on an unspecified </w:t>
      </w:r>
      <w:r w:rsidRPr="00E51A20" w:rsidR="006003B9">
        <w:rPr>
          <w:lang w:val="en-GB"/>
        </w:rPr>
        <w:t xml:space="preserve">later </w:t>
      </w:r>
      <w:r w:rsidRPr="00E51A20" w:rsidR="00B938EE">
        <w:rPr>
          <w:lang w:val="en-GB"/>
        </w:rPr>
        <w:t>date.</w:t>
      </w:r>
    </w:p>
    <w:p w:rsidRPr="00E51A20" w:rsidR="00B938EE" w:rsidP="00E51A20" w:rsidRDefault="00B938EE">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41</w:t>
      </w:r>
      <w:r w:rsidRPr="00E51A20">
        <w:rPr>
          <w:lang w:val="en-GB"/>
        </w:rPr>
        <w:fldChar w:fldCharType="end"/>
      </w:r>
      <w:r w:rsidRPr="00E51A20" w:rsidR="00487C5E">
        <w:rPr>
          <w:lang w:val="en-GB"/>
        </w:rPr>
        <w:t>.  </w:t>
      </w:r>
      <w:r w:rsidRPr="00E51A20">
        <w:rPr>
          <w:lang w:val="en-GB"/>
        </w:rPr>
        <w:t>On 23 May 2008, after being criticised by the St Petersburg prosecutor</w:t>
      </w:r>
      <w:r w:rsidRPr="00E51A20" w:rsidR="00E51A20">
        <w:rPr>
          <w:lang w:val="en-GB"/>
        </w:rPr>
        <w:t>’</w:t>
      </w:r>
      <w:r w:rsidRPr="00E51A20">
        <w:rPr>
          <w:lang w:val="en-GB"/>
        </w:rPr>
        <w:t xml:space="preserve">s office for delays in the conduct of the pre-investigation inquiry and for its ineffectiveness, the </w:t>
      </w:r>
      <w:r w:rsidRPr="00E51A20" w:rsidR="006003B9">
        <w:rPr>
          <w:lang w:val="en-GB"/>
        </w:rPr>
        <w:t>Kirovskiy district police department</w:t>
      </w:r>
      <w:r w:rsidRPr="00E51A20">
        <w:rPr>
          <w:lang w:val="en-GB"/>
        </w:rPr>
        <w:t xml:space="preserve"> </w:t>
      </w:r>
      <w:r w:rsidRPr="00E51A20" w:rsidR="00EE127D">
        <w:rPr>
          <w:lang w:val="en-GB"/>
        </w:rPr>
        <w:t>cancelled</w:t>
      </w:r>
      <w:r w:rsidRPr="00E51A20">
        <w:rPr>
          <w:lang w:val="en-GB"/>
        </w:rPr>
        <w:t xml:space="preserve"> the decision of 29 February 2008</w:t>
      </w:r>
      <w:r w:rsidRPr="00E51A20" w:rsidR="00487C5E">
        <w:rPr>
          <w:lang w:val="en-GB"/>
        </w:rPr>
        <w:t xml:space="preserve"> and resumed the pre</w:t>
      </w:r>
      <w:r w:rsidRPr="00E51A20" w:rsidR="00487C5E">
        <w:rPr>
          <w:lang w:val="en-GB"/>
        </w:rPr>
        <w:noBreakHyphen/>
      </w:r>
      <w:r w:rsidRPr="00E51A20">
        <w:rPr>
          <w:lang w:val="en-GB"/>
        </w:rPr>
        <w:t>investigation inquiry.</w:t>
      </w:r>
    </w:p>
    <w:p w:rsidRPr="00E51A20" w:rsidR="00D02266" w:rsidP="00E51A20" w:rsidRDefault="00B938EE">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42</w:t>
      </w:r>
      <w:r w:rsidRPr="00E51A20">
        <w:rPr>
          <w:lang w:val="en-GB"/>
        </w:rPr>
        <w:fldChar w:fldCharType="end"/>
      </w:r>
      <w:r w:rsidRPr="00E51A20">
        <w:rPr>
          <w:lang w:val="en-GB"/>
        </w:rPr>
        <w:t>.  </w:t>
      </w:r>
      <w:r w:rsidRPr="00E51A20" w:rsidR="00D02266">
        <w:rPr>
          <w:lang w:val="en-GB"/>
        </w:rPr>
        <w:t>On 11 June 2008</w:t>
      </w:r>
      <w:r w:rsidRPr="00E51A20">
        <w:rPr>
          <w:lang w:val="en-GB"/>
        </w:rPr>
        <w:t>, in reply to a complaint by the applicant</w:t>
      </w:r>
      <w:r w:rsidRPr="00E51A20" w:rsidR="00E51A20">
        <w:rPr>
          <w:lang w:val="en-GB"/>
        </w:rPr>
        <w:t>’</w:t>
      </w:r>
      <w:r w:rsidRPr="00E51A20">
        <w:rPr>
          <w:lang w:val="en-GB"/>
        </w:rPr>
        <w:t>s mother,</w:t>
      </w:r>
      <w:r w:rsidRPr="00E51A20" w:rsidR="00D02266">
        <w:rPr>
          <w:lang w:val="en-GB"/>
        </w:rPr>
        <w:t xml:space="preserve"> the St Petersburg prosecutor</w:t>
      </w:r>
      <w:r w:rsidRPr="00E51A20" w:rsidR="00E51A20">
        <w:rPr>
          <w:lang w:val="en-GB"/>
        </w:rPr>
        <w:t>’</w:t>
      </w:r>
      <w:r w:rsidRPr="00E51A20" w:rsidR="00D02266">
        <w:rPr>
          <w:lang w:val="en-GB"/>
        </w:rPr>
        <w:t xml:space="preserve">s office again criticised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for delays in the conduct of the pre-investigation inquiry and for its ineffectiveness.</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43</w:t>
      </w:r>
      <w:r w:rsidRPr="00E51A20">
        <w:rPr>
          <w:lang w:val="en-GB"/>
        </w:rPr>
        <w:fldChar w:fldCharType="end"/>
      </w:r>
      <w:r w:rsidRPr="00E51A20">
        <w:rPr>
          <w:lang w:val="en-GB"/>
        </w:rPr>
        <w:t>.  </w:t>
      </w:r>
      <w:r w:rsidRPr="00E51A20" w:rsidR="00D02266">
        <w:rPr>
          <w:lang w:val="en-GB"/>
        </w:rPr>
        <w:t xml:space="preserve">On 26 June 2008 the </w:t>
      </w:r>
      <w:r w:rsidRPr="00E51A20" w:rsidR="006003B9">
        <w:rPr>
          <w:lang w:val="en-GB"/>
        </w:rPr>
        <w:t>Kirovskiy district police department</w:t>
      </w:r>
      <w:r w:rsidRPr="00E51A20" w:rsidR="00D02266">
        <w:rPr>
          <w:lang w:val="en-GB"/>
        </w:rPr>
        <w:t xml:space="preserve"> informed the staff of nursery school no. 42 that criminal proceedings into the applicant</w:t>
      </w:r>
      <w:r w:rsidRPr="00E51A20" w:rsidR="00E51A20">
        <w:rPr>
          <w:lang w:val="en-GB"/>
        </w:rPr>
        <w:t>’</w:t>
      </w:r>
      <w:r w:rsidRPr="00E51A20" w:rsidR="00D02266">
        <w:rPr>
          <w:lang w:val="en-GB"/>
        </w:rPr>
        <w:t>s allegations of ill-treatment would not be opened because the prosecution had become time-barred.</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44</w:t>
      </w:r>
      <w:r w:rsidRPr="00E51A20">
        <w:rPr>
          <w:lang w:val="en-GB"/>
        </w:rPr>
        <w:fldChar w:fldCharType="end"/>
      </w:r>
      <w:r w:rsidRPr="00E51A20">
        <w:rPr>
          <w:lang w:val="en-GB"/>
        </w:rPr>
        <w:t>.  </w:t>
      </w:r>
      <w:r w:rsidRPr="00E51A20" w:rsidR="00D02266">
        <w:rPr>
          <w:lang w:val="en-GB"/>
        </w:rPr>
        <w:t xml:space="preserve">On 30 June 2008 the </w:t>
      </w:r>
      <w:r w:rsidRPr="00E51A20" w:rsidR="006003B9">
        <w:rPr>
          <w:lang w:val="en-GB"/>
        </w:rPr>
        <w:t>Kirovskiy district police department</w:t>
      </w:r>
      <w:r w:rsidRPr="00E51A20" w:rsidR="00D02266">
        <w:rPr>
          <w:lang w:val="en-GB"/>
        </w:rPr>
        <w:t xml:space="preserve"> refused to open </w:t>
      </w:r>
      <w:r w:rsidRPr="00E51A20" w:rsidR="00B979BC">
        <w:rPr>
          <w:lang w:val="en-GB"/>
        </w:rPr>
        <w:t xml:space="preserve">a </w:t>
      </w:r>
      <w:r w:rsidRPr="00E51A20" w:rsidR="00D02266">
        <w:rPr>
          <w:lang w:val="en-GB"/>
        </w:rPr>
        <w:t xml:space="preserve">criminal </w:t>
      </w:r>
      <w:r w:rsidRPr="00E51A20" w:rsidR="00B979BC">
        <w:rPr>
          <w:lang w:val="en-GB"/>
        </w:rPr>
        <w:t>investigation</w:t>
      </w:r>
      <w:r w:rsidRPr="00E51A20" w:rsidR="00D02266">
        <w:rPr>
          <w:lang w:val="en-GB"/>
        </w:rPr>
        <w:t xml:space="preserve"> into the allegations of ill-treatment, finding no evidence of a criminal offence.</w:t>
      </w:r>
      <w:r w:rsidRPr="00E51A20" w:rsidR="00B938EE">
        <w:rPr>
          <w:lang w:val="en-GB"/>
        </w:rPr>
        <w:t xml:space="preserve"> </w:t>
      </w:r>
      <w:r w:rsidRPr="00E51A20" w:rsidR="00D02266">
        <w:rPr>
          <w:lang w:val="en-GB"/>
        </w:rPr>
        <w:t xml:space="preserve">On 4 July 2008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quashed </w:t>
      </w:r>
      <w:r w:rsidRPr="00E51A20" w:rsidR="00B938EE">
        <w:rPr>
          <w:lang w:val="en-GB"/>
        </w:rPr>
        <w:t>that</w:t>
      </w:r>
      <w:r w:rsidRPr="00E51A20" w:rsidR="00D02266">
        <w:rPr>
          <w:lang w:val="en-GB"/>
        </w:rPr>
        <w:t xml:space="preserve"> decision and ordered a further inquiry.</w:t>
      </w:r>
    </w:p>
    <w:p w:rsidRPr="00E51A20" w:rsidR="00D02266" w:rsidP="00E51A20" w:rsidRDefault="00B938EE">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45</w:t>
      </w:r>
      <w:r w:rsidRPr="00E51A20">
        <w:rPr>
          <w:lang w:val="en-GB"/>
        </w:rPr>
        <w:fldChar w:fldCharType="end"/>
      </w:r>
      <w:r w:rsidRPr="00E51A20">
        <w:rPr>
          <w:lang w:val="en-GB"/>
        </w:rPr>
        <w:t>.  </w:t>
      </w:r>
      <w:r w:rsidRPr="00E51A20" w:rsidR="00D02266">
        <w:rPr>
          <w:lang w:val="en-GB"/>
        </w:rPr>
        <w:t xml:space="preserve">On 11 July 2008 the </w:t>
      </w:r>
      <w:r w:rsidRPr="00E51A20" w:rsidR="006003B9">
        <w:rPr>
          <w:lang w:val="en-GB"/>
        </w:rPr>
        <w:t>Kirovskiy district police department</w:t>
      </w:r>
      <w:r w:rsidRPr="00E51A20" w:rsidR="00D02266">
        <w:rPr>
          <w:lang w:val="en-GB"/>
        </w:rPr>
        <w:t xml:space="preserve"> refused to open </w:t>
      </w:r>
      <w:r w:rsidRPr="00E51A20" w:rsidR="00B979BC">
        <w:rPr>
          <w:lang w:val="en-GB"/>
        </w:rPr>
        <w:t xml:space="preserve">a </w:t>
      </w:r>
      <w:r w:rsidRPr="00E51A20" w:rsidR="00D02266">
        <w:rPr>
          <w:lang w:val="en-GB"/>
        </w:rPr>
        <w:t xml:space="preserve">criminal </w:t>
      </w:r>
      <w:r w:rsidRPr="00E51A20" w:rsidR="00B979BC">
        <w:rPr>
          <w:lang w:val="en-GB"/>
        </w:rPr>
        <w:t>investigation</w:t>
      </w:r>
      <w:r w:rsidRPr="00E51A20" w:rsidR="00D02266">
        <w:rPr>
          <w:lang w:val="en-GB"/>
        </w:rPr>
        <w:t xml:space="preserve"> against Ms </w:t>
      </w:r>
      <w:r w:rsidRPr="00E51A20" w:rsidR="00D36A47">
        <w:rPr>
          <w:lang w:val="en-GB"/>
        </w:rPr>
        <w:t>K.</w:t>
      </w:r>
      <w:r w:rsidRPr="00E51A20" w:rsidR="00D02266">
        <w:rPr>
          <w:lang w:val="en-GB"/>
        </w:rPr>
        <w:t xml:space="preserve"> It found that, although there was evidence that Ms </w:t>
      </w:r>
      <w:r w:rsidRPr="00E51A20" w:rsidR="00D36A47">
        <w:rPr>
          <w:lang w:val="en-GB"/>
        </w:rPr>
        <w:t>K.</w:t>
      </w:r>
      <w:r w:rsidRPr="00E51A20" w:rsidR="00E51A20">
        <w:rPr>
          <w:lang w:val="en-GB"/>
        </w:rPr>
        <w:t>’</w:t>
      </w:r>
      <w:r w:rsidRPr="00E51A20" w:rsidR="00D02266">
        <w:rPr>
          <w:lang w:val="en-GB"/>
        </w:rPr>
        <w:t>s actions amounted</w:t>
      </w:r>
      <w:r w:rsidRPr="00E51A20" w:rsidR="000643E6">
        <w:rPr>
          <w:lang w:val="en-GB"/>
        </w:rPr>
        <w:t xml:space="preserve"> to</w:t>
      </w:r>
      <w:r w:rsidRPr="00E51A20" w:rsidR="00D02266">
        <w:rPr>
          <w:lang w:val="en-GB"/>
        </w:rPr>
        <w:t xml:space="preserve"> </w:t>
      </w:r>
      <w:r w:rsidRPr="00E51A20" w:rsidR="0058447D">
        <w:t>cruel treatment of minors, an offence under Article 156 of the Criminal Code</w:t>
      </w:r>
      <w:r w:rsidRPr="00E51A20" w:rsidR="00D02266">
        <w:rPr>
          <w:lang w:val="en-GB"/>
        </w:rPr>
        <w:t xml:space="preserve">, the criminal proceedings </w:t>
      </w:r>
      <w:r w:rsidRPr="00E51A20" w:rsidR="00151815">
        <w:rPr>
          <w:lang w:val="en-GB"/>
        </w:rPr>
        <w:t xml:space="preserve">had become </w:t>
      </w:r>
      <w:r w:rsidRPr="00E51A20" w:rsidR="00D02266">
        <w:rPr>
          <w:lang w:val="en-GB"/>
        </w:rPr>
        <w:t>time-barred.</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46</w:t>
      </w:r>
      <w:r w:rsidRPr="00E51A20">
        <w:rPr>
          <w:lang w:val="en-GB"/>
        </w:rPr>
        <w:fldChar w:fldCharType="end"/>
      </w:r>
      <w:r w:rsidRPr="00E51A20">
        <w:rPr>
          <w:lang w:val="en-GB"/>
        </w:rPr>
        <w:t>.  </w:t>
      </w:r>
      <w:r w:rsidRPr="00E51A20" w:rsidR="00D02266">
        <w:rPr>
          <w:lang w:val="en-GB"/>
        </w:rPr>
        <w:t>On 29 July 2008 the St Petersburg prosecutor</w:t>
      </w:r>
      <w:r w:rsidRPr="00E51A20" w:rsidR="00E51A20">
        <w:rPr>
          <w:lang w:val="en-GB"/>
        </w:rPr>
        <w:t>’</w:t>
      </w:r>
      <w:r w:rsidRPr="00E51A20" w:rsidR="00D02266">
        <w:rPr>
          <w:lang w:val="en-GB"/>
        </w:rPr>
        <w:t xml:space="preserve">s office quashed the decision of 11 July 2008, finding that the inquiry had been incomplete. It noted that it was necessary to question the children who had attended the nursery school with the applicant </w:t>
      </w:r>
      <w:r w:rsidRPr="00E51A20" w:rsidR="00567129">
        <w:rPr>
          <w:lang w:val="en-GB"/>
        </w:rPr>
        <w:t xml:space="preserve">and </w:t>
      </w:r>
      <w:r w:rsidRPr="00E51A20" w:rsidR="00C844FF">
        <w:rPr>
          <w:lang w:val="en-GB"/>
        </w:rPr>
        <w:t xml:space="preserve">with </w:t>
      </w:r>
      <w:r w:rsidRPr="00E51A20" w:rsidR="00D02266">
        <w:rPr>
          <w:lang w:val="en-GB"/>
        </w:rPr>
        <w:t>their parents</w:t>
      </w:r>
      <w:r w:rsidRPr="00E51A20" w:rsidR="005D3243">
        <w:rPr>
          <w:lang w:val="en-GB"/>
        </w:rPr>
        <w:t xml:space="preserve">; </w:t>
      </w:r>
      <w:r w:rsidRPr="00E51A20" w:rsidR="00D02266">
        <w:rPr>
          <w:lang w:val="en-GB"/>
        </w:rPr>
        <w:t>to establish the seriousness of the damage sustained by the applicant</w:t>
      </w:r>
      <w:r w:rsidRPr="00E51A20" w:rsidR="00151815">
        <w:rPr>
          <w:lang w:val="en-GB"/>
        </w:rPr>
        <w:t xml:space="preserve"> to his health</w:t>
      </w:r>
      <w:r w:rsidRPr="00E51A20" w:rsidR="009F65EA">
        <w:rPr>
          <w:lang w:val="en-GB"/>
        </w:rPr>
        <w:t xml:space="preserve">; </w:t>
      </w:r>
      <w:r w:rsidRPr="00E51A20" w:rsidR="00D02266">
        <w:rPr>
          <w:lang w:val="en-GB"/>
        </w:rPr>
        <w:t>to obtain and analyse the document</w:t>
      </w:r>
      <w:r w:rsidRPr="00E51A20" w:rsidR="00B938EE">
        <w:rPr>
          <w:lang w:val="en-GB"/>
        </w:rPr>
        <w:t>s</w:t>
      </w:r>
      <w:r w:rsidRPr="00E51A20" w:rsidR="00D02266">
        <w:rPr>
          <w:lang w:val="en-GB"/>
        </w:rPr>
        <w:t xml:space="preserve"> </w:t>
      </w:r>
      <w:r w:rsidRPr="00E51A20" w:rsidR="005D3243">
        <w:rPr>
          <w:lang w:val="en-GB"/>
        </w:rPr>
        <w:t xml:space="preserve">regulating </w:t>
      </w:r>
      <w:r w:rsidRPr="00E51A20" w:rsidR="00D02266">
        <w:rPr>
          <w:lang w:val="en-GB"/>
        </w:rPr>
        <w:t>the actions of the staff of public nursery schools</w:t>
      </w:r>
      <w:r w:rsidRPr="00E51A20" w:rsidR="009F65EA">
        <w:rPr>
          <w:lang w:val="en-GB"/>
        </w:rPr>
        <w:t xml:space="preserve">; </w:t>
      </w:r>
      <w:r w:rsidRPr="00E51A20" w:rsidR="00D02266">
        <w:rPr>
          <w:lang w:val="en-GB"/>
        </w:rPr>
        <w:t>and to investigate Ms P.</w:t>
      </w:r>
      <w:r w:rsidRPr="00E51A20" w:rsidR="00E51A20">
        <w:rPr>
          <w:lang w:val="en-GB"/>
        </w:rPr>
        <w:t>’</w:t>
      </w:r>
      <w:r w:rsidRPr="00E51A20" w:rsidR="00D02266">
        <w:rPr>
          <w:lang w:val="en-GB"/>
        </w:rPr>
        <w:t>s actions.</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47</w:t>
      </w:r>
      <w:r w:rsidRPr="00E51A20">
        <w:rPr>
          <w:lang w:val="en-GB"/>
        </w:rPr>
        <w:fldChar w:fldCharType="end"/>
      </w:r>
      <w:r w:rsidRPr="00E51A20">
        <w:rPr>
          <w:lang w:val="en-GB"/>
        </w:rPr>
        <w:t>.  </w:t>
      </w:r>
      <w:r w:rsidRPr="00E51A20" w:rsidR="00D02266">
        <w:rPr>
          <w:lang w:val="en-GB"/>
        </w:rPr>
        <w:t xml:space="preserve">On 9 August 2008 the investigator questioned </w:t>
      </w:r>
      <w:r w:rsidRPr="00E51A20" w:rsidR="00B938EE">
        <w:rPr>
          <w:lang w:val="en-GB"/>
        </w:rPr>
        <w:t xml:space="preserve">the father of a child who had attended the nursery school with the applicant. He </w:t>
      </w:r>
      <w:r w:rsidRPr="00E51A20" w:rsidR="00D02266">
        <w:rPr>
          <w:lang w:val="en-GB"/>
        </w:rPr>
        <w:t xml:space="preserve">stated that </w:t>
      </w:r>
      <w:r w:rsidRPr="00E51A20" w:rsidR="00B938EE">
        <w:rPr>
          <w:lang w:val="en-GB"/>
        </w:rPr>
        <w:t>his</w:t>
      </w:r>
      <w:r w:rsidRPr="00E51A20" w:rsidR="00D02266">
        <w:rPr>
          <w:lang w:val="en-GB"/>
        </w:rPr>
        <w:t xml:space="preserve"> son had never complained of being ill-treated by </w:t>
      </w:r>
      <w:r w:rsidRPr="00E51A20" w:rsidR="00B938EE">
        <w:rPr>
          <w:lang w:val="en-GB"/>
        </w:rPr>
        <w:t>the nursery school teachers</w:t>
      </w:r>
      <w:r w:rsidRPr="00E51A20" w:rsidR="00D02266">
        <w:rPr>
          <w:lang w:val="en-GB"/>
        </w:rPr>
        <w:t>.</w:t>
      </w:r>
    </w:p>
    <w:p w:rsidRPr="00E51A20" w:rsidR="00364090"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48</w:t>
      </w:r>
      <w:r w:rsidRPr="00E51A20">
        <w:rPr>
          <w:lang w:val="en-GB"/>
        </w:rPr>
        <w:fldChar w:fldCharType="end"/>
      </w:r>
      <w:r w:rsidRPr="00E51A20">
        <w:rPr>
          <w:lang w:val="en-GB"/>
        </w:rPr>
        <w:t>.  </w:t>
      </w:r>
      <w:r w:rsidRPr="00E51A20" w:rsidR="00182961">
        <w:rPr>
          <w:lang w:val="en-GB"/>
        </w:rPr>
        <w:t xml:space="preserve">On 11 August and then again on 11 September 2008 the </w:t>
      </w:r>
      <w:r w:rsidRPr="00E51A20" w:rsidR="006003B9">
        <w:rPr>
          <w:lang w:val="en-GB"/>
        </w:rPr>
        <w:t>Kirovskiy district police department</w:t>
      </w:r>
      <w:r w:rsidRPr="00E51A20" w:rsidR="00182961">
        <w:rPr>
          <w:lang w:val="en-GB"/>
        </w:rPr>
        <w:t xml:space="preserve"> refused to open </w:t>
      </w:r>
      <w:r w:rsidRPr="00E51A20" w:rsidR="00B979BC">
        <w:rPr>
          <w:lang w:val="en-GB"/>
        </w:rPr>
        <w:t xml:space="preserve">a </w:t>
      </w:r>
      <w:r w:rsidRPr="00E51A20" w:rsidR="00182961">
        <w:rPr>
          <w:lang w:val="en-GB"/>
        </w:rPr>
        <w:t xml:space="preserve">criminal </w:t>
      </w:r>
      <w:r w:rsidRPr="00E51A20" w:rsidR="00B979BC">
        <w:rPr>
          <w:lang w:val="en-GB"/>
        </w:rPr>
        <w:t>investigation</w:t>
      </w:r>
      <w:r w:rsidRPr="00E51A20" w:rsidR="00182961">
        <w:rPr>
          <w:lang w:val="en-GB"/>
        </w:rPr>
        <w:t xml:space="preserve"> against Ms </w:t>
      </w:r>
      <w:r w:rsidRPr="00E51A20" w:rsidR="00D36A47">
        <w:rPr>
          <w:lang w:val="en-GB"/>
        </w:rPr>
        <w:t>K.</w:t>
      </w:r>
      <w:r w:rsidRPr="00E51A20" w:rsidR="00182961">
        <w:rPr>
          <w:lang w:val="en-GB"/>
        </w:rPr>
        <w:t xml:space="preserve"> on the ground that there was no evidence of a criminal offence</w:t>
      </w:r>
      <w:r w:rsidRPr="00E51A20" w:rsidR="00B92FE0">
        <w:rPr>
          <w:lang w:val="en-GB"/>
        </w:rPr>
        <w:t xml:space="preserve"> having been committed</w:t>
      </w:r>
      <w:r w:rsidRPr="00E51A20" w:rsidR="00182961">
        <w:rPr>
          <w:lang w:val="en-GB"/>
        </w:rPr>
        <w:t xml:space="preserve">. Those decisions were </w:t>
      </w:r>
      <w:r w:rsidRPr="00E51A20" w:rsidR="00EE127D">
        <w:rPr>
          <w:lang w:val="en-GB"/>
        </w:rPr>
        <w:t>cancelled</w:t>
      </w:r>
      <w:r w:rsidRPr="00E51A20" w:rsidR="00182961">
        <w:rPr>
          <w:lang w:val="en-GB"/>
        </w:rPr>
        <w:t xml:space="preserve"> on unspecified dates.</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49</w:t>
      </w:r>
      <w:r w:rsidRPr="00E51A20">
        <w:rPr>
          <w:lang w:val="en-GB"/>
        </w:rPr>
        <w:fldChar w:fldCharType="end"/>
      </w:r>
      <w:r w:rsidRPr="00E51A20">
        <w:rPr>
          <w:lang w:val="en-GB"/>
        </w:rPr>
        <w:t>.</w:t>
      </w:r>
      <w:r w:rsidRPr="00E51A20" w:rsidR="00E67A9D">
        <w:rPr>
          <w:lang w:val="en-GB"/>
        </w:rPr>
        <w:t> </w:t>
      </w:r>
      <w:r w:rsidRPr="00E51A20">
        <w:rPr>
          <w:lang w:val="en-GB"/>
        </w:rPr>
        <w:t> </w:t>
      </w:r>
      <w:r w:rsidRPr="00E51A20" w:rsidR="00182961">
        <w:rPr>
          <w:lang w:val="en-GB"/>
        </w:rPr>
        <w:t xml:space="preserve">In reply to </w:t>
      </w:r>
      <w:r w:rsidRPr="00E51A20" w:rsidR="00AD6B4B">
        <w:rPr>
          <w:lang w:val="en-GB"/>
        </w:rPr>
        <w:t>new</w:t>
      </w:r>
      <w:r w:rsidRPr="00E51A20" w:rsidR="00182961">
        <w:rPr>
          <w:lang w:val="en-GB"/>
        </w:rPr>
        <w:t xml:space="preserve"> </w:t>
      </w:r>
      <w:r w:rsidRPr="00E51A20" w:rsidR="009A682F">
        <w:rPr>
          <w:lang w:val="en-GB"/>
        </w:rPr>
        <w:t xml:space="preserve">complaints lodged by the </w:t>
      </w:r>
      <w:r w:rsidRPr="00E51A20" w:rsidR="00182961">
        <w:rPr>
          <w:lang w:val="en-GB"/>
        </w:rPr>
        <w:t>applicant</w:t>
      </w:r>
      <w:r w:rsidRPr="00E51A20" w:rsidR="00E51A20">
        <w:rPr>
          <w:lang w:val="en-GB"/>
        </w:rPr>
        <w:t>’</w:t>
      </w:r>
      <w:r w:rsidRPr="00E51A20" w:rsidR="00182961">
        <w:rPr>
          <w:lang w:val="en-GB"/>
        </w:rPr>
        <w:t>s mother, o</w:t>
      </w:r>
      <w:r w:rsidRPr="00E51A20" w:rsidR="00D02266">
        <w:rPr>
          <w:lang w:val="en-GB"/>
        </w:rPr>
        <w:t>n 21</w:t>
      </w:r>
      <w:r w:rsidRPr="00E51A20" w:rsidR="003610C2">
        <w:rPr>
          <w:lang w:val="en-GB"/>
        </w:rPr>
        <w:t> </w:t>
      </w:r>
      <w:r w:rsidRPr="00E51A20" w:rsidR="00D02266">
        <w:rPr>
          <w:lang w:val="en-GB"/>
        </w:rPr>
        <w:t>November 2008 the St Petersburg prosecutor</w:t>
      </w:r>
      <w:r w:rsidRPr="00E51A20" w:rsidR="00E51A20">
        <w:rPr>
          <w:lang w:val="en-GB"/>
        </w:rPr>
        <w:t>’</w:t>
      </w:r>
      <w:r w:rsidRPr="00E51A20" w:rsidR="00D02266">
        <w:rPr>
          <w:lang w:val="en-GB"/>
        </w:rPr>
        <w:t xml:space="preserve">s office again criticised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for the delays in the conduct of the pre-investigation inquiry and for </w:t>
      </w:r>
      <w:r w:rsidRPr="00E51A20" w:rsidR="009F65EA">
        <w:rPr>
          <w:lang w:val="en-GB"/>
        </w:rPr>
        <w:t xml:space="preserve">its </w:t>
      </w:r>
      <w:r w:rsidRPr="00E51A20" w:rsidR="00D02266">
        <w:rPr>
          <w:lang w:val="en-GB"/>
        </w:rPr>
        <w:t>ineffectiveness.</w:t>
      </w:r>
    </w:p>
    <w:p w:rsidRPr="00E51A20" w:rsidR="00D02266" w:rsidP="00E51A20" w:rsidRDefault="00182961">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50</w:t>
      </w:r>
      <w:r w:rsidRPr="00E51A20">
        <w:rPr>
          <w:lang w:val="en-GB"/>
        </w:rPr>
        <w:fldChar w:fldCharType="end"/>
      </w:r>
      <w:r w:rsidRPr="00E51A20">
        <w:rPr>
          <w:lang w:val="en-GB"/>
        </w:rPr>
        <w:t>.  </w:t>
      </w:r>
      <w:r w:rsidRPr="00E51A20" w:rsidR="00D02266">
        <w:rPr>
          <w:lang w:val="en-GB"/>
        </w:rPr>
        <w:t xml:space="preserve">On 1 December 2008 the investigator questioned </w:t>
      </w:r>
      <w:r w:rsidRPr="00E51A20">
        <w:rPr>
          <w:lang w:val="en-GB"/>
        </w:rPr>
        <w:t>the</w:t>
      </w:r>
      <w:r w:rsidRPr="00E51A20" w:rsidR="00D02266">
        <w:rPr>
          <w:lang w:val="en-GB"/>
        </w:rPr>
        <w:t xml:space="preserve"> mother of </w:t>
      </w:r>
      <w:r w:rsidRPr="00E51A20">
        <w:rPr>
          <w:lang w:val="en-GB"/>
        </w:rPr>
        <w:t>another</w:t>
      </w:r>
      <w:r w:rsidRPr="00E51A20" w:rsidR="00D02266">
        <w:rPr>
          <w:lang w:val="en-GB"/>
        </w:rPr>
        <w:t xml:space="preserve"> child who had attended the nursery school with the applicant. She stated that her daughter had never been mistreated by the staff of the nursery school.</w:t>
      </w:r>
    </w:p>
    <w:p w:rsidRPr="00E51A20" w:rsidR="00D02266" w:rsidP="00E51A20" w:rsidRDefault="00D2503B">
      <w:pPr>
        <w:pStyle w:val="ECHRHeading3"/>
        <w:rPr>
          <w:lang w:val="en-GB"/>
        </w:rPr>
      </w:pPr>
      <w:r w:rsidRPr="00E51A20">
        <w:rPr>
          <w:lang w:val="en-GB"/>
        </w:rPr>
        <w:t>2.</w:t>
      </w:r>
      <w:r w:rsidRPr="00E51A20" w:rsidR="00D02266">
        <w:rPr>
          <w:lang w:val="en-GB"/>
        </w:rPr>
        <w:t>  Investigation</w:t>
      </w:r>
    </w:p>
    <w:p w:rsidRPr="00E51A20" w:rsidR="00364090" w:rsidP="00E51A20" w:rsidRDefault="00694D6F">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51</w:t>
      </w:r>
      <w:r w:rsidRPr="00E51A20">
        <w:rPr>
          <w:lang w:val="en-GB"/>
        </w:rPr>
        <w:fldChar w:fldCharType="end"/>
      </w:r>
      <w:r w:rsidRPr="00E51A20">
        <w:rPr>
          <w:lang w:val="en-GB"/>
        </w:rPr>
        <w:t>.  </w:t>
      </w:r>
      <w:r w:rsidRPr="00E51A20" w:rsidR="00D02266">
        <w:rPr>
          <w:lang w:val="en-GB"/>
        </w:rPr>
        <w:t xml:space="preserve">On 19 January 2009 the </w:t>
      </w:r>
      <w:r w:rsidRPr="00E51A20" w:rsidR="006003B9">
        <w:rPr>
          <w:lang w:val="en-GB"/>
        </w:rPr>
        <w:t>Kirovskiy district police department</w:t>
      </w:r>
      <w:r w:rsidRPr="00E51A20" w:rsidR="00D02266">
        <w:rPr>
          <w:lang w:val="en-GB"/>
        </w:rPr>
        <w:t xml:space="preserve"> opened </w:t>
      </w:r>
      <w:r w:rsidRPr="00E51A20" w:rsidR="00686178">
        <w:rPr>
          <w:lang w:val="en-GB"/>
        </w:rPr>
        <w:t xml:space="preserve">a </w:t>
      </w:r>
      <w:r w:rsidRPr="00E51A20" w:rsidR="00D02266">
        <w:rPr>
          <w:lang w:val="en-GB"/>
        </w:rPr>
        <w:t xml:space="preserve">criminal </w:t>
      </w:r>
      <w:r w:rsidRPr="00E51A20" w:rsidR="00686178">
        <w:rPr>
          <w:lang w:val="en-GB"/>
        </w:rPr>
        <w:t>investigation</w:t>
      </w:r>
      <w:r w:rsidRPr="00E51A20" w:rsidR="00AD4F6A">
        <w:rPr>
          <w:lang w:val="en-GB"/>
        </w:rPr>
        <w:t xml:space="preserve"> against Ms </w:t>
      </w:r>
      <w:r w:rsidRPr="00E51A20" w:rsidR="00D36A47">
        <w:rPr>
          <w:lang w:val="en-GB"/>
        </w:rPr>
        <w:t>K.</w:t>
      </w:r>
      <w:r w:rsidRPr="00E51A20" w:rsidR="00AD4F6A">
        <w:rPr>
          <w:lang w:val="en-GB"/>
        </w:rPr>
        <w:t xml:space="preserve"> and Ms P</w:t>
      </w:r>
      <w:r w:rsidRPr="00E51A20" w:rsidR="009D0859">
        <w:rPr>
          <w:lang w:val="en-GB"/>
        </w:rPr>
        <w:t>.</w:t>
      </w:r>
    </w:p>
    <w:p w:rsidRPr="00E51A20" w:rsidR="009F6FFA" w:rsidP="00E51A20" w:rsidRDefault="009F6FFA">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52</w:t>
      </w:r>
      <w:r w:rsidRPr="00E51A20">
        <w:rPr>
          <w:lang w:val="en-GB"/>
        </w:rPr>
        <w:fldChar w:fldCharType="end"/>
      </w:r>
      <w:r w:rsidRPr="00E51A20">
        <w:rPr>
          <w:lang w:val="en-GB"/>
        </w:rPr>
        <w:t xml:space="preserve">.  On 4 March 2009 the applicant was </w:t>
      </w:r>
      <w:r w:rsidRPr="00E51A20">
        <w:t>granted the procedural status of victim. The applicant</w:t>
      </w:r>
      <w:r w:rsidRPr="00E51A20" w:rsidR="00E51A20">
        <w:t>’</w:t>
      </w:r>
      <w:r w:rsidRPr="00E51A20">
        <w:t>s mother was recogni</w:t>
      </w:r>
      <w:r w:rsidRPr="00E51A20" w:rsidR="00E64155">
        <w:t>s</w:t>
      </w:r>
      <w:r w:rsidRPr="00E51A20">
        <w:t>ed as his representative.</w:t>
      </w:r>
    </w:p>
    <w:p w:rsidRPr="00E51A20" w:rsidR="002700B4" w:rsidP="00E51A20" w:rsidRDefault="002700B4">
      <w:pPr>
        <w:pStyle w:val="ECHRHeading4"/>
        <w:rPr>
          <w:lang w:val="en-GB"/>
        </w:rPr>
      </w:pPr>
      <w:r w:rsidRPr="00E51A20">
        <w:rPr>
          <w:lang w:val="en-GB"/>
        </w:rPr>
        <w:t>(a)  Evidence collected during the investigation</w:t>
      </w:r>
    </w:p>
    <w:bookmarkStart w:name="evidence" w:id="3"/>
    <w:p w:rsidRPr="00E51A20" w:rsidR="00E67A9D" w:rsidP="00E51A20" w:rsidRDefault="009F6FFA">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53</w:t>
      </w:r>
      <w:r w:rsidRPr="00E51A20">
        <w:rPr>
          <w:lang w:val="en-GB"/>
        </w:rPr>
        <w:fldChar w:fldCharType="end"/>
      </w:r>
      <w:bookmarkEnd w:id="3"/>
      <w:r w:rsidRPr="00E51A20">
        <w:rPr>
          <w:lang w:val="en-GB"/>
        </w:rPr>
        <w:t>.  </w:t>
      </w:r>
      <w:r w:rsidRPr="00E51A20" w:rsidR="0024613F">
        <w:rPr>
          <w:lang w:val="en-GB"/>
        </w:rPr>
        <w:t>In the course of th</w:t>
      </w:r>
      <w:r w:rsidRPr="00E51A20">
        <w:rPr>
          <w:lang w:val="en-GB"/>
        </w:rPr>
        <w:t>e criminal</w:t>
      </w:r>
      <w:r w:rsidRPr="00E51A20" w:rsidR="0024613F">
        <w:rPr>
          <w:lang w:val="en-GB"/>
        </w:rPr>
        <w:t xml:space="preserve"> </w:t>
      </w:r>
      <w:r w:rsidRPr="00E51A20" w:rsidR="00686178">
        <w:rPr>
          <w:lang w:val="en-GB"/>
        </w:rPr>
        <w:t>investigation</w:t>
      </w:r>
      <w:r w:rsidRPr="00E51A20" w:rsidR="00E64155">
        <w:rPr>
          <w:lang w:val="en-GB"/>
        </w:rPr>
        <w:t>,</w:t>
      </w:r>
      <w:r w:rsidRPr="00E51A20" w:rsidR="0024613F">
        <w:rPr>
          <w:lang w:val="en-GB"/>
        </w:rPr>
        <w:t xml:space="preserve"> which lasted at least until December 2014</w:t>
      </w:r>
      <w:r w:rsidRPr="00E51A20" w:rsidR="00E64155">
        <w:rPr>
          <w:lang w:val="en-GB"/>
        </w:rPr>
        <w:t>,</w:t>
      </w:r>
      <w:r w:rsidRPr="00E51A20">
        <w:rPr>
          <w:lang w:val="en-GB"/>
        </w:rPr>
        <w:t xml:space="preserve"> the police department collected</w:t>
      </w:r>
      <w:r w:rsidRPr="00E51A20" w:rsidR="003E2563">
        <w:rPr>
          <w:lang w:val="en-GB"/>
        </w:rPr>
        <w:t xml:space="preserve"> the following evidence.</w:t>
      </w:r>
    </w:p>
    <w:p w:rsidRPr="00E51A20" w:rsidR="00E67A9D" w:rsidP="00E51A20" w:rsidRDefault="00816038">
      <w:pPr>
        <w:pStyle w:val="ECHRHeading5"/>
      </w:pPr>
      <w:r w:rsidRPr="00E51A20">
        <w:t>(i)</w:t>
      </w:r>
      <w:r w:rsidRPr="00E51A20" w:rsidR="003E2563">
        <w:t>  </w:t>
      </w:r>
      <w:r w:rsidRPr="00E51A20" w:rsidR="00193A82">
        <w:t>Statements by the applicant</w:t>
      </w:r>
    </w:p>
    <w:p w:rsidRPr="00E51A20" w:rsidR="00193A82" w:rsidP="00E51A20" w:rsidRDefault="00D029EC">
      <w:pPr>
        <w:pStyle w:val="ECHRPara"/>
      </w:pPr>
      <w:r>
        <w:fldChar w:fldCharType="begin"/>
      </w:r>
      <w:r>
        <w:instrText xml:space="preserve"> SEQ level0 \*arabic </w:instrText>
      </w:r>
      <w:r>
        <w:fldChar w:fldCharType="separate"/>
      </w:r>
      <w:r w:rsidRPr="00E51A20" w:rsidR="00E51A20">
        <w:rPr>
          <w:noProof/>
        </w:rPr>
        <w:t>54</w:t>
      </w:r>
      <w:r>
        <w:rPr>
          <w:noProof/>
        </w:rPr>
        <w:fldChar w:fldCharType="end"/>
      </w:r>
      <w:r w:rsidRPr="00E51A20" w:rsidR="008A2272">
        <w:t>.  </w:t>
      </w:r>
      <w:r w:rsidRPr="00E51A20" w:rsidR="00193A82">
        <w:t xml:space="preserve">On 4 March 2009 the applicant was questioned by the investigator in the presence of </w:t>
      </w:r>
      <w:r w:rsidRPr="00E51A20" w:rsidR="00E64155">
        <w:t xml:space="preserve">his </w:t>
      </w:r>
      <w:r w:rsidRPr="00E51A20" w:rsidR="00193A82">
        <w:t>counsel, his mother and a teacher. The applicant stated that Ms </w:t>
      </w:r>
      <w:r w:rsidRPr="00E51A20" w:rsidR="00D36A47">
        <w:t>K.</w:t>
      </w:r>
      <w:r w:rsidRPr="00E51A20" w:rsidR="00193A82">
        <w:t xml:space="preserve"> and Ms P. had often punished him and some other children. In particular, on many occasions they had </w:t>
      </w:r>
      <w:r w:rsidRPr="00E51A20" w:rsidR="00CA04DB">
        <w:t xml:space="preserve">made </w:t>
      </w:r>
      <w:r w:rsidRPr="00E51A20" w:rsidR="00193A82">
        <w:t xml:space="preserve">him sleep in the </w:t>
      </w:r>
      <w:r w:rsidRPr="00E51A20" w:rsidR="00FF16E3">
        <w:t>toilets</w:t>
      </w:r>
      <w:r w:rsidRPr="00E51A20" w:rsidR="00193A82">
        <w:t xml:space="preserve"> and had threatened that he would be eaten by rats. </w:t>
      </w:r>
      <w:r w:rsidRPr="00E51A20" w:rsidR="00B87FA8">
        <w:t>Ms K.</w:t>
      </w:r>
      <w:r w:rsidRPr="00E51A20" w:rsidR="00193A82">
        <w:t xml:space="preserve"> had </w:t>
      </w:r>
      <w:r w:rsidRPr="00E51A20" w:rsidR="00310FA3">
        <w:t xml:space="preserve">once </w:t>
      </w:r>
      <w:r w:rsidRPr="00E51A20" w:rsidR="00193A82">
        <w:t xml:space="preserve">taped his mouth and hands with </w:t>
      </w:r>
      <w:r w:rsidRPr="00E51A20" w:rsidR="00193A82">
        <w:rPr>
          <w:lang w:val="en-GB"/>
        </w:rPr>
        <w:t xml:space="preserve">sellotape. She had also slapped him on the face when he had refused to open his eyes to receive eye drops. </w:t>
      </w:r>
      <w:r w:rsidRPr="00E51A20" w:rsidR="00B87FA8">
        <w:rPr>
          <w:lang w:val="en-GB"/>
        </w:rPr>
        <w:t xml:space="preserve">On another occasion </w:t>
      </w:r>
      <w:r w:rsidRPr="00E51A20" w:rsidR="00B87FA8">
        <w:t>Ms K. had splashed paint over his friend</w:t>
      </w:r>
      <w:r w:rsidRPr="00E51A20" w:rsidR="00E51A20">
        <w:t>’</w:t>
      </w:r>
      <w:r w:rsidRPr="00E51A20" w:rsidR="00B87FA8">
        <w:t xml:space="preserve">s face because she had not liked his drawings. </w:t>
      </w:r>
      <w:r w:rsidRPr="00E51A20" w:rsidR="00193A82">
        <w:rPr>
          <w:lang w:val="en-GB"/>
        </w:rPr>
        <w:t xml:space="preserve">The applicant also stated that </w:t>
      </w:r>
      <w:r w:rsidRPr="00E51A20" w:rsidR="00193A82">
        <w:t>Ms </w:t>
      </w:r>
      <w:r w:rsidRPr="00E51A20" w:rsidR="00D36A47">
        <w:t>K.</w:t>
      </w:r>
      <w:r w:rsidRPr="00E51A20" w:rsidR="00193A82">
        <w:t xml:space="preserve"> and Ms P. had forbidden him from telling his parents about those punishments.</w:t>
      </w:r>
    </w:p>
    <w:p w:rsidRPr="00E51A20" w:rsidR="00193A82" w:rsidP="00E51A20" w:rsidRDefault="00D029EC">
      <w:pPr>
        <w:pStyle w:val="ECHRPara"/>
      </w:pPr>
      <w:r>
        <w:fldChar w:fldCharType="begin"/>
      </w:r>
      <w:r>
        <w:instrText xml:space="preserve"> SEQ level0 \*arabic </w:instrText>
      </w:r>
      <w:r>
        <w:fldChar w:fldCharType="separate"/>
      </w:r>
      <w:r w:rsidRPr="00E51A20" w:rsidR="00E51A20">
        <w:rPr>
          <w:noProof/>
        </w:rPr>
        <w:t>55</w:t>
      </w:r>
      <w:r>
        <w:rPr>
          <w:noProof/>
        </w:rPr>
        <w:fldChar w:fldCharType="end"/>
      </w:r>
      <w:r w:rsidRPr="00E51A20" w:rsidR="008A2272">
        <w:t>.  </w:t>
      </w:r>
      <w:r w:rsidRPr="00E51A20" w:rsidR="00193A82">
        <w:t xml:space="preserve">On 24 March 2009 the applicant was </w:t>
      </w:r>
      <w:r w:rsidRPr="00E51A20" w:rsidR="00E64155">
        <w:t xml:space="preserve">taken </w:t>
      </w:r>
      <w:r w:rsidRPr="00E51A20" w:rsidR="00C844FF">
        <w:t xml:space="preserve">by the investigator </w:t>
      </w:r>
      <w:r w:rsidRPr="00E51A20" w:rsidR="00193A82">
        <w:t>to nursery school no. 42</w:t>
      </w:r>
      <w:r w:rsidRPr="00E51A20" w:rsidR="00E64155">
        <w:t>,</w:t>
      </w:r>
      <w:r w:rsidRPr="00E51A20" w:rsidR="00193A82">
        <w:t xml:space="preserve"> where he repeated his previous statements. In particular, he showed </w:t>
      </w:r>
      <w:r w:rsidRPr="00E51A20" w:rsidR="00C844FF">
        <w:t xml:space="preserve">the investigator </w:t>
      </w:r>
      <w:r w:rsidRPr="00E51A20" w:rsidR="00193A82">
        <w:t xml:space="preserve">the </w:t>
      </w:r>
      <w:r w:rsidRPr="00E51A20" w:rsidR="007F49FE">
        <w:t xml:space="preserve">spot </w:t>
      </w:r>
      <w:r w:rsidRPr="00E51A20" w:rsidR="00193A82">
        <w:t xml:space="preserve">in the </w:t>
      </w:r>
      <w:r w:rsidRPr="00E51A20" w:rsidR="00FF16E3">
        <w:t>toilets</w:t>
      </w:r>
      <w:r w:rsidRPr="00E51A20" w:rsidR="00193A82">
        <w:t xml:space="preserve"> where his folding bed had been placed and the </w:t>
      </w:r>
      <w:r w:rsidRPr="00E51A20" w:rsidR="00E64155">
        <w:t xml:space="preserve">place in </w:t>
      </w:r>
      <w:r w:rsidRPr="00E51A20" w:rsidR="00193A82">
        <w:t xml:space="preserve">the </w:t>
      </w:r>
      <w:r w:rsidRPr="00E51A20" w:rsidR="00BA35DE">
        <w:t>entrance hall</w:t>
      </w:r>
      <w:r w:rsidRPr="00E51A20" w:rsidR="00193A82">
        <w:t xml:space="preserve"> where he and other children had been forced to stand </w:t>
      </w:r>
      <w:r w:rsidRPr="00E51A20" w:rsidR="00193A82">
        <w:rPr>
          <w:lang w:val="en-GB"/>
        </w:rPr>
        <w:t xml:space="preserve">wearing only their </w:t>
      </w:r>
      <w:r w:rsidRPr="00E51A20" w:rsidR="00E64155">
        <w:rPr>
          <w:lang w:val="en-GB"/>
        </w:rPr>
        <w:t xml:space="preserve">underwear </w:t>
      </w:r>
      <w:r w:rsidRPr="00E51A20" w:rsidR="00D7043B">
        <w:rPr>
          <w:lang w:val="en-GB"/>
        </w:rPr>
        <w:t>and T</w:t>
      </w:r>
      <w:r w:rsidRPr="00E51A20" w:rsidR="00D7043B">
        <w:rPr>
          <w:lang w:val="en-GB"/>
        </w:rPr>
        <w:noBreakHyphen/>
      </w:r>
      <w:r w:rsidRPr="00E51A20" w:rsidR="00193A82">
        <w:rPr>
          <w:lang w:val="en-GB"/>
        </w:rPr>
        <w:t>shirts and keeping their arms up and apart during the entire duration of the sleeping hours.</w:t>
      </w:r>
      <w:r w:rsidRPr="00E51A20" w:rsidR="00193A82">
        <w:t xml:space="preserve"> He further showed </w:t>
      </w:r>
      <w:r w:rsidRPr="00E51A20" w:rsidR="00C844FF">
        <w:t xml:space="preserve">the investigator </w:t>
      </w:r>
      <w:r w:rsidRPr="00E51A20" w:rsidR="00193A82">
        <w:t xml:space="preserve">where and how he had been </w:t>
      </w:r>
      <w:r w:rsidRPr="00E51A20" w:rsidR="00E64155">
        <w:t xml:space="preserve">bound </w:t>
      </w:r>
      <w:r w:rsidRPr="00E51A20" w:rsidR="00193A82">
        <w:t xml:space="preserve">with sellotape and where and how he had been given eye drops. He also showed </w:t>
      </w:r>
      <w:r w:rsidRPr="00E51A20" w:rsidR="00C844FF">
        <w:t xml:space="preserve">the investigator </w:t>
      </w:r>
      <w:r w:rsidRPr="00E51A20" w:rsidR="00193A82">
        <w:t xml:space="preserve">a closet </w:t>
      </w:r>
      <w:r w:rsidRPr="00E51A20" w:rsidR="007F49FE">
        <w:t xml:space="preserve">in which </w:t>
      </w:r>
      <w:r w:rsidRPr="00E51A20" w:rsidR="00193A82">
        <w:t xml:space="preserve">he had been locked in the dark. </w:t>
      </w:r>
      <w:r w:rsidRPr="00E51A20" w:rsidR="001E5C93">
        <w:t xml:space="preserve">Lastly, he </w:t>
      </w:r>
      <w:r w:rsidRPr="00E51A20" w:rsidR="00193A82">
        <w:t xml:space="preserve">told the investigator that if </w:t>
      </w:r>
      <w:r w:rsidRPr="00E51A20" w:rsidR="003610C2">
        <w:t xml:space="preserve">he </w:t>
      </w:r>
      <w:r w:rsidRPr="00E51A20" w:rsidR="001E5C93">
        <w:t>did not sleep</w:t>
      </w:r>
      <w:r w:rsidRPr="00E51A20" w:rsidR="00193A82">
        <w:t xml:space="preserve"> during the sleeping hours Ms </w:t>
      </w:r>
      <w:r w:rsidRPr="00E51A20" w:rsidR="00D36A47">
        <w:t>K.</w:t>
      </w:r>
      <w:r w:rsidRPr="00E51A20" w:rsidR="00193A82">
        <w:t xml:space="preserve"> and Ms P. </w:t>
      </w:r>
      <w:r w:rsidRPr="00E51A20" w:rsidR="001E5C93">
        <w:t xml:space="preserve">would </w:t>
      </w:r>
      <w:r w:rsidRPr="00E51A20" w:rsidR="009A682F">
        <w:t>hold</w:t>
      </w:r>
      <w:r w:rsidRPr="00E51A20" w:rsidR="00193A82">
        <w:t xml:space="preserve"> his head against the bed until it started to ache. </w:t>
      </w:r>
      <w:r w:rsidRPr="00E51A20" w:rsidR="001E5C93">
        <w:t>The applicant</w:t>
      </w:r>
      <w:r w:rsidRPr="00E51A20" w:rsidR="00E51A20">
        <w:t>’</w:t>
      </w:r>
      <w:r w:rsidRPr="00E51A20" w:rsidR="001E5C93">
        <w:t>s lawyer</w:t>
      </w:r>
      <w:r w:rsidRPr="00E51A20" w:rsidR="00193A82">
        <w:t>, the applicant</w:t>
      </w:r>
      <w:r w:rsidRPr="00E51A20" w:rsidR="00E51A20">
        <w:t>’</w:t>
      </w:r>
      <w:r w:rsidRPr="00E51A20" w:rsidR="00193A82">
        <w:t>s mother, a psychologist and a teacher were present during the questioning.</w:t>
      </w:r>
    </w:p>
    <w:p w:rsidRPr="00E51A20" w:rsidR="00E67A9D" w:rsidP="00E51A20" w:rsidRDefault="00D029EC">
      <w:pPr>
        <w:pStyle w:val="ECHRPara"/>
      </w:pPr>
      <w:r>
        <w:fldChar w:fldCharType="begin"/>
      </w:r>
      <w:r>
        <w:instrText xml:space="preserve"> SEQ level0 \*arabic </w:instrText>
      </w:r>
      <w:r>
        <w:fldChar w:fldCharType="separate"/>
      </w:r>
      <w:r w:rsidRPr="00E51A20" w:rsidR="00E51A20">
        <w:rPr>
          <w:noProof/>
        </w:rPr>
        <w:t>56</w:t>
      </w:r>
      <w:r>
        <w:rPr>
          <w:noProof/>
        </w:rPr>
        <w:fldChar w:fldCharType="end"/>
      </w:r>
      <w:r w:rsidRPr="00E51A20" w:rsidR="008A2272">
        <w:t>.  </w:t>
      </w:r>
      <w:r w:rsidRPr="00E51A20" w:rsidR="00F479C0">
        <w:t xml:space="preserve">On 9 June 2009 the applicant was questioned again. He repeated his previous statements. He also added that Ms </w:t>
      </w:r>
      <w:r w:rsidRPr="00E51A20" w:rsidR="00D36A47">
        <w:t>K.</w:t>
      </w:r>
      <w:r w:rsidRPr="00E51A20" w:rsidR="00F479C0">
        <w:t xml:space="preserve"> had hit him on the back.</w:t>
      </w:r>
    </w:p>
    <w:p w:rsidRPr="00E51A20" w:rsidR="00E67A9D" w:rsidP="00E51A20" w:rsidRDefault="00816038">
      <w:pPr>
        <w:pStyle w:val="ECHRHeading5"/>
      </w:pPr>
      <w:r w:rsidRPr="00E51A20">
        <w:t>(ii)</w:t>
      </w:r>
      <w:r w:rsidRPr="00E51A20" w:rsidR="003E2563">
        <w:t>  </w:t>
      </w:r>
      <w:r w:rsidRPr="00E51A20" w:rsidR="008A2272">
        <w:t>Statements by the suspects</w:t>
      </w:r>
    </w:p>
    <w:p w:rsidRPr="00E51A20" w:rsidR="00310FA3" w:rsidP="00E51A20" w:rsidRDefault="00D029EC">
      <w:pPr>
        <w:pStyle w:val="ECHRPara"/>
        <w:rPr>
          <w:lang w:val="en-GB"/>
        </w:rPr>
      </w:pPr>
      <w:r>
        <w:fldChar w:fldCharType="begin"/>
      </w:r>
      <w:r>
        <w:instrText xml:space="preserve"> SEQ level0 \*arabic </w:instrText>
      </w:r>
      <w:r>
        <w:fldChar w:fldCharType="separate"/>
      </w:r>
      <w:r w:rsidRPr="00E51A20" w:rsidR="00E51A20">
        <w:rPr>
          <w:noProof/>
        </w:rPr>
        <w:t>57</w:t>
      </w:r>
      <w:r>
        <w:rPr>
          <w:noProof/>
        </w:rPr>
        <w:fldChar w:fldCharType="end"/>
      </w:r>
      <w:r w:rsidRPr="00E51A20" w:rsidR="00AD248E">
        <w:t>.  </w:t>
      </w:r>
      <w:r w:rsidRPr="00E51A20" w:rsidR="00310FA3">
        <w:rPr>
          <w:lang w:val="en-GB"/>
        </w:rPr>
        <w:t xml:space="preserve">Ms P. was questioned </w:t>
      </w:r>
      <w:r w:rsidRPr="00E51A20" w:rsidR="00C844FF">
        <w:rPr>
          <w:lang w:val="en-GB"/>
        </w:rPr>
        <w:t xml:space="preserve">by the investigator </w:t>
      </w:r>
      <w:r w:rsidRPr="00E51A20" w:rsidR="00310FA3">
        <w:rPr>
          <w:lang w:val="en-GB"/>
        </w:rPr>
        <w:t xml:space="preserve">on </w:t>
      </w:r>
      <w:r w:rsidRPr="00E51A20" w:rsidR="00310FA3">
        <w:t>6 February and</w:t>
      </w:r>
      <w:r w:rsidRPr="00E51A20" w:rsidR="00310FA3">
        <w:rPr>
          <w:lang w:val="en-GB"/>
        </w:rPr>
        <w:t xml:space="preserve"> 21</w:t>
      </w:r>
      <w:r w:rsidRPr="00E51A20" w:rsidR="003610C2">
        <w:rPr>
          <w:lang w:val="en-GB"/>
        </w:rPr>
        <w:t> </w:t>
      </w:r>
      <w:r w:rsidRPr="00E51A20" w:rsidR="00310FA3">
        <w:rPr>
          <w:lang w:val="en-GB"/>
        </w:rPr>
        <w:t xml:space="preserve">May 2009, 23 August 2011 and 13 March 2014. She initially </w:t>
      </w:r>
      <w:r w:rsidRPr="00E51A20" w:rsidR="00F56F61">
        <w:t xml:space="preserve">cited </w:t>
      </w:r>
      <w:r w:rsidRPr="00E51A20" w:rsidR="00310FA3">
        <w:t xml:space="preserve">her right to </w:t>
      </w:r>
      <w:r w:rsidRPr="00E51A20" w:rsidR="00F56F61">
        <w:t xml:space="preserve">remain silent </w:t>
      </w:r>
      <w:r w:rsidRPr="00E51A20" w:rsidR="00310FA3">
        <w:t xml:space="preserve">and refused to testify. She then </w:t>
      </w:r>
      <w:r w:rsidRPr="00E51A20" w:rsidR="00310FA3">
        <w:rPr>
          <w:lang w:val="en-GB"/>
        </w:rPr>
        <w:t xml:space="preserve">denied ill-treating the applicant or other children. She stated that the applicant had had nervous tics since September 2005. During the last </w:t>
      </w:r>
      <w:r w:rsidRPr="00E51A20" w:rsidR="00F56F61">
        <w:rPr>
          <w:lang w:val="en-GB"/>
        </w:rPr>
        <w:t xml:space="preserve">round of </w:t>
      </w:r>
      <w:r w:rsidRPr="00E51A20" w:rsidR="00310FA3">
        <w:rPr>
          <w:lang w:val="en-GB"/>
        </w:rPr>
        <w:t>questioning she asked that the criminal proceedings be discontinued as time-barred.</w:t>
      </w:r>
    </w:p>
    <w:p w:rsidRPr="00E51A20" w:rsidR="00310FA3" w:rsidP="00E51A20" w:rsidRDefault="00AD248E">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58</w:t>
      </w:r>
      <w:r w:rsidRPr="00E51A20">
        <w:rPr>
          <w:lang w:val="en-GB"/>
        </w:rPr>
        <w:fldChar w:fldCharType="end"/>
      </w:r>
      <w:r w:rsidRPr="00E51A20">
        <w:rPr>
          <w:lang w:val="en-GB"/>
        </w:rPr>
        <w:t>.  </w:t>
      </w:r>
      <w:r w:rsidRPr="00E51A20" w:rsidR="00310FA3">
        <w:rPr>
          <w:lang w:val="en-GB"/>
        </w:rPr>
        <w:t xml:space="preserve">Ms K. was questioned </w:t>
      </w:r>
      <w:r w:rsidRPr="00E51A20" w:rsidR="00310FA3">
        <w:t xml:space="preserve">on 5 February and </w:t>
      </w:r>
      <w:r w:rsidRPr="00E51A20" w:rsidR="00310FA3">
        <w:rPr>
          <w:lang w:val="en-GB"/>
        </w:rPr>
        <w:t xml:space="preserve">22 June 2009 and 13 March 2014. She also initially </w:t>
      </w:r>
      <w:r w:rsidRPr="00E51A20" w:rsidR="00310FA3">
        <w:t>refused to testify. She</w:t>
      </w:r>
      <w:r w:rsidRPr="00E51A20" w:rsidR="004B71D5">
        <w:rPr>
          <w:lang w:val="en-GB"/>
        </w:rPr>
        <w:t> </w:t>
      </w:r>
      <w:r w:rsidRPr="00E51A20" w:rsidR="00310FA3">
        <w:rPr>
          <w:lang w:val="en-GB"/>
        </w:rPr>
        <w:t xml:space="preserve">then </w:t>
      </w:r>
      <w:r w:rsidRPr="00E51A20" w:rsidR="00D7043B">
        <w:rPr>
          <w:lang w:val="en-GB"/>
        </w:rPr>
        <w:t>denied ill</w:t>
      </w:r>
      <w:r w:rsidRPr="00E51A20" w:rsidR="00D7043B">
        <w:rPr>
          <w:lang w:val="en-GB"/>
        </w:rPr>
        <w:noBreakHyphen/>
      </w:r>
      <w:r w:rsidRPr="00E51A20" w:rsidR="004B71D5">
        <w:rPr>
          <w:lang w:val="en-GB"/>
        </w:rPr>
        <w:t xml:space="preserve">treating the applicant or other children. She stated that the applicant had had nervous tics since the summer of 2005 and that assistant teacher Ms </w:t>
      </w:r>
      <w:r w:rsidRPr="00E51A20" w:rsidR="00BA33B1">
        <w:rPr>
          <w:lang w:val="en-GB"/>
        </w:rPr>
        <w:t>Ch.</w:t>
      </w:r>
      <w:r w:rsidRPr="00E51A20" w:rsidR="004B71D5">
        <w:rPr>
          <w:lang w:val="en-GB"/>
        </w:rPr>
        <w:t xml:space="preserve"> had given false testimony against her </w:t>
      </w:r>
      <w:r w:rsidRPr="00E51A20" w:rsidR="00F56F61">
        <w:rPr>
          <w:lang w:val="en-GB"/>
        </w:rPr>
        <w:t>in revenge</w:t>
      </w:r>
      <w:r w:rsidRPr="00E51A20" w:rsidR="004B71D5">
        <w:rPr>
          <w:lang w:val="en-GB"/>
        </w:rPr>
        <w:t xml:space="preserve"> for critical remark</w:t>
      </w:r>
      <w:r w:rsidRPr="00E51A20" w:rsidR="007F319D">
        <w:rPr>
          <w:lang w:val="en-GB"/>
        </w:rPr>
        <w:t>s she had made in respect of Ms </w:t>
      </w:r>
      <w:r w:rsidRPr="00E51A20" w:rsidR="00BA33B1">
        <w:rPr>
          <w:lang w:val="en-GB"/>
        </w:rPr>
        <w:t>Ch.</w:t>
      </w:r>
      <w:r w:rsidRPr="00E51A20" w:rsidR="00E51A20">
        <w:rPr>
          <w:lang w:val="en-GB"/>
        </w:rPr>
        <w:t>’</w:t>
      </w:r>
      <w:r w:rsidRPr="00E51A20" w:rsidR="004B71D5">
        <w:rPr>
          <w:lang w:val="en-GB"/>
        </w:rPr>
        <w:t>s unsatisfactory work.</w:t>
      </w:r>
      <w:r w:rsidRPr="00E51A20" w:rsidR="00310FA3">
        <w:rPr>
          <w:lang w:val="en-GB"/>
        </w:rPr>
        <w:t xml:space="preserve"> During the last </w:t>
      </w:r>
      <w:r w:rsidRPr="00E51A20" w:rsidR="00F56F61">
        <w:rPr>
          <w:lang w:val="en-GB"/>
        </w:rPr>
        <w:t xml:space="preserve">round of </w:t>
      </w:r>
      <w:r w:rsidRPr="00E51A20" w:rsidR="00310FA3">
        <w:rPr>
          <w:lang w:val="en-GB"/>
        </w:rPr>
        <w:t>questioning she again refused to testify and asked that the criminal proceedings be discontinued as time-barred.</w:t>
      </w:r>
    </w:p>
    <w:p w:rsidRPr="00E51A20" w:rsidR="00193A82" w:rsidP="00E51A20" w:rsidRDefault="00816038">
      <w:pPr>
        <w:pStyle w:val="ECHRHeading5"/>
      </w:pPr>
      <w:r w:rsidRPr="00E51A20">
        <w:t>(iii)</w:t>
      </w:r>
      <w:r w:rsidRPr="00E51A20" w:rsidR="008A2272">
        <w:t>  </w:t>
      </w:r>
      <w:r w:rsidRPr="00E51A20" w:rsidR="00193A82">
        <w:t>Witness statements</w:t>
      </w:r>
    </w:p>
    <w:p w:rsidRPr="00E51A20" w:rsidR="007124B9" w:rsidP="00E51A20" w:rsidRDefault="00D029EC">
      <w:pPr>
        <w:pStyle w:val="ECHRPara"/>
      </w:pPr>
      <w:r>
        <w:fldChar w:fldCharType="begin"/>
      </w:r>
      <w:r>
        <w:instrText xml:space="preserve"> SEQ level0 \*arabic </w:instrText>
      </w:r>
      <w:r>
        <w:fldChar w:fldCharType="separate"/>
      </w:r>
      <w:r w:rsidRPr="00E51A20" w:rsidR="00E51A20">
        <w:rPr>
          <w:noProof/>
        </w:rPr>
        <w:t>59</w:t>
      </w:r>
      <w:r>
        <w:rPr>
          <w:noProof/>
        </w:rPr>
        <w:fldChar w:fldCharType="end"/>
      </w:r>
      <w:r w:rsidRPr="00E51A20" w:rsidR="008A2272">
        <w:t>.  </w:t>
      </w:r>
      <w:r w:rsidRPr="00E51A20" w:rsidR="00C16EA7">
        <w:t xml:space="preserve">On 10 April 2009 medical nurse Ms </w:t>
      </w:r>
      <w:r w:rsidRPr="00E51A20" w:rsidR="005D3243">
        <w:t>Pt.</w:t>
      </w:r>
      <w:r w:rsidRPr="00E51A20" w:rsidR="00C16EA7">
        <w:t xml:space="preserve"> was questioned. She stated that she had been the one who had administered eye drops to the children </w:t>
      </w:r>
      <w:r w:rsidRPr="00E51A20" w:rsidR="000233D5">
        <w:t xml:space="preserve">on </w:t>
      </w:r>
      <w:r w:rsidRPr="00E51A20" w:rsidR="009941BF">
        <w:t>7 </w:t>
      </w:r>
      <w:r w:rsidRPr="00E51A20" w:rsidR="00C6248C">
        <w:t>November 2005</w:t>
      </w:r>
      <w:r w:rsidRPr="00E51A20" w:rsidR="00C16EA7">
        <w:t xml:space="preserve"> because one of them had had an eye infection. When she had learned from the applicant</w:t>
      </w:r>
      <w:r w:rsidRPr="00E51A20" w:rsidR="00E51A20">
        <w:t>’</w:t>
      </w:r>
      <w:r w:rsidRPr="00E51A20" w:rsidR="00C16EA7">
        <w:t>s mother that the applicant had e</w:t>
      </w:r>
      <w:r w:rsidRPr="00E51A20" w:rsidR="006676A6">
        <w:t>ye tics, she had talked to Ms K.</w:t>
      </w:r>
      <w:r w:rsidRPr="00E51A20" w:rsidR="00C16EA7">
        <w:t xml:space="preserve"> </w:t>
      </w:r>
      <w:r w:rsidRPr="00E51A20" w:rsidR="00310FA3">
        <w:t xml:space="preserve">and </w:t>
      </w:r>
      <w:r w:rsidRPr="00E51A20" w:rsidR="00C16EA7">
        <w:t>Ms P.</w:t>
      </w:r>
      <w:r w:rsidRPr="00E51A20" w:rsidR="00F56F61">
        <w:t>,</w:t>
      </w:r>
      <w:r w:rsidRPr="00E51A20" w:rsidR="00C16EA7">
        <w:t xml:space="preserve"> who had affirmed that the applicant had had nervous tics before 7 November 2005. </w:t>
      </w:r>
      <w:r w:rsidRPr="00E51A20" w:rsidR="006676A6">
        <w:t>She had never seen Ms K.</w:t>
      </w:r>
      <w:r w:rsidRPr="00E51A20" w:rsidR="00C16EA7">
        <w:t xml:space="preserve"> </w:t>
      </w:r>
      <w:r w:rsidRPr="00E51A20" w:rsidR="006676A6">
        <w:t>and</w:t>
      </w:r>
      <w:r w:rsidRPr="00E51A20" w:rsidR="00310FA3">
        <w:t xml:space="preserve"> Ms </w:t>
      </w:r>
      <w:r w:rsidRPr="00E51A20" w:rsidR="00C16EA7">
        <w:t>P. mistreating the children.</w:t>
      </w:r>
      <w:r w:rsidRPr="00E51A20" w:rsidR="007124B9">
        <w:t xml:space="preserve"> However, when questioned on </w:t>
      </w:r>
      <w:r w:rsidRPr="00E51A20" w:rsidR="00310FA3">
        <w:rPr>
          <w:lang w:val="en-GB"/>
        </w:rPr>
        <w:t>24 </w:t>
      </w:r>
      <w:r w:rsidRPr="00E51A20" w:rsidR="007124B9">
        <w:rPr>
          <w:lang w:val="en-GB"/>
        </w:rPr>
        <w:t xml:space="preserve">October 2011 </w:t>
      </w:r>
      <w:r w:rsidRPr="00E51A20" w:rsidR="007A637E">
        <w:rPr>
          <w:lang w:val="en-GB"/>
        </w:rPr>
        <w:t xml:space="preserve">and 24 July 2012 </w:t>
      </w:r>
      <w:r w:rsidRPr="00E51A20" w:rsidR="007124B9">
        <w:rPr>
          <w:lang w:val="en-GB"/>
        </w:rPr>
        <w:t xml:space="preserve">Ms </w:t>
      </w:r>
      <w:r w:rsidRPr="00E51A20" w:rsidR="005D3243">
        <w:rPr>
          <w:lang w:val="en-GB"/>
        </w:rPr>
        <w:t>Pt.</w:t>
      </w:r>
      <w:r w:rsidRPr="00E51A20" w:rsidR="007124B9">
        <w:rPr>
          <w:lang w:val="en-GB"/>
        </w:rPr>
        <w:t xml:space="preserve"> stated that she had lied during the previous </w:t>
      </w:r>
      <w:r w:rsidRPr="00E51A20" w:rsidR="00F56F61">
        <w:rPr>
          <w:lang w:val="en-GB"/>
        </w:rPr>
        <w:t xml:space="preserve">rounds of </w:t>
      </w:r>
      <w:r w:rsidRPr="00E51A20" w:rsidR="007124B9">
        <w:rPr>
          <w:lang w:val="en-GB"/>
        </w:rPr>
        <w:t xml:space="preserve">questioning about </w:t>
      </w:r>
      <w:r w:rsidRPr="00E51A20" w:rsidR="00FA2D99">
        <w:rPr>
          <w:lang w:val="en-GB"/>
        </w:rPr>
        <w:t xml:space="preserve">having given </w:t>
      </w:r>
      <w:r w:rsidRPr="00E51A20" w:rsidR="007124B9">
        <w:rPr>
          <w:lang w:val="en-GB"/>
        </w:rPr>
        <w:t>the</w:t>
      </w:r>
      <w:r w:rsidRPr="00E51A20" w:rsidR="009941BF">
        <w:rPr>
          <w:lang w:val="en-GB"/>
        </w:rPr>
        <w:t xml:space="preserve"> eye drops to the children on 7 </w:t>
      </w:r>
      <w:r w:rsidRPr="00E51A20" w:rsidR="007124B9">
        <w:rPr>
          <w:lang w:val="en-GB"/>
        </w:rPr>
        <w:t xml:space="preserve">November 2005. In fact the eye drops had been given by Ms </w:t>
      </w:r>
      <w:r w:rsidRPr="00E51A20" w:rsidR="00D36A47">
        <w:rPr>
          <w:lang w:val="en-GB"/>
        </w:rPr>
        <w:t>K.</w:t>
      </w:r>
      <w:r w:rsidRPr="00E51A20" w:rsidR="007124B9">
        <w:rPr>
          <w:lang w:val="en-GB"/>
        </w:rPr>
        <w:t xml:space="preserve"> without her </w:t>
      </w:r>
      <w:r w:rsidRPr="00E51A20" w:rsidR="00A66B26">
        <w:rPr>
          <w:lang w:val="en-GB"/>
        </w:rPr>
        <w:t>(that is to say Ms </w:t>
      </w:r>
      <w:r w:rsidRPr="00E51A20" w:rsidR="005D3243">
        <w:rPr>
          <w:lang w:val="en-GB"/>
        </w:rPr>
        <w:t>Pt.</w:t>
      </w:r>
      <w:r w:rsidRPr="00E51A20" w:rsidR="00E51A20">
        <w:rPr>
          <w:lang w:val="en-GB"/>
        </w:rPr>
        <w:t>’</w:t>
      </w:r>
      <w:r w:rsidRPr="00E51A20" w:rsidR="00F56F61">
        <w:rPr>
          <w:lang w:val="en-GB"/>
        </w:rPr>
        <w:t xml:space="preserve">s) </w:t>
      </w:r>
      <w:r w:rsidRPr="00E51A20" w:rsidR="007124B9">
        <w:rPr>
          <w:lang w:val="en-GB"/>
        </w:rPr>
        <w:t xml:space="preserve">permission. She had lied about that fact because she had had </w:t>
      </w:r>
      <w:r w:rsidRPr="00E51A20" w:rsidR="00F56F61">
        <w:rPr>
          <w:lang w:val="en-GB"/>
        </w:rPr>
        <w:t>felt sorry for</w:t>
      </w:r>
      <w:r w:rsidRPr="00E51A20" w:rsidR="007124B9">
        <w:rPr>
          <w:lang w:val="en-GB"/>
        </w:rPr>
        <w:t xml:space="preserve"> Ms </w:t>
      </w:r>
      <w:r w:rsidRPr="00E51A20" w:rsidR="00D36A47">
        <w:rPr>
          <w:lang w:val="en-GB"/>
        </w:rPr>
        <w:t>K.</w:t>
      </w:r>
      <w:r w:rsidRPr="00E51A20" w:rsidR="007124B9">
        <w:rPr>
          <w:lang w:val="en-GB"/>
        </w:rPr>
        <w:t xml:space="preserve"> and had not wanted her to be punished.</w:t>
      </w:r>
    </w:p>
    <w:p w:rsidRPr="00E51A20" w:rsidR="00F479C0" w:rsidP="00E51A20" w:rsidRDefault="00E51A20">
      <w:pPr>
        <w:pStyle w:val="ECHRPara"/>
      </w:pPr>
      <w:fldSimple w:instr=" SEQ level0 \*arabic ">
        <w:r w:rsidRPr="00E51A20">
          <w:rPr>
            <w:noProof/>
          </w:rPr>
          <w:t>60</w:t>
        </w:r>
      </w:fldSimple>
      <w:r w:rsidRPr="00E51A20" w:rsidR="008A2272">
        <w:t>.  </w:t>
      </w:r>
      <w:r w:rsidRPr="00E51A20" w:rsidR="00F479C0">
        <w:t>On 19 June 2009</w:t>
      </w:r>
      <w:r w:rsidRPr="00E51A20" w:rsidR="00A905CB">
        <w:t xml:space="preserve"> and 21 October 2010</w:t>
      </w:r>
      <w:r w:rsidRPr="00E51A20" w:rsidR="00F479C0">
        <w:t xml:space="preserve"> assistant teacher Ms </w:t>
      </w:r>
      <w:r w:rsidRPr="00E51A20" w:rsidR="00BA33B1">
        <w:t>Ch.</w:t>
      </w:r>
      <w:r w:rsidRPr="00E51A20" w:rsidR="00F479C0">
        <w:t xml:space="preserve"> was questioned. She stated </w:t>
      </w:r>
      <w:r w:rsidRPr="00E51A20" w:rsidR="00F479C0">
        <w:rPr>
          <w:lang w:val="en-GB"/>
        </w:rPr>
        <w:t xml:space="preserve">that on 7 November 2005 Ms </w:t>
      </w:r>
      <w:r w:rsidRPr="00E51A20" w:rsidR="006676A6">
        <w:rPr>
          <w:lang w:val="en-GB"/>
        </w:rPr>
        <w:t>K.</w:t>
      </w:r>
      <w:r w:rsidRPr="00E51A20" w:rsidR="00F479C0">
        <w:rPr>
          <w:lang w:val="en-GB"/>
        </w:rPr>
        <w:t xml:space="preserve"> had given </w:t>
      </w:r>
      <w:r w:rsidRPr="00E51A20" w:rsidR="00BE6CCD">
        <w:rPr>
          <w:lang w:val="en-GB"/>
        </w:rPr>
        <w:t xml:space="preserve">eye </w:t>
      </w:r>
      <w:r w:rsidRPr="00E51A20" w:rsidR="00F479C0">
        <w:rPr>
          <w:lang w:val="en-GB"/>
        </w:rPr>
        <w:t xml:space="preserve">drops to the children </w:t>
      </w:r>
      <w:r w:rsidRPr="00E51A20" w:rsidR="00BE6CCD">
        <w:rPr>
          <w:lang w:val="en-GB"/>
        </w:rPr>
        <w:t xml:space="preserve">on </w:t>
      </w:r>
      <w:r w:rsidRPr="00E51A20" w:rsidR="00F56F61">
        <w:rPr>
          <w:lang w:val="en-GB"/>
        </w:rPr>
        <w:t xml:space="preserve">the </w:t>
      </w:r>
      <w:r w:rsidRPr="00E51A20" w:rsidR="00BE6CCD">
        <w:rPr>
          <w:lang w:val="en-GB"/>
        </w:rPr>
        <w:t xml:space="preserve">advice </w:t>
      </w:r>
      <w:r w:rsidRPr="00E51A20" w:rsidR="00F56F61">
        <w:rPr>
          <w:lang w:val="en-GB"/>
        </w:rPr>
        <w:t xml:space="preserve">of </w:t>
      </w:r>
      <w:r w:rsidRPr="00E51A20" w:rsidR="00BE6CCD">
        <w:rPr>
          <w:lang w:val="en-GB"/>
        </w:rPr>
        <w:t>the medical nurse</w:t>
      </w:r>
      <w:r w:rsidRPr="00E51A20" w:rsidR="00D36A47">
        <w:rPr>
          <w:lang w:val="en-GB"/>
        </w:rPr>
        <w:t>.</w:t>
      </w:r>
      <w:r w:rsidRPr="00E51A20" w:rsidR="00F479C0">
        <w:rPr>
          <w:lang w:val="en-GB"/>
        </w:rPr>
        <w:t xml:space="preserve"> Ms </w:t>
      </w:r>
      <w:r w:rsidRPr="00E51A20" w:rsidR="00D36A47">
        <w:rPr>
          <w:lang w:val="en-GB"/>
        </w:rPr>
        <w:t>K.</w:t>
      </w:r>
      <w:r w:rsidRPr="00E51A20" w:rsidR="00F479C0">
        <w:rPr>
          <w:lang w:val="en-GB"/>
        </w:rPr>
        <w:t xml:space="preserve"> had used physical force against those children who had resisted. Many of them had been frightened and </w:t>
      </w:r>
      <w:r w:rsidRPr="00E51A20" w:rsidR="00F56F61">
        <w:rPr>
          <w:lang w:val="en-GB"/>
        </w:rPr>
        <w:t xml:space="preserve">had </w:t>
      </w:r>
      <w:r w:rsidRPr="00E51A20" w:rsidR="00F479C0">
        <w:rPr>
          <w:lang w:val="en-GB"/>
        </w:rPr>
        <w:t>cried. Immediately after that the applicant</w:t>
      </w:r>
      <w:r w:rsidRPr="00E51A20">
        <w:rPr>
          <w:lang w:val="en-GB"/>
        </w:rPr>
        <w:t>’</w:t>
      </w:r>
      <w:r w:rsidRPr="00E51A20" w:rsidR="00F479C0">
        <w:rPr>
          <w:lang w:val="en-GB"/>
        </w:rPr>
        <w:t xml:space="preserve">s eyes had started twitching. Ms </w:t>
      </w:r>
      <w:r w:rsidRPr="00E51A20" w:rsidR="00BA33B1">
        <w:rPr>
          <w:lang w:val="en-GB"/>
        </w:rPr>
        <w:t>Ch.</w:t>
      </w:r>
      <w:r w:rsidRPr="00E51A20" w:rsidR="00F479C0">
        <w:rPr>
          <w:lang w:val="en-GB"/>
        </w:rPr>
        <w:t xml:space="preserve"> also stated that on many occasions she had seen Ms </w:t>
      </w:r>
      <w:r w:rsidRPr="00E51A20" w:rsidR="00D36A47">
        <w:rPr>
          <w:lang w:val="en-GB"/>
        </w:rPr>
        <w:t>K.</w:t>
      </w:r>
      <w:r w:rsidRPr="00E51A20" w:rsidR="00F479C0">
        <w:rPr>
          <w:lang w:val="en-GB"/>
        </w:rPr>
        <w:t xml:space="preserve"> and Ms P. </w:t>
      </w:r>
      <w:r w:rsidRPr="00E51A20" w:rsidR="00CA04DB">
        <w:rPr>
          <w:lang w:val="en-GB"/>
        </w:rPr>
        <w:t xml:space="preserve">make </w:t>
      </w:r>
      <w:r w:rsidRPr="00E51A20" w:rsidR="00F479C0">
        <w:rPr>
          <w:lang w:val="en-GB"/>
        </w:rPr>
        <w:t xml:space="preserve">the applicant and some other children sleep on folding beds in the </w:t>
      </w:r>
      <w:r w:rsidRPr="00E51A20" w:rsidR="00FF16E3">
        <w:rPr>
          <w:lang w:val="en-GB"/>
        </w:rPr>
        <w:t>toilets</w:t>
      </w:r>
      <w:r w:rsidRPr="00E51A20" w:rsidR="00F479C0">
        <w:rPr>
          <w:lang w:val="en-GB"/>
        </w:rPr>
        <w:t xml:space="preserve"> or in the </w:t>
      </w:r>
      <w:r w:rsidRPr="00E51A20" w:rsidR="00BA35DE">
        <w:rPr>
          <w:lang w:val="en-GB"/>
        </w:rPr>
        <w:t>entrance hall</w:t>
      </w:r>
      <w:r w:rsidRPr="00E51A20" w:rsidR="00F479C0">
        <w:rPr>
          <w:lang w:val="en-GB"/>
        </w:rPr>
        <w:t xml:space="preserve">. Ms </w:t>
      </w:r>
      <w:r w:rsidRPr="00E51A20" w:rsidR="00D36A47">
        <w:rPr>
          <w:lang w:val="en-GB"/>
        </w:rPr>
        <w:t>K.</w:t>
      </w:r>
      <w:r w:rsidRPr="00E51A20" w:rsidR="00F479C0">
        <w:rPr>
          <w:lang w:val="en-GB"/>
        </w:rPr>
        <w:t xml:space="preserve"> and Ms P. had often shouted at the children and had punished them by locking them up in the </w:t>
      </w:r>
      <w:r w:rsidRPr="00E51A20" w:rsidR="00FF16E3">
        <w:rPr>
          <w:lang w:val="en-GB"/>
        </w:rPr>
        <w:t>toilets</w:t>
      </w:r>
      <w:r w:rsidRPr="00E51A20" w:rsidR="00F479C0">
        <w:rPr>
          <w:lang w:val="en-GB"/>
        </w:rPr>
        <w:t>. She had once seen a child tied with string to his chair.</w:t>
      </w:r>
      <w:r w:rsidRPr="00E51A20" w:rsidR="00A905CB">
        <w:rPr>
          <w:lang w:val="en-GB"/>
        </w:rPr>
        <w:t xml:space="preserve"> She added that she had never talked to the applicant</w:t>
      </w:r>
      <w:r w:rsidRPr="00E51A20">
        <w:rPr>
          <w:lang w:val="en-GB"/>
        </w:rPr>
        <w:t>’</w:t>
      </w:r>
      <w:r w:rsidRPr="00E51A20" w:rsidR="00A905CB">
        <w:rPr>
          <w:lang w:val="en-GB"/>
        </w:rPr>
        <w:t xml:space="preserve">s parents except </w:t>
      </w:r>
      <w:r w:rsidRPr="00E51A20" w:rsidR="00CA04DB">
        <w:rPr>
          <w:lang w:val="en-GB"/>
        </w:rPr>
        <w:t xml:space="preserve">at </w:t>
      </w:r>
      <w:r w:rsidRPr="00E51A20" w:rsidR="00A905CB">
        <w:rPr>
          <w:lang w:val="en-GB"/>
        </w:rPr>
        <w:t>the nursery school.</w:t>
      </w:r>
    </w:p>
    <w:p w:rsidRPr="00E51A20" w:rsidR="00364090"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61</w:t>
      </w:r>
      <w:r w:rsidRPr="00E51A20">
        <w:rPr>
          <w:lang w:val="en-GB"/>
        </w:rPr>
        <w:fldChar w:fldCharType="end"/>
      </w:r>
      <w:r w:rsidRPr="00E51A20">
        <w:rPr>
          <w:lang w:val="en-GB"/>
        </w:rPr>
        <w:t>.  </w:t>
      </w:r>
      <w:r w:rsidRPr="00E51A20" w:rsidR="00A905CB">
        <w:rPr>
          <w:lang w:val="en-GB"/>
        </w:rPr>
        <w:t>On 30 June 2009</w:t>
      </w:r>
      <w:r w:rsidRPr="00E51A20" w:rsidR="007124B9">
        <w:rPr>
          <w:lang w:val="en-GB"/>
        </w:rPr>
        <w:t>, 2</w:t>
      </w:r>
      <w:r w:rsidRPr="00E51A20" w:rsidR="003F2C96">
        <w:rPr>
          <w:lang w:val="en-GB"/>
        </w:rPr>
        <w:t>4</w:t>
      </w:r>
      <w:r w:rsidRPr="00E51A20" w:rsidR="007124B9">
        <w:rPr>
          <w:lang w:val="en-GB"/>
        </w:rPr>
        <w:t xml:space="preserve"> and</w:t>
      </w:r>
      <w:r w:rsidRPr="00E51A20" w:rsidR="00B9363B">
        <w:rPr>
          <w:lang w:val="en-GB"/>
        </w:rPr>
        <w:t xml:space="preserve"> 30 August 2011</w:t>
      </w:r>
      <w:r w:rsidRPr="00E51A20" w:rsidR="00CA04DB">
        <w:rPr>
          <w:lang w:val="en-GB"/>
        </w:rPr>
        <w:t>,</w:t>
      </w:r>
      <w:r w:rsidRPr="00E51A20" w:rsidR="00B9363B">
        <w:rPr>
          <w:lang w:val="en-GB"/>
        </w:rPr>
        <w:t xml:space="preserve"> </w:t>
      </w:r>
      <w:r w:rsidRPr="00E51A20" w:rsidR="007A637E">
        <w:rPr>
          <w:lang w:val="en-GB"/>
        </w:rPr>
        <w:t>and 12</w:t>
      </w:r>
      <w:r w:rsidRPr="00E51A20" w:rsidR="00DE32E7">
        <w:rPr>
          <w:lang w:val="en-GB"/>
        </w:rPr>
        <w:t xml:space="preserve"> and 13</w:t>
      </w:r>
      <w:r w:rsidRPr="00E51A20" w:rsidR="007A637E">
        <w:rPr>
          <w:lang w:val="en-GB"/>
        </w:rPr>
        <w:t xml:space="preserve"> March 2014</w:t>
      </w:r>
      <w:r w:rsidRPr="00E51A20" w:rsidR="00A905CB">
        <w:rPr>
          <w:lang w:val="en-GB"/>
        </w:rPr>
        <w:t xml:space="preserve"> the investigator </w:t>
      </w:r>
      <w:r w:rsidRPr="00E51A20" w:rsidR="00CA04DB">
        <w:rPr>
          <w:lang w:val="en-GB"/>
        </w:rPr>
        <w:t xml:space="preserve">held </w:t>
      </w:r>
      <w:r w:rsidRPr="00E51A20" w:rsidR="00A905CB">
        <w:rPr>
          <w:lang w:val="en-GB"/>
        </w:rPr>
        <w:t>confrontation</w:t>
      </w:r>
      <w:r w:rsidRPr="00E51A20" w:rsidR="00CA04DB">
        <w:rPr>
          <w:lang w:val="en-GB"/>
        </w:rPr>
        <w:t>s</w:t>
      </w:r>
      <w:r w:rsidRPr="00E51A20" w:rsidR="00A905CB">
        <w:rPr>
          <w:lang w:val="en-GB"/>
        </w:rPr>
        <w:t xml:space="preserve"> </w:t>
      </w:r>
      <w:r w:rsidRPr="00E51A20" w:rsidR="007124B9">
        <w:rPr>
          <w:lang w:val="en-GB"/>
        </w:rPr>
        <w:t>between Ms </w:t>
      </w:r>
      <w:r w:rsidRPr="00E51A20" w:rsidR="00BA33B1">
        <w:rPr>
          <w:lang w:val="en-GB"/>
        </w:rPr>
        <w:t>Ch.</w:t>
      </w:r>
      <w:r w:rsidRPr="00E51A20" w:rsidR="00CC578D">
        <w:rPr>
          <w:lang w:val="en-GB"/>
        </w:rPr>
        <w:t xml:space="preserve"> and Ms </w:t>
      </w:r>
      <w:r w:rsidRPr="00E51A20" w:rsidR="007124B9">
        <w:rPr>
          <w:lang w:val="en-GB"/>
        </w:rPr>
        <w:t xml:space="preserve">P., between Ms </w:t>
      </w:r>
      <w:r w:rsidRPr="00E51A20" w:rsidR="00BA33B1">
        <w:rPr>
          <w:lang w:val="en-GB"/>
        </w:rPr>
        <w:t>Ch.</w:t>
      </w:r>
      <w:r w:rsidRPr="00E51A20" w:rsidR="007124B9">
        <w:rPr>
          <w:lang w:val="en-GB"/>
        </w:rPr>
        <w:t xml:space="preserve"> and Ms </w:t>
      </w:r>
      <w:r w:rsidRPr="00E51A20" w:rsidR="00D36A47">
        <w:rPr>
          <w:lang w:val="en-GB"/>
        </w:rPr>
        <w:t>K.</w:t>
      </w:r>
      <w:r w:rsidRPr="00E51A20" w:rsidR="00CA04DB">
        <w:rPr>
          <w:lang w:val="en-GB"/>
        </w:rPr>
        <w:t>,</w:t>
      </w:r>
      <w:r w:rsidRPr="00E51A20" w:rsidR="00310FA3">
        <w:rPr>
          <w:lang w:val="en-GB"/>
        </w:rPr>
        <w:t xml:space="preserve"> and between Ms </w:t>
      </w:r>
      <w:r w:rsidRPr="00E51A20" w:rsidR="005D3243">
        <w:rPr>
          <w:lang w:val="en-GB"/>
        </w:rPr>
        <w:t>Pt.</w:t>
      </w:r>
      <w:r w:rsidRPr="00E51A20" w:rsidR="00CC578D">
        <w:rPr>
          <w:lang w:val="en-GB"/>
        </w:rPr>
        <w:t xml:space="preserve"> and Ms </w:t>
      </w:r>
      <w:r w:rsidRPr="00E51A20" w:rsidR="00BA33B1">
        <w:rPr>
          <w:lang w:val="en-GB"/>
        </w:rPr>
        <w:t>Ch.</w:t>
      </w:r>
      <w:r w:rsidRPr="00E51A20" w:rsidR="00B9363B">
        <w:rPr>
          <w:lang w:val="en-GB"/>
        </w:rPr>
        <w:t xml:space="preserve"> </w:t>
      </w:r>
      <w:r w:rsidRPr="00E51A20" w:rsidR="00C85797">
        <w:rPr>
          <w:lang w:val="en-GB"/>
        </w:rPr>
        <w:t>T</w:t>
      </w:r>
      <w:r w:rsidRPr="00E51A20" w:rsidR="007124B9">
        <w:rPr>
          <w:lang w:val="en-GB"/>
        </w:rPr>
        <w:t xml:space="preserve">hey all </w:t>
      </w:r>
      <w:r w:rsidRPr="00E51A20" w:rsidR="00C844FF">
        <w:rPr>
          <w:lang w:val="en-GB"/>
        </w:rPr>
        <w:t xml:space="preserve">reiterated </w:t>
      </w:r>
      <w:r w:rsidRPr="00E51A20" w:rsidR="007124B9">
        <w:rPr>
          <w:lang w:val="en-GB"/>
        </w:rPr>
        <w:t>their previous statements.</w:t>
      </w:r>
    </w:p>
    <w:p w:rsidRPr="00E51A20" w:rsidR="00DB3EF4" w:rsidP="00E51A20" w:rsidRDefault="00D029EC">
      <w:pPr>
        <w:pStyle w:val="ECHRPara"/>
        <w:rPr>
          <w:lang w:val="en-GB"/>
        </w:rPr>
      </w:pPr>
      <w:r>
        <w:fldChar w:fldCharType="begin"/>
      </w:r>
      <w:r>
        <w:instrText xml:space="preserve"> SEQ level0 \*arabic </w:instrText>
      </w:r>
      <w:r>
        <w:fldChar w:fldCharType="separate"/>
      </w:r>
      <w:r w:rsidRPr="00E51A20" w:rsidR="00E51A20">
        <w:rPr>
          <w:noProof/>
        </w:rPr>
        <w:t>62</w:t>
      </w:r>
      <w:r>
        <w:rPr>
          <w:noProof/>
        </w:rPr>
        <w:fldChar w:fldCharType="end"/>
      </w:r>
      <w:r w:rsidRPr="00E51A20" w:rsidR="008A2272">
        <w:t>.  </w:t>
      </w:r>
      <w:r w:rsidRPr="00E51A20" w:rsidR="00CE6A3D">
        <w:t>In</w:t>
      </w:r>
      <w:r w:rsidRPr="00E51A20" w:rsidR="00C6248C">
        <w:t xml:space="preserve"> April </w:t>
      </w:r>
      <w:r w:rsidRPr="00E51A20" w:rsidR="00F479C0">
        <w:t xml:space="preserve">and May </w:t>
      </w:r>
      <w:r w:rsidRPr="00E51A20" w:rsidR="00C6248C">
        <w:t>2009</w:t>
      </w:r>
      <w:r w:rsidRPr="00E51A20" w:rsidR="00DB3EF4">
        <w:t xml:space="preserve">, </w:t>
      </w:r>
      <w:r w:rsidRPr="00E51A20" w:rsidR="007124B9">
        <w:t xml:space="preserve">October </w:t>
      </w:r>
      <w:r w:rsidRPr="00E51A20" w:rsidR="00CE6A3D">
        <w:t xml:space="preserve">and November </w:t>
      </w:r>
      <w:r w:rsidRPr="00E51A20" w:rsidR="007124B9">
        <w:t>2011</w:t>
      </w:r>
      <w:r w:rsidRPr="00E51A20" w:rsidR="00DB3EF4">
        <w:t xml:space="preserve"> and July 2012</w:t>
      </w:r>
      <w:r w:rsidRPr="00E51A20" w:rsidR="00C6248C">
        <w:t xml:space="preserve"> the investigator questioned </w:t>
      </w:r>
      <w:r w:rsidRPr="00E51A20" w:rsidR="003F2C96">
        <w:t>six</w:t>
      </w:r>
      <w:r w:rsidRPr="00E51A20" w:rsidR="00C6248C">
        <w:t xml:space="preserve"> teachers </w:t>
      </w:r>
      <w:r w:rsidRPr="00E51A20" w:rsidR="00541F36">
        <w:t xml:space="preserve">from </w:t>
      </w:r>
      <w:r w:rsidRPr="00E51A20" w:rsidR="00C6248C">
        <w:t xml:space="preserve">nursery school no. 42. They stated that they had never seen Ms </w:t>
      </w:r>
      <w:r w:rsidRPr="00E51A20" w:rsidR="00D36A47">
        <w:t>K.</w:t>
      </w:r>
      <w:r w:rsidRPr="00E51A20" w:rsidR="00C6248C">
        <w:t xml:space="preserve"> or Ms P. </w:t>
      </w:r>
      <w:r w:rsidRPr="00E51A20" w:rsidR="00F479C0">
        <w:t>mis</w:t>
      </w:r>
      <w:r w:rsidRPr="00E51A20" w:rsidR="00C6248C">
        <w:t xml:space="preserve">treating the children. </w:t>
      </w:r>
      <w:r w:rsidRPr="00E51A20" w:rsidR="00CE6A3D">
        <w:t>Some</w:t>
      </w:r>
      <w:r w:rsidRPr="00E51A20" w:rsidR="00C6248C">
        <w:t xml:space="preserve"> of them also stated that the applicant had already had nervou</w:t>
      </w:r>
      <w:r w:rsidRPr="00E51A20" w:rsidR="007124B9">
        <w:t>s tics before the incident of 7 </w:t>
      </w:r>
      <w:r w:rsidRPr="00E51A20" w:rsidR="00C6248C">
        <w:t>November 2005.</w:t>
      </w:r>
      <w:r w:rsidRPr="00E51A20" w:rsidR="00CE6A3D">
        <w:t xml:space="preserve"> One of them s</w:t>
      </w:r>
      <w:r w:rsidRPr="00E51A20" w:rsidR="00522C71">
        <w:t>tated that assistant teacher Ms </w:t>
      </w:r>
      <w:r w:rsidRPr="00E51A20" w:rsidR="00BA33B1">
        <w:t>Ch.</w:t>
      </w:r>
      <w:r w:rsidRPr="00E51A20" w:rsidR="00CE6A3D">
        <w:t xml:space="preserve"> had sometimes </w:t>
      </w:r>
      <w:r w:rsidRPr="00E51A20" w:rsidR="00541F36">
        <w:t xml:space="preserve">taken </w:t>
      </w:r>
      <w:r w:rsidRPr="00E51A20" w:rsidR="00CE6A3D">
        <w:t>the applicant home in the evening</w:t>
      </w:r>
      <w:r w:rsidRPr="00E51A20" w:rsidR="00541F36">
        <w:t>s</w:t>
      </w:r>
      <w:r w:rsidRPr="00E51A20" w:rsidR="00CE6A3D">
        <w:t xml:space="preserve"> because she lived in the same block of flats as the applicant. Ms</w:t>
      </w:r>
      <w:r w:rsidRPr="00E51A20" w:rsidR="00F96D4C">
        <w:t> </w:t>
      </w:r>
      <w:r w:rsidRPr="00E51A20" w:rsidR="00BA33B1">
        <w:t>Ch.</w:t>
      </w:r>
      <w:r w:rsidRPr="00E51A20" w:rsidR="00CE6A3D">
        <w:t xml:space="preserve"> had often shouted </w:t>
      </w:r>
      <w:r w:rsidRPr="00E51A20" w:rsidR="009951AD">
        <w:t>at</w:t>
      </w:r>
      <w:r w:rsidRPr="00E51A20" w:rsidR="00CE6A3D">
        <w:t xml:space="preserve"> the children in the nursery school and the children </w:t>
      </w:r>
      <w:r w:rsidRPr="00E51A20" w:rsidR="00FA2D99">
        <w:t xml:space="preserve">had been </w:t>
      </w:r>
      <w:r w:rsidRPr="00E51A20" w:rsidR="00CE6A3D">
        <w:t>afraid of her.</w:t>
      </w:r>
    </w:p>
    <w:p w:rsidRPr="00E51A20" w:rsidR="00A905CB"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63</w:t>
      </w:r>
      <w:r w:rsidRPr="00E51A20">
        <w:rPr>
          <w:lang w:val="en-GB"/>
        </w:rPr>
        <w:fldChar w:fldCharType="end"/>
      </w:r>
      <w:r w:rsidRPr="00E51A20">
        <w:rPr>
          <w:lang w:val="en-GB"/>
        </w:rPr>
        <w:t>.  </w:t>
      </w:r>
      <w:r w:rsidRPr="00E51A20" w:rsidR="00A905CB">
        <w:rPr>
          <w:lang w:val="en-GB"/>
        </w:rPr>
        <w:t xml:space="preserve">On 21 September 2009 the investigator questioned the former director of nursery school no. 42. She stated that Ms </w:t>
      </w:r>
      <w:r w:rsidRPr="00E51A20" w:rsidR="00D36A47">
        <w:rPr>
          <w:lang w:val="en-GB"/>
        </w:rPr>
        <w:t>K.</w:t>
      </w:r>
      <w:r w:rsidRPr="00E51A20" w:rsidR="00A905CB">
        <w:rPr>
          <w:lang w:val="en-GB"/>
        </w:rPr>
        <w:t xml:space="preserve"> and Ms P. </w:t>
      </w:r>
      <w:r w:rsidRPr="00E51A20" w:rsidR="005056CD">
        <w:rPr>
          <w:lang w:val="en-GB"/>
        </w:rPr>
        <w:t xml:space="preserve">had been </w:t>
      </w:r>
      <w:r w:rsidRPr="00E51A20" w:rsidR="00A905CB">
        <w:rPr>
          <w:lang w:val="en-GB"/>
        </w:rPr>
        <w:t xml:space="preserve">competent and affectionate teachers </w:t>
      </w:r>
      <w:r w:rsidRPr="00E51A20" w:rsidR="00541F36">
        <w:rPr>
          <w:lang w:val="en-GB"/>
        </w:rPr>
        <w:t xml:space="preserve">who </w:t>
      </w:r>
      <w:r w:rsidRPr="00E51A20" w:rsidR="005056CD">
        <w:rPr>
          <w:lang w:val="en-GB"/>
        </w:rPr>
        <w:t>had been</w:t>
      </w:r>
      <w:r w:rsidRPr="00E51A20" w:rsidR="00541F36">
        <w:rPr>
          <w:lang w:val="en-GB"/>
        </w:rPr>
        <w:t xml:space="preserve"> </w:t>
      </w:r>
      <w:r w:rsidRPr="00E51A20" w:rsidR="00A905CB">
        <w:rPr>
          <w:lang w:val="en-GB"/>
        </w:rPr>
        <w:t xml:space="preserve">appreciated by the children and their parents. She had never received any complaints </w:t>
      </w:r>
      <w:r w:rsidRPr="00E51A20" w:rsidR="00541F36">
        <w:rPr>
          <w:lang w:val="en-GB"/>
        </w:rPr>
        <w:t xml:space="preserve">about </w:t>
      </w:r>
      <w:r w:rsidRPr="00E51A20" w:rsidR="00A905CB">
        <w:rPr>
          <w:lang w:val="en-GB"/>
        </w:rPr>
        <w:t>them.</w:t>
      </w:r>
    </w:p>
    <w:p w:rsidRPr="00E51A20" w:rsidR="00D615D0"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64</w:t>
      </w:r>
      <w:r w:rsidRPr="00E51A20">
        <w:rPr>
          <w:lang w:val="en-GB"/>
        </w:rPr>
        <w:fldChar w:fldCharType="end"/>
      </w:r>
      <w:r w:rsidRPr="00E51A20">
        <w:rPr>
          <w:lang w:val="en-GB"/>
        </w:rPr>
        <w:t>.  </w:t>
      </w:r>
      <w:r w:rsidRPr="00E51A20" w:rsidR="00D615D0">
        <w:rPr>
          <w:lang w:val="en-GB"/>
        </w:rPr>
        <w:t xml:space="preserve">On 12 December 2011 and 16 July 2012 the investigator questioned the </w:t>
      </w:r>
      <w:r w:rsidRPr="00E51A20" w:rsidR="00541F36">
        <w:rPr>
          <w:lang w:val="en-GB"/>
        </w:rPr>
        <w:t xml:space="preserve">then </w:t>
      </w:r>
      <w:r w:rsidRPr="00E51A20" w:rsidR="00D615D0">
        <w:rPr>
          <w:lang w:val="en-GB"/>
        </w:rPr>
        <w:t>director of nursery school no. 42</w:t>
      </w:r>
      <w:r w:rsidRPr="00E51A20" w:rsidR="00541F36">
        <w:rPr>
          <w:lang w:val="en-GB"/>
        </w:rPr>
        <w:t>,</w:t>
      </w:r>
      <w:r w:rsidRPr="00E51A20" w:rsidR="00D615D0">
        <w:rPr>
          <w:lang w:val="en-GB"/>
        </w:rPr>
        <w:t xml:space="preserve"> who had taken up that position in December 2005. She gave positive references </w:t>
      </w:r>
      <w:r w:rsidRPr="00E51A20" w:rsidR="00541F36">
        <w:rPr>
          <w:lang w:val="en-GB"/>
        </w:rPr>
        <w:t xml:space="preserve">for </w:t>
      </w:r>
      <w:r w:rsidRPr="00E51A20" w:rsidR="00D615D0">
        <w:rPr>
          <w:lang w:val="en-GB"/>
        </w:rPr>
        <w:t xml:space="preserve">Ms P. and Ms </w:t>
      </w:r>
      <w:r w:rsidRPr="00E51A20" w:rsidR="0059264A">
        <w:rPr>
          <w:lang w:val="en-GB"/>
        </w:rPr>
        <w:t>K</w:t>
      </w:r>
      <w:r w:rsidRPr="00E51A20" w:rsidR="00D615D0">
        <w:rPr>
          <w:lang w:val="en-GB"/>
        </w:rPr>
        <w:t>. She stated that she had never seen them mistreating the children or received any complaints from the parents</w:t>
      </w:r>
      <w:r w:rsidRPr="00E51A20" w:rsidR="00541F36">
        <w:rPr>
          <w:lang w:val="en-GB"/>
        </w:rPr>
        <w:t xml:space="preserve"> in respect of her</w:t>
      </w:r>
      <w:r w:rsidRPr="00E51A20" w:rsidR="00D615D0">
        <w:rPr>
          <w:lang w:val="en-GB"/>
        </w:rPr>
        <w:t>.</w:t>
      </w:r>
    </w:p>
    <w:p w:rsidRPr="00E51A20" w:rsidR="00364090" w:rsidP="00E51A20" w:rsidRDefault="00E51A20">
      <w:pPr>
        <w:pStyle w:val="ECHRPara"/>
        <w:rPr>
          <w:lang w:val="en-GB"/>
        </w:rPr>
      </w:pPr>
      <w:fldSimple w:instr=" SEQ level0 \*arabic ">
        <w:r w:rsidRPr="00E51A20">
          <w:rPr>
            <w:noProof/>
          </w:rPr>
          <w:t>65</w:t>
        </w:r>
      </w:fldSimple>
      <w:r w:rsidRPr="00E51A20" w:rsidR="008A2272">
        <w:t>.  </w:t>
      </w:r>
      <w:r w:rsidRPr="00E51A20" w:rsidR="00FD4344">
        <w:t>I</w:t>
      </w:r>
      <w:r w:rsidRPr="00E51A20" w:rsidR="00A905CB">
        <w:t>n April, May and September 2009</w:t>
      </w:r>
      <w:r w:rsidRPr="00E51A20" w:rsidR="00DB3EF4">
        <w:t xml:space="preserve">, </w:t>
      </w:r>
      <w:r w:rsidRPr="00E51A20" w:rsidR="00B9363B">
        <w:t xml:space="preserve">September </w:t>
      </w:r>
      <w:r w:rsidRPr="00E51A20" w:rsidR="00CE6A3D">
        <w:t xml:space="preserve">and November </w:t>
      </w:r>
      <w:r w:rsidRPr="00E51A20" w:rsidR="00B9363B">
        <w:t>2011</w:t>
      </w:r>
      <w:r w:rsidRPr="00E51A20" w:rsidR="005056CD">
        <w:t>,</w:t>
      </w:r>
      <w:r w:rsidRPr="00E51A20" w:rsidR="00A905CB">
        <w:t xml:space="preserve"> </w:t>
      </w:r>
      <w:r w:rsidRPr="00E51A20" w:rsidR="00DB3EF4">
        <w:t xml:space="preserve">and July 2012 </w:t>
      </w:r>
      <w:r w:rsidRPr="00E51A20" w:rsidR="00A905CB">
        <w:t xml:space="preserve">the investigator questioned the parents of several children who had attended the nursery school with the applicant. </w:t>
      </w:r>
      <w:r w:rsidRPr="00E51A20" w:rsidR="00020C46">
        <w:t>Most of them</w:t>
      </w:r>
      <w:r w:rsidRPr="00E51A20" w:rsidR="00A905CB">
        <w:t xml:space="preserve"> stated that their children had never </w:t>
      </w:r>
      <w:r w:rsidRPr="00E51A20" w:rsidR="00B9363B">
        <w:t xml:space="preserve">complained of </w:t>
      </w:r>
      <w:r w:rsidRPr="00E51A20" w:rsidR="0014369B">
        <w:t xml:space="preserve">having been mistreated </w:t>
      </w:r>
      <w:r w:rsidRPr="00E51A20" w:rsidR="00A905CB">
        <w:t>by Ms </w:t>
      </w:r>
      <w:r w:rsidRPr="00E51A20" w:rsidR="00D36A47">
        <w:t>K.</w:t>
      </w:r>
      <w:r w:rsidRPr="00E51A20" w:rsidR="00A905CB">
        <w:t xml:space="preserve"> </w:t>
      </w:r>
      <w:r w:rsidRPr="00E51A20" w:rsidR="003F2C96">
        <w:t>o</w:t>
      </w:r>
      <w:r w:rsidRPr="00E51A20" w:rsidR="00A905CB">
        <w:t xml:space="preserve">r Ms P. </w:t>
      </w:r>
      <w:r w:rsidRPr="00E51A20" w:rsidR="00A905CB">
        <w:rPr>
          <w:lang w:val="en-GB"/>
        </w:rPr>
        <w:t xml:space="preserve">One of them stated that </w:t>
      </w:r>
      <w:r w:rsidRPr="00E51A20" w:rsidR="003F2C96">
        <w:rPr>
          <w:lang w:val="en-GB"/>
        </w:rPr>
        <w:t xml:space="preserve">her son had on occasions </w:t>
      </w:r>
      <w:r w:rsidRPr="00E51A20" w:rsidR="0014369B">
        <w:rPr>
          <w:lang w:val="en-GB"/>
        </w:rPr>
        <w:t xml:space="preserve">been </w:t>
      </w:r>
      <w:r w:rsidRPr="00E51A20" w:rsidR="003F2C96">
        <w:rPr>
          <w:lang w:val="en-GB"/>
        </w:rPr>
        <w:t>punished by the teachers</w:t>
      </w:r>
      <w:r w:rsidRPr="00E51A20" w:rsidR="0014369B">
        <w:rPr>
          <w:lang w:val="en-GB"/>
        </w:rPr>
        <w:t>;</w:t>
      </w:r>
      <w:r w:rsidRPr="00E51A20" w:rsidR="003F2C96">
        <w:rPr>
          <w:lang w:val="en-GB"/>
        </w:rPr>
        <w:t xml:space="preserve"> in particular he had </w:t>
      </w:r>
      <w:r w:rsidRPr="00E51A20" w:rsidR="005056CD">
        <w:rPr>
          <w:lang w:val="en-GB"/>
        </w:rPr>
        <w:t xml:space="preserve">been </w:t>
      </w:r>
      <w:r w:rsidRPr="00E51A20" w:rsidR="00CA04DB">
        <w:rPr>
          <w:lang w:val="en-GB"/>
        </w:rPr>
        <w:t>made</w:t>
      </w:r>
      <w:r w:rsidRPr="00E51A20" w:rsidR="003F2C96">
        <w:rPr>
          <w:lang w:val="en-GB"/>
        </w:rPr>
        <w:t xml:space="preserve"> to sleep </w:t>
      </w:r>
      <w:r w:rsidRPr="00E51A20" w:rsidR="002042A6">
        <w:rPr>
          <w:lang w:val="en-GB"/>
        </w:rPr>
        <w:t>outside the sleeping quarters</w:t>
      </w:r>
      <w:r w:rsidRPr="00E51A20" w:rsidR="0014369B">
        <w:rPr>
          <w:lang w:val="en-GB"/>
        </w:rPr>
        <w:t>,</w:t>
      </w:r>
      <w:r w:rsidRPr="00E51A20" w:rsidR="002042A6">
        <w:rPr>
          <w:lang w:val="en-GB"/>
        </w:rPr>
        <w:t xml:space="preserve"> </w:t>
      </w:r>
      <w:r w:rsidRPr="00E51A20" w:rsidR="003F2C96">
        <w:rPr>
          <w:lang w:val="en-GB"/>
        </w:rPr>
        <w:t xml:space="preserve">in the changing room. </w:t>
      </w:r>
      <w:r w:rsidRPr="00E51A20" w:rsidR="00020C46">
        <w:rPr>
          <w:lang w:val="en-GB"/>
        </w:rPr>
        <w:t xml:space="preserve">Her son had also told her that he had seen a rat in the </w:t>
      </w:r>
      <w:r w:rsidRPr="00E51A20" w:rsidR="00FF16E3">
        <w:rPr>
          <w:lang w:val="en-GB"/>
        </w:rPr>
        <w:t>toilets</w:t>
      </w:r>
      <w:r w:rsidRPr="00E51A20" w:rsidR="00020C46">
        <w:rPr>
          <w:lang w:val="en-GB"/>
        </w:rPr>
        <w:t xml:space="preserve">. </w:t>
      </w:r>
      <w:r w:rsidRPr="00E51A20" w:rsidR="003F2C96">
        <w:rPr>
          <w:lang w:val="en-GB"/>
        </w:rPr>
        <w:t>She had</w:t>
      </w:r>
      <w:r w:rsidRPr="00E51A20" w:rsidR="0014369B">
        <w:rPr>
          <w:lang w:val="en-GB"/>
        </w:rPr>
        <w:t>,</w:t>
      </w:r>
      <w:r w:rsidRPr="00E51A20" w:rsidR="003F2C96">
        <w:rPr>
          <w:lang w:val="en-GB"/>
        </w:rPr>
        <w:t xml:space="preserve"> moreover</w:t>
      </w:r>
      <w:r w:rsidRPr="00E51A20" w:rsidR="0014369B">
        <w:rPr>
          <w:lang w:val="en-GB"/>
        </w:rPr>
        <w:t>,</w:t>
      </w:r>
      <w:r w:rsidRPr="00E51A20" w:rsidR="003F2C96">
        <w:rPr>
          <w:lang w:val="en-GB"/>
        </w:rPr>
        <w:t xml:space="preserve"> seen some children carry</w:t>
      </w:r>
      <w:r w:rsidRPr="00E51A20" w:rsidR="005056CD">
        <w:rPr>
          <w:lang w:val="en-GB"/>
        </w:rPr>
        <w:t>ing</w:t>
      </w:r>
      <w:r w:rsidRPr="00E51A20" w:rsidR="003F2C96">
        <w:rPr>
          <w:lang w:val="en-GB"/>
        </w:rPr>
        <w:t xml:space="preserve"> heavy folding beds from one place to another </w:t>
      </w:r>
      <w:r w:rsidRPr="00E51A20" w:rsidR="00C844FF">
        <w:rPr>
          <w:lang w:val="en-GB"/>
        </w:rPr>
        <w:t>upon the instruction</w:t>
      </w:r>
      <w:r w:rsidRPr="00E51A20" w:rsidR="00D36A47">
        <w:rPr>
          <w:lang w:val="en-GB"/>
        </w:rPr>
        <w:t xml:space="preserve"> of the teachers. Lastly, she stated that he</w:t>
      </w:r>
      <w:r w:rsidRPr="00E51A20" w:rsidR="002042A6">
        <w:rPr>
          <w:lang w:val="en-GB"/>
        </w:rPr>
        <w:t>r</w:t>
      </w:r>
      <w:r w:rsidRPr="00E51A20" w:rsidR="00D36A47">
        <w:rPr>
          <w:lang w:val="en-GB"/>
        </w:rPr>
        <w:t xml:space="preserve"> son had told her on </w:t>
      </w:r>
      <w:r w:rsidRPr="00E51A20" w:rsidR="00D36A47">
        <w:t xml:space="preserve">7 November 2005 that Ms K. </w:t>
      </w:r>
      <w:r w:rsidRPr="00E51A20" w:rsidR="002042A6">
        <w:t>h</w:t>
      </w:r>
      <w:r w:rsidRPr="00E51A20" w:rsidR="00D36A47">
        <w:t>ad used force against the applicant</w:t>
      </w:r>
      <w:r w:rsidRPr="00E51A20" w:rsidR="0014369B">
        <w:t xml:space="preserve"> (</w:t>
      </w:r>
      <w:r w:rsidRPr="00E51A20" w:rsidR="00D36A47">
        <w:t xml:space="preserve">who </w:t>
      </w:r>
      <w:r w:rsidRPr="00E51A20" w:rsidR="0014369B">
        <w:t xml:space="preserve">had </w:t>
      </w:r>
      <w:r w:rsidRPr="00E51A20" w:rsidR="00D36A47">
        <w:t>resisted and cried</w:t>
      </w:r>
      <w:r w:rsidRPr="00E51A20" w:rsidR="0014369B">
        <w:t>)</w:t>
      </w:r>
      <w:r w:rsidRPr="00E51A20" w:rsidR="00D36A47">
        <w:t xml:space="preserve"> when administering eye drops to him. </w:t>
      </w:r>
      <w:r w:rsidRPr="00E51A20" w:rsidR="00020C46">
        <w:t xml:space="preserve">Another parent stated that Ms K. had locked her son up in the </w:t>
      </w:r>
      <w:r w:rsidRPr="00E51A20" w:rsidR="00FF16E3">
        <w:t>toilets</w:t>
      </w:r>
      <w:r w:rsidRPr="00E51A20" w:rsidR="00020C46">
        <w:t xml:space="preserve"> on two occasions and had once </w:t>
      </w:r>
      <w:r w:rsidRPr="00E51A20" w:rsidR="00CA04DB">
        <w:t xml:space="preserve">made </w:t>
      </w:r>
      <w:r w:rsidRPr="00E51A20" w:rsidR="00020C46">
        <w:t>him sleep outside the sleeping quarters</w:t>
      </w:r>
      <w:r w:rsidRPr="00E51A20" w:rsidR="0014369B">
        <w:t>,</w:t>
      </w:r>
      <w:r w:rsidRPr="00E51A20" w:rsidR="00020C46">
        <w:t xml:space="preserve"> near the </w:t>
      </w:r>
      <w:r w:rsidRPr="00E51A20" w:rsidR="00FF16E3">
        <w:t>toilets</w:t>
      </w:r>
      <w:r w:rsidRPr="00E51A20" w:rsidR="00020C46">
        <w:t xml:space="preserve">. </w:t>
      </w:r>
      <w:r w:rsidRPr="00E51A20" w:rsidR="003F2C96">
        <w:rPr>
          <w:lang w:val="en-GB"/>
        </w:rPr>
        <w:t xml:space="preserve">Another parent stated that </w:t>
      </w:r>
      <w:r w:rsidRPr="00E51A20" w:rsidR="00A905CB">
        <w:rPr>
          <w:lang w:val="en-GB"/>
        </w:rPr>
        <w:t xml:space="preserve">her daughter had told her about the applicant and another boy being </w:t>
      </w:r>
      <w:r w:rsidRPr="00E51A20" w:rsidR="00CA04DB">
        <w:rPr>
          <w:lang w:val="en-GB"/>
        </w:rPr>
        <w:t xml:space="preserve">made </w:t>
      </w:r>
      <w:r w:rsidRPr="00E51A20" w:rsidR="00A905CB">
        <w:rPr>
          <w:lang w:val="en-GB"/>
        </w:rPr>
        <w:t>to sleep separately from the others. She however did not know the details.</w:t>
      </w:r>
    </w:p>
    <w:p w:rsidRPr="00E51A20" w:rsidR="00CE6A3D" w:rsidP="00E51A20" w:rsidRDefault="008A2272">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66</w:t>
      </w:r>
      <w:r w:rsidRPr="00E51A20">
        <w:rPr>
          <w:lang w:val="en-GB"/>
        </w:rPr>
        <w:fldChar w:fldCharType="end"/>
      </w:r>
      <w:r w:rsidRPr="00E51A20">
        <w:rPr>
          <w:lang w:val="en-GB"/>
        </w:rPr>
        <w:t>.  </w:t>
      </w:r>
      <w:r w:rsidRPr="00E51A20" w:rsidR="00CE6A3D">
        <w:rPr>
          <w:lang w:val="en-GB"/>
        </w:rPr>
        <w:t xml:space="preserve">Between 16 November and 2 December 2011 the investigator questioned four of the children who had attended the nursery school with the applicant. They all stated that Ms </w:t>
      </w:r>
      <w:r w:rsidRPr="00E51A20" w:rsidR="00D36A47">
        <w:rPr>
          <w:lang w:val="en-GB"/>
        </w:rPr>
        <w:t>K.</w:t>
      </w:r>
      <w:r w:rsidRPr="00E51A20" w:rsidR="00CE6A3D">
        <w:rPr>
          <w:lang w:val="en-GB"/>
        </w:rPr>
        <w:t xml:space="preserve"> and Ms P. had been kind to them and had never mistreated them or other children.</w:t>
      </w:r>
    </w:p>
    <w:p w:rsidRPr="00E51A20" w:rsidR="00A905CB" w:rsidP="00E51A20" w:rsidRDefault="00D029EC">
      <w:pPr>
        <w:pStyle w:val="ECHRPara"/>
        <w:rPr>
          <w:lang w:val="en-GB"/>
        </w:rPr>
      </w:pPr>
      <w:r>
        <w:fldChar w:fldCharType="begin"/>
      </w:r>
      <w:r>
        <w:instrText xml:space="preserve"> SEQ level0 \*arabic </w:instrText>
      </w:r>
      <w:r>
        <w:fldChar w:fldCharType="separate"/>
      </w:r>
      <w:r w:rsidRPr="00E51A20" w:rsidR="00E51A20">
        <w:rPr>
          <w:noProof/>
        </w:rPr>
        <w:t>67</w:t>
      </w:r>
      <w:r>
        <w:rPr>
          <w:noProof/>
        </w:rPr>
        <w:fldChar w:fldCharType="end"/>
      </w:r>
      <w:r w:rsidRPr="00E51A20" w:rsidR="008A2272">
        <w:t>.  </w:t>
      </w:r>
      <w:r w:rsidRPr="00E51A20" w:rsidR="00A905CB">
        <w:t>The applicant</w:t>
      </w:r>
      <w:r w:rsidRPr="00E51A20" w:rsidR="00E51A20">
        <w:t>’</w:t>
      </w:r>
      <w:r w:rsidRPr="00E51A20" w:rsidR="00A905CB">
        <w:t xml:space="preserve">s mother was questioned on 10 March and 9 April 2009 and </w:t>
      </w:r>
      <w:r w:rsidRPr="00E51A20" w:rsidR="0014369B">
        <w:t xml:space="preserve">on </w:t>
      </w:r>
      <w:r w:rsidRPr="00E51A20" w:rsidR="00A905CB">
        <w:t>14 October 2010. She described the applicant</w:t>
      </w:r>
      <w:r w:rsidRPr="00E51A20" w:rsidR="00E51A20">
        <w:t>’</w:t>
      </w:r>
      <w:r w:rsidRPr="00E51A20" w:rsidR="00A905CB">
        <w:t>s change in behavio</w:t>
      </w:r>
      <w:r w:rsidRPr="00E51A20" w:rsidR="0014369B">
        <w:t>u</w:t>
      </w:r>
      <w:r w:rsidRPr="00E51A20" w:rsidR="00A905CB">
        <w:t xml:space="preserve">r and mood after he had started to </w:t>
      </w:r>
      <w:r w:rsidRPr="00E51A20" w:rsidR="0014369B">
        <w:t>attend</w:t>
      </w:r>
      <w:r w:rsidRPr="00E51A20" w:rsidR="00A905CB">
        <w:t xml:space="preserve"> nursery school. She described the incident of 7 November 2005 and </w:t>
      </w:r>
      <w:r w:rsidRPr="00E51A20" w:rsidR="0014369B">
        <w:t>her son</w:t>
      </w:r>
      <w:r w:rsidRPr="00E51A20" w:rsidR="00E51A20">
        <w:t>’</w:t>
      </w:r>
      <w:r w:rsidRPr="00E51A20" w:rsidR="0014369B">
        <w:t xml:space="preserve">s </w:t>
      </w:r>
      <w:r w:rsidRPr="00E51A20" w:rsidR="00A905CB">
        <w:t xml:space="preserve">subsequent development of nervous tics. She also related </w:t>
      </w:r>
      <w:r w:rsidRPr="00E51A20" w:rsidR="0014369B">
        <w:t xml:space="preserve">a </w:t>
      </w:r>
      <w:r w:rsidRPr="00E51A20" w:rsidR="00A905CB">
        <w:t xml:space="preserve">conversation </w:t>
      </w:r>
      <w:r w:rsidRPr="00E51A20" w:rsidR="0014369B">
        <w:t xml:space="preserve">she had had </w:t>
      </w:r>
      <w:r w:rsidRPr="00E51A20" w:rsidR="00A905CB">
        <w:t xml:space="preserve">with her son during which he had for the first time told her about being mistreated by Ms </w:t>
      </w:r>
      <w:r w:rsidRPr="00E51A20" w:rsidR="00D36A47">
        <w:t>K.</w:t>
      </w:r>
      <w:r w:rsidRPr="00E51A20" w:rsidR="00A905CB">
        <w:t xml:space="preserve"> and Ms P. She </w:t>
      </w:r>
      <w:r w:rsidRPr="00E51A20" w:rsidR="00FA1A72">
        <w:t>also</w:t>
      </w:r>
      <w:r w:rsidRPr="00E51A20" w:rsidR="00A905CB">
        <w:t xml:space="preserve"> stated that he</w:t>
      </w:r>
      <w:r w:rsidRPr="00E51A20" w:rsidR="00181A68">
        <w:t>r</w:t>
      </w:r>
      <w:r w:rsidRPr="00E51A20" w:rsidR="00A905CB">
        <w:t xml:space="preserve"> son continued to suffer from nervous tics and </w:t>
      </w:r>
      <w:r w:rsidRPr="00E51A20" w:rsidR="005056CD">
        <w:t xml:space="preserve">to </w:t>
      </w:r>
      <w:r w:rsidRPr="00E51A20" w:rsidR="0014369B">
        <w:t xml:space="preserve">undergo </w:t>
      </w:r>
      <w:r w:rsidRPr="00E51A20" w:rsidR="00A905CB">
        <w:t>treatment</w:t>
      </w:r>
      <w:r w:rsidRPr="00E51A20" w:rsidR="005056CD">
        <w:t xml:space="preserve"> for them</w:t>
      </w:r>
      <w:r w:rsidRPr="00E51A20" w:rsidR="00A905CB">
        <w:t>.</w:t>
      </w:r>
      <w:r w:rsidRPr="00E51A20" w:rsidR="00A905CB">
        <w:rPr>
          <w:lang w:val="en-GB"/>
        </w:rPr>
        <w:t xml:space="preserve"> </w:t>
      </w:r>
      <w:r w:rsidRPr="00E51A20" w:rsidR="00FA1A72">
        <w:rPr>
          <w:lang w:val="en-GB"/>
        </w:rPr>
        <w:t>Lastly, s</w:t>
      </w:r>
      <w:r w:rsidRPr="00E51A20" w:rsidR="00A905CB">
        <w:rPr>
          <w:lang w:val="en-GB"/>
        </w:rPr>
        <w:t xml:space="preserve">he </w:t>
      </w:r>
      <w:r w:rsidRPr="00E51A20" w:rsidR="00FA1A72">
        <w:rPr>
          <w:lang w:val="en-GB"/>
        </w:rPr>
        <w:t>told the investigator</w:t>
      </w:r>
      <w:r w:rsidRPr="00E51A20" w:rsidR="00A905CB">
        <w:rPr>
          <w:lang w:val="en-GB"/>
        </w:rPr>
        <w:t xml:space="preserve"> </w:t>
      </w:r>
      <w:r w:rsidRPr="00E51A20" w:rsidR="00FA1A72">
        <w:rPr>
          <w:lang w:val="en-GB"/>
        </w:rPr>
        <w:t>that</w:t>
      </w:r>
      <w:r w:rsidRPr="00E51A20" w:rsidR="00A905CB">
        <w:rPr>
          <w:lang w:val="en-GB"/>
        </w:rPr>
        <w:t xml:space="preserve"> although Ms </w:t>
      </w:r>
      <w:r w:rsidRPr="00E51A20" w:rsidR="00BA33B1">
        <w:rPr>
          <w:lang w:val="en-GB"/>
        </w:rPr>
        <w:t>Ch.</w:t>
      </w:r>
      <w:r w:rsidRPr="00E51A20" w:rsidR="00E51A20">
        <w:rPr>
          <w:lang w:val="en-GB"/>
        </w:rPr>
        <w:t>’</w:t>
      </w:r>
      <w:r w:rsidRPr="00E51A20" w:rsidR="00FA1A72">
        <w:rPr>
          <w:lang w:val="en-GB"/>
        </w:rPr>
        <w:t xml:space="preserve">s sister was her neighbour </w:t>
      </w:r>
      <w:r w:rsidRPr="00E51A20" w:rsidR="00A905CB">
        <w:rPr>
          <w:lang w:val="en-GB"/>
        </w:rPr>
        <w:t xml:space="preserve">she did not have any </w:t>
      </w:r>
      <w:r w:rsidRPr="00E51A20" w:rsidR="00FA1A72">
        <w:rPr>
          <w:lang w:val="en-GB"/>
        </w:rPr>
        <w:t xml:space="preserve">friendly </w:t>
      </w:r>
      <w:r w:rsidRPr="00E51A20" w:rsidR="00A905CB">
        <w:rPr>
          <w:lang w:val="en-GB"/>
        </w:rPr>
        <w:t>relations</w:t>
      </w:r>
      <w:r w:rsidRPr="00E51A20" w:rsidR="0014369B">
        <w:rPr>
          <w:lang w:val="en-GB"/>
        </w:rPr>
        <w:t>hip</w:t>
      </w:r>
      <w:r w:rsidRPr="00E51A20" w:rsidR="00A905CB">
        <w:rPr>
          <w:lang w:val="en-GB"/>
        </w:rPr>
        <w:t xml:space="preserve"> with </w:t>
      </w:r>
      <w:r w:rsidRPr="00E51A20" w:rsidR="00FA1A72">
        <w:rPr>
          <w:lang w:val="en-GB"/>
        </w:rPr>
        <w:t>her</w:t>
      </w:r>
      <w:r w:rsidRPr="00E51A20" w:rsidR="00D36A47">
        <w:rPr>
          <w:lang w:val="en-GB"/>
        </w:rPr>
        <w:t>.</w:t>
      </w:r>
    </w:p>
    <w:p w:rsidRPr="00E51A20" w:rsidR="00431A5D"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68</w:t>
      </w:r>
      <w:r w:rsidRPr="00E51A20">
        <w:rPr>
          <w:lang w:val="en-GB"/>
        </w:rPr>
        <w:fldChar w:fldCharType="end"/>
      </w:r>
      <w:r w:rsidRPr="00E51A20">
        <w:rPr>
          <w:lang w:val="en-GB"/>
        </w:rPr>
        <w:t>.  </w:t>
      </w:r>
      <w:r w:rsidRPr="00E51A20" w:rsidR="00431A5D">
        <w:rPr>
          <w:lang w:val="en-GB"/>
        </w:rPr>
        <w:t>On 24 November 2011</w:t>
      </w:r>
      <w:r w:rsidRPr="00E51A20" w:rsidR="007A637E">
        <w:rPr>
          <w:lang w:val="en-GB"/>
        </w:rPr>
        <w:t xml:space="preserve"> and 28 February 2014</w:t>
      </w:r>
      <w:r w:rsidRPr="00E51A20" w:rsidR="00431A5D">
        <w:rPr>
          <w:lang w:val="en-GB"/>
        </w:rPr>
        <w:t xml:space="preserve"> the applicant</w:t>
      </w:r>
      <w:r w:rsidRPr="00E51A20" w:rsidR="00E51A20">
        <w:rPr>
          <w:lang w:val="en-GB"/>
        </w:rPr>
        <w:t>’</w:t>
      </w:r>
      <w:r w:rsidRPr="00E51A20" w:rsidR="00431A5D">
        <w:rPr>
          <w:lang w:val="en-GB"/>
        </w:rPr>
        <w:t xml:space="preserve">s father was questioned. He </w:t>
      </w:r>
      <w:r w:rsidRPr="00E51A20" w:rsidR="00A92C62">
        <w:rPr>
          <w:lang w:val="en-GB"/>
        </w:rPr>
        <w:t xml:space="preserve">made </w:t>
      </w:r>
      <w:r w:rsidRPr="00E51A20" w:rsidR="00C844FF">
        <w:rPr>
          <w:lang w:val="en-GB"/>
        </w:rPr>
        <w:t>similar</w:t>
      </w:r>
      <w:r w:rsidRPr="00E51A20" w:rsidR="00431A5D">
        <w:rPr>
          <w:lang w:val="en-GB"/>
        </w:rPr>
        <w:t xml:space="preserve"> submissions as the applicant</w:t>
      </w:r>
      <w:r w:rsidRPr="00E51A20" w:rsidR="00E51A20">
        <w:rPr>
          <w:lang w:val="en-GB"/>
        </w:rPr>
        <w:t>’</w:t>
      </w:r>
      <w:r w:rsidRPr="00E51A20" w:rsidR="00431A5D">
        <w:rPr>
          <w:lang w:val="en-GB"/>
        </w:rPr>
        <w:t>s mother.</w:t>
      </w:r>
    </w:p>
    <w:p w:rsidRPr="00E51A20" w:rsidR="00DB3EF4"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69</w:t>
      </w:r>
      <w:r w:rsidRPr="00E51A20">
        <w:rPr>
          <w:lang w:val="en-GB"/>
        </w:rPr>
        <w:fldChar w:fldCharType="end"/>
      </w:r>
      <w:r w:rsidRPr="00E51A20">
        <w:rPr>
          <w:lang w:val="en-GB"/>
        </w:rPr>
        <w:t>.  </w:t>
      </w:r>
      <w:r w:rsidRPr="00E51A20" w:rsidR="00DB3EF4">
        <w:rPr>
          <w:lang w:val="en-GB"/>
        </w:rPr>
        <w:t>On 7 December 2011</w:t>
      </w:r>
      <w:r w:rsidRPr="00E51A20" w:rsidR="007A637E">
        <w:rPr>
          <w:lang w:val="en-GB"/>
        </w:rPr>
        <w:t xml:space="preserve"> and 28 February 2014</w:t>
      </w:r>
      <w:r w:rsidRPr="00E51A20" w:rsidR="00DB3EF4">
        <w:rPr>
          <w:lang w:val="en-GB"/>
        </w:rPr>
        <w:t xml:space="preserve"> the investigator </w:t>
      </w:r>
      <w:r w:rsidRPr="00E51A20" w:rsidR="00A92C62">
        <w:rPr>
          <w:lang w:val="en-GB"/>
        </w:rPr>
        <w:t xml:space="preserve">held </w:t>
      </w:r>
      <w:r w:rsidRPr="00E51A20" w:rsidR="00DB3EF4">
        <w:rPr>
          <w:lang w:val="en-GB"/>
        </w:rPr>
        <w:t>confrontation</w:t>
      </w:r>
      <w:r w:rsidRPr="00E51A20" w:rsidR="00A92C62">
        <w:rPr>
          <w:lang w:val="en-GB"/>
        </w:rPr>
        <w:t>s</w:t>
      </w:r>
      <w:r w:rsidRPr="00E51A20" w:rsidR="00DB3EF4">
        <w:rPr>
          <w:lang w:val="en-GB"/>
        </w:rPr>
        <w:t xml:space="preserve"> between the applicant</w:t>
      </w:r>
      <w:r w:rsidRPr="00E51A20" w:rsidR="00E51A20">
        <w:rPr>
          <w:lang w:val="en-GB"/>
        </w:rPr>
        <w:t>’</w:t>
      </w:r>
      <w:r w:rsidRPr="00E51A20" w:rsidR="00DB3EF4">
        <w:rPr>
          <w:lang w:val="en-GB"/>
        </w:rPr>
        <w:t xml:space="preserve">s mother and one of </w:t>
      </w:r>
      <w:r w:rsidRPr="00E51A20" w:rsidR="000173FE">
        <w:rPr>
          <w:lang w:val="en-GB"/>
        </w:rPr>
        <w:t xml:space="preserve">those </w:t>
      </w:r>
      <w:r w:rsidRPr="00E51A20" w:rsidR="00DB3EF4">
        <w:rPr>
          <w:lang w:val="en-GB"/>
        </w:rPr>
        <w:t xml:space="preserve">teachers </w:t>
      </w:r>
      <w:r w:rsidRPr="00E51A20" w:rsidR="000173FE">
        <w:rPr>
          <w:lang w:val="en-GB"/>
        </w:rPr>
        <w:t xml:space="preserve">at </w:t>
      </w:r>
      <w:r w:rsidRPr="00E51A20" w:rsidR="00DB3EF4">
        <w:rPr>
          <w:lang w:val="en-GB"/>
        </w:rPr>
        <w:t xml:space="preserve">the nursery school </w:t>
      </w:r>
      <w:r w:rsidRPr="00E51A20" w:rsidR="000173FE">
        <w:rPr>
          <w:lang w:val="en-GB"/>
        </w:rPr>
        <w:t xml:space="preserve">who had </w:t>
      </w:r>
      <w:r w:rsidRPr="00E51A20" w:rsidR="00DB3EF4">
        <w:rPr>
          <w:lang w:val="en-GB"/>
        </w:rPr>
        <w:t xml:space="preserve">already </w:t>
      </w:r>
      <w:r w:rsidRPr="00E51A20" w:rsidR="000173FE">
        <w:rPr>
          <w:lang w:val="en-GB"/>
        </w:rPr>
        <w:t xml:space="preserve">been </w:t>
      </w:r>
      <w:r w:rsidRPr="00E51A20" w:rsidR="00DB3EF4">
        <w:rPr>
          <w:lang w:val="en-GB"/>
        </w:rPr>
        <w:t xml:space="preserve">questioned </w:t>
      </w:r>
      <w:r w:rsidRPr="00E51A20" w:rsidR="00386D9E">
        <w:rPr>
          <w:lang w:val="en-GB"/>
        </w:rPr>
        <w:t>in</w:t>
      </w:r>
      <w:r w:rsidRPr="00E51A20" w:rsidR="00DB3EF4">
        <w:rPr>
          <w:lang w:val="en-GB"/>
        </w:rPr>
        <w:t xml:space="preserve"> November 2011. They both </w:t>
      </w:r>
      <w:r w:rsidRPr="00E51A20" w:rsidR="00C844FF">
        <w:rPr>
          <w:lang w:val="en-GB"/>
        </w:rPr>
        <w:t xml:space="preserve">reiterated </w:t>
      </w:r>
      <w:r w:rsidRPr="00E51A20" w:rsidR="00DB3EF4">
        <w:rPr>
          <w:lang w:val="en-GB"/>
        </w:rPr>
        <w:t>their previous submissions.</w:t>
      </w:r>
    </w:p>
    <w:p w:rsidRPr="00E51A20" w:rsidR="00DE32E7"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70</w:t>
      </w:r>
      <w:r w:rsidRPr="00E51A20">
        <w:rPr>
          <w:lang w:val="en-GB"/>
        </w:rPr>
        <w:fldChar w:fldCharType="end"/>
      </w:r>
      <w:r w:rsidRPr="00E51A20">
        <w:rPr>
          <w:lang w:val="en-GB"/>
        </w:rPr>
        <w:t>.  </w:t>
      </w:r>
      <w:r w:rsidRPr="00E51A20" w:rsidR="00DB3EF4">
        <w:rPr>
          <w:lang w:val="en-GB"/>
        </w:rPr>
        <w:t>On 13 December 2011</w:t>
      </w:r>
      <w:r w:rsidRPr="00E51A20" w:rsidR="00DE32E7">
        <w:rPr>
          <w:lang w:val="en-GB"/>
        </w:rPr>
        <w:t xml:space="preserve"> and 12 March 2014</w:t>
      </w:r>
      <w:r w:rsidRPr="00E51A20" w:rsidR="00DB3EF4">
        <w:rPr>
          <w:lang w:val="en-GB"/>
        </w:rPr>
        <w:t xml:space="preserve"> the investigator </w:t>
      </w:r>
      <w:r w:rsidRPr="00E51A20" w:rsidR="00A92C62">
        <w:rPr>
          <w:lang w:val="en-GB"/>
        </w:rPr>
        <w:t xml:space="preserve">held </w:t>
      </w:r>
      <w:r w:rsidRPr="00E51A20" w:rsidR="00DB3EF4">
        <w:rPr>
          <w:lang w:val="en-GB"/>
        </w:rPr>
        <w:t>confrontation</w:t>
      </w:r>
      <w:r w:rsidRPr="00E51A20" w:rsidR="00A92C62">
        <w:rPr>
          <w:lang w:val="en-GB"/>
        </w:rPr>
        <w:t>s</w:t>
      </w:r>
      <w:r w:rsidRPr="00E51A20" w:rsidR="00DB3EF4">
        <w:rPr>
          <w:lang w:val="en-GB"/>
        </w:rPr>
        <w:t xml:space="preserve"> between Ms </w:t>
      </w:r>
      <w:r w:rsidRPr="00E51A20" w:rsidR="00BA33B1">
        <w:rPr>
          <w:lang w:val="en-GB"/>
        </w:rPr>
        <w:t>Ch.</w:t>
      </w:r>
      <w:r w:rsidRPr="00E51A20" w:rsidR="00DB3EF4">
        <w:rPr>
          <w:lang w:val="en-GB"/>
        </w:rPr>
        <w:t xml:space="preserve"> and one of the teachers of the nursery school. Ms </w:t>
      </w:r>
      <w:r w:rsidRPr="00E51A20" w:rsidR="00BA33B1">
        <w:rPr>
          <w:lang w:val="en-GB"/>
        </w:rPr>
        <w:t>Ch.</w:t>
      </w:r>
      <w:r w:rsidRPr="00E51A20" w:rsidR="00DB3EF4">
        <w:rPr>
          <w:lang w:val="en-GB"/>
        </w:rPr>
        <w:t xml:space="preserve"> confirmed her previous submissions, while the t</w:t>
      </w:r>
      <w:r w:rsidRPr="00E51A20" w:rsidR="00285DBE">
        <w:rPr>
          <w:lang w:val="en-GB"/>
        </w:rPr>
        <w:t>eacher stated that Ms P. and Ms </w:t>
      </w:r>
      <w:r w:rsidRPr="00E51A20" w:rsidR="00D36A47">
        <w:rPr>
          <w:lang w:val="en-GB"/>
        </w:rPr>
        <w:t>K.</w:t>
      </w:r>
      <w:r w:rsidRPr="00E51A20" w:rsidR="00DB3EF4">
        <w:rPr>
          <w:lang w:val="en-GB"/>
        </w:rPr>
        <w:t xml:space="preserve"> had never mistreated the children, that Ms </w:t>
      </w:r>
      <w:r w:rsidRPr="00E51A20" w:rsidR="00BA33B1">
        <w:rPr>
          <w:lang w:val="en-GB"/>
        </w:rPr>
        <w:t>Ch.</w:t>
      </w:r>
      <w:r w:rsidRPr="00E51A20" w:rsidR="00DB3EF4">
        <w:rPr>
          <w:lang w:val="en-GB"/>
        </w:rPr>
        <w:t xml:space="preserve"> had shouted </w:t>
      </w:r>
      <w:r w:rsidRPr="00E51A20" w:rsidR="00285DBE">
        <w:rPr>
          <w:lang w:val="en-GB"/>
        </w:rPr>
        <w:t>at</w:t>
      </w:r>
      <w:r w:rsidRPr="00E51A20" w:rsidR="00DB3EF4">
        <w:rPr>
          <w:lang w:val="en-GB"/>
        </w:rPr>
        <w:t xml:space="preserve"> the children, that Ms. </w:t>
      </w:r>
      <w:r w:rsidRPr="00E51A20" w:rsidR="00BA33B1">
        <w:rPr>
          <w:lang w:val="en-GB"/>
        </w:rPr>
        <w:t>Ch.</w:t>
      </w:r>
      <w:r w:rsidRPr="00E51A20" w:rsidR="00DB3EF4">
        <w:rPr>
          <w:lang w:val="en-GB"/>
        </w:rPr>
        <w:t xml:space="preserve"> had sometimes babysat the applicant and that the applicant had had nervous tics before November 2005.</w:t>
      </w:r>
    </w:p>
    <w:p w:rsidRPr="00E51A20" w:rsidR="00364090"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71</w:t>
      </w:r>
      <w:r w:rsidRPr="00E51A20">
        <w:rPr>
          <w:lang w:val="en-GB"/>
        </w:rPr>
        <w:fldChar w:fldCharType="end"/>
      </w:r>
      <w:r w:rsidRPr="00E51A20">
        <w:rPr>
          <w:lang w:val="en-GB"/>
        </w:rPr>
        <w:t>.  </w:t>
      </w:r>
      <w:r w:rsidRPr="00E51A20" w:rsidR="00DE32E7">
        <w:rPr>
          <w:lang w:val="en-GB"/>
        </w:rPr>
        <w:t>On 17 March 2014 the investigator questioned the applicant</w:t>
      </w:r>
      <w:r w:rsidRPr="00E51A20" w:rsidR="00E51A20">
        <w:rPr>
          <w:lang w:val="en-GB"/>
        </w:rPr>
        <w:t>’</w:t>
      </w:r>
      <w:r w:rsidRPr="00E51A20" w:rsidR="00DE32E7">
        <w:rPr>
          <w:lang w:val="en-GB"/>
        </w:rPr>
        <w:t>s neighbour</w:t>
      </w:r>
      <w:r w:rsidRPr="00E51A20" w:rsidR="00995151">
        <w:rPr>
          <w:lang w:val="en-GB"/>
        </w:rPr>
        <w:t xml:space="preserve"> who lived on the same landing</w:t>
      </w:r>
      <w:r w:rsidRPr="00E51A20" w:rsidR="00A92C62">
        <w:rPr>
          <w:lang w:val="en-GB"/>
        </w:rPr>
        <w:t>,</w:t>
      </w:r>
      <w:r w:rsidRPr="00E51A20" w:rsidR="00DE32E7">
        <w:rPr>
          <w:lang w:val="en-GB"/>
        </w:rPr>
        <w:t xml:space="preserve"> who stated that the applicant</w:t>
      </w:r>
      <w:r w:rsidRPr="00E51A20" w:rsidR="00E51A20">
        <w:rPr>
          <w:lang w:val="en-GB"/>
        </w:rPr>
        <w:t>’</w:t>
      </w:r>
      <w:r w:rsidRPr="00E51A20" w:rsidR="00DE32E7">
        <w:rPr>
          <w:lang w:val="en-GB"/>
        </w:rPr>
        <w:t>s tics had started in November 2005. She also stated that the applicant</w:t>
      </w:r>
      <w:r w:rsidRPr="00E51A20" w:rsidR="00E51A20">
        <w:rPr>
          <w:lang w:val="en-GB"/>
        </w:rPr>
        <w:t>’</w:t>
      </w:r>
      <w:r w:rsidRPr="00E51A20" w:rsidR="00DE32E7">
        <w:rPr>
          <w:lang w:val="en-GB"/>
        </w:rPr>
        <w:t xml:space="preserve">s parents were on good terms with Ms </w:t>
      </w:r>
      <w:r w:rsidRPr="00E51A20" w:rsidR="00BA33B1">
        <w:rPr>
          <w:lang w:val="en-GB"/>
        </w:rPr>
        <w:t>Ch.</w:t>
      </w:r>
      <w:r w:rsidRPr="00E51A20" w:rsidR="00E51A20">
        <w:rPr>
          <w:lang w:val="en-GB"/>
        </w:rPr>
        <w:t>’</w:t>
      </w:r>
      <w:r w:rsidRPr="00E51A20" w:rsidR="00DE32E7">
        <w:rPr>
          <w:lang w:val="en-GB"/>
        </w:rPr>
        <w:t xml:space="preserve">s sister but </w:t>
      </w:r>
      <w:r w:rsidRPr="00E51A20" w:rsidR="00A92C62">
        <w:rPr>
          <w:lang w:val="en-GB"/>
        </w:rPr>
        <w:t xml:space="preserve">that </w:t>
      </w:r>
      <w:r w:rsidRPr="00E51A20" w:rsidR="00DE32E7">
        <w:rPr>
          <w:lang w:val="en-GB"/>
        </w:rPr>
        <w:t xml:space="preserve">she had not noticed any </w:t>
      </w:r>
      <w:r w:rsidRPr="00E51A20" w:rsidR="00A92C62">
        <w:rPr>
          <w:lang w:val="en-GB"/>
        </w:rPr>
        <w:t xml:space="preserve">kind of </w:t>
      </w:r>
      <w:r w:rsidRPr="00E51A20" w:rsidR="00DE32E7">
        <w:rPr>
          <w:lang w:val="en-GB"/>
        </w:rPr>
        <w:t>relationship between</w:t>
      </w:r>
      <w:r w:rsidRPr="00E51A20" w:rsidR="0035418F">
        <w:rPr>
          <w:lang w:val="en-GB"/>
        </w:rPr>
        <w:t xml:space="preserve"> the applicant</w:t>
      </w:r>
      <w:r w:rsidRPr="00E51A20" w:rsidR="00E51A20">
        <w:rPr>
          <w:lang w:val="en-GB"/>
        </w:rPr>
        <w:t>’</w:t>
      </w:r>
      <w:r w:rsidRPr="00E51A20" w:rsidR="0035418F">
        <w:rPr>
          <w:lang w:val="en-GB"/>
        </w:rPr>
        <w:t>s parents and Ms </w:t>
      </w:r>
      <w:r w:rsidRPr="00E51A20" w:rsidR="00BA33B1">
        <w:rPr>
          <w:lang w:val="en-GB"/>
        </w:rPr>
        <w:t>Ch.</w:t>
      </w:r>
      <w:r w:rsidRPr="00E51A20" w:rsidR="00DE32E7">
        <w:rPr>
          <w:lang w:val="en-GB"/>
        </w:rPr>
        <w:t xml:space="preserve"> herself.</w:t>
      </w:r>
    </w:p>
    <w:p w:rsidRPr="00E51A20" w:rsidR="00364090" w:rsidP="00E51A20" w:rsidRDefault="00E51A20">
      <w:pPr>
        <w:pStyle w:val="ECHRPara"/>
      </w:pPr>
      <w:fldSimple w:instr=" SEQ level0 \*arabic ">
        <w:r w:rsidRPr="00E51A20">
          <w:rPr>
            <w:noProof/>
          </w:rPr>
          <w:t>72</w:t>
        </w:r>
      </w:fldSimple>
      <w:r w:rsidRPr="00E51A20" w:rsidR="008A2272">
        <w:t>.  </w:t>
      </w:r>
      <w:r w:rsidRPr="00E51A20" w:rsidR="00F677C6">
        <w:t>On 12 March 2014 the applicant</w:t>
      </w:r>
      <w:r w:rsidRPr="00E51A20">
        <w:t>’</w:t>
      </w:r>
      <w:r w:rsidRPr="00E51A20" w:rsidR="00F677C6">
        <w:t xml:space="preserve">s mother produced material from the civil case file and asked that </w:t>
      </w:r>
      <w:r w:rsidRPr="00E51A20" w:rsidR="00A92C62">
        <w:t xml:space="preserve">it </w:t>
      </w:r>
      <w:r w:rsidRPr="00E51A20" w:rsidR="00F677C6">
        <w:t>be included in the criminal case</w:t>
      </w:r>
      <w:r w:rsidRPr="00E51A20" w:rsidR="00A92C62">
        <w:t xml:space="preserve"> </w:t>
      </w:r>
      <w:r w:rsidRPr="00E51A20" w:rsidR="00F677C6">
        <w:t xml:space="preserve">file. In particular, she asked </w:t>
      </w:r>
      <w:r w:rsidRPr="00E51A20" w:rsidR="00A92C62">
        <w:t xml:space="preserve">for the inclusion of </w:t>
      </w:r>
      <w:r w:rsidRPr="00E51A20" w:rsidR="00C844FF">
        <w:t>the</w:t>
      </w:r>
      <w:r w:rsidRPr="00E51A20" w:rsidR="00F677C6">
        <w:t xml:space="preserve"> written statement by one of </w:t>
      </w:r>
      <w:r w:rsidRPr="00E51A20" w:rsidR="00F677C6">
        <w:rPr>
          <w:lang w:val="en-GB"/>
        </w:rPr>
        <w:t xml:space="preserve">the staff members of nursery school no. 42 </w:t>
      </w:r>
      <w:r w:rsidRPr="00E51A20" w:rsidR="00C844FF">
        <w:rPr>
          <w:lang w:val="en-GB"/>
        </w:rPr>
        <w:t xml:space="preserve">(see paragraph </w:t>
      </w:r>
      <w:r w:rsidRPr="00E51A20" w:rsidR="00364090">
        <w:rPr>
          <w:noProof/>
          <w:lang w:val="en-GB"/>
        </w:rPr>
        <w:t>18</w:t>
      </w:r>
      <w:r w:rsidRPr="00E51A20" w:rsidR="00C844FF">
        <w:rPr>
          <w:lang w:val="en-GB"/>
        </w:rPr>
        <w:t xml:space="preserve"> above) </w:t>
      </w:r>
      <w:r w:rsidRPr="00E51A20" w:rsidR="00F677C6">
        <w:rPr>
          <w:lang w:val="en-GB"/>
        </w:rPr>
        <w:t xml:space="preserve">that medical nurse Ms </w:t>
      </w:r>
      <w:r w:rsidRPr="00E51A20" w:rsidR="005D3243">
        <w:rPr>
          <w:lang w:val="en-GB"/>
        </w:rPr>
        <w:t>Pt.</w:t>
      </w:r>
      <w:r w:rsidRPr="00E51A20" w:rsidR="00F677C6">
        <w:rPr>
          <w:lang w:val="en-GB"/>
        </w:rPr>
        <w:t xml:space="preserve"> had attempted to convince her and other staff members to give false testimony against the applicant</w:t>
      </w:r>
      <w:r w:rsidRPr="00E51A20">
        <w:rPr>
          <w:lang w:val="en-GB"/>
        </w:rPr>
        <w:t>’</w:t>
      </w:r>
      <w:r w:rsidRPr="00E51A20" w:rsidR="00F677C6">
        <w:rPr>
          <w:lang w:val="en-GB"/>
        </w:rPr>
        <w:t xml:space="preserve">s family. </w:t>
      </w:r>
      <w:r w:rsidRPr="00E51A20" w:rsidR="00F677C6">
        <w:t xml:space="preserve">On 17 March 2014 the investigator </w:t>
      </w:r>
      <w:r w:rsidRPr="00E51A20" w:rsidR="00574D39">
        <w:t xml:space="preserve">refused </w:t>
      </w:r>
      <w:r w:rsidRPr="00E51A20" w:rsidR="002A181A">
        <w:t>the</w:t>
      </w:r>
      <w:r w:rsidRPr="00E51A20" w:rsidR="00F677C6">
        <w:t xml:space="preserve"> requests, finding that the documents from the civil case</w:t>
      </w:r>
      <w:r w:rsidRPr="00E51A20" w:rsidR="00A92C62">
        <w:t xml:space="preserve"> </w:t>
      </w:r>
      <w:r w:rsidRPr="00E51A20" w:rsidR="00F677C6">
        <w:t>file were irrelevant to the criminal case.</w:t>
      </w:r>
    </w:p>
    <w:p w:rsidRPr="00E51A20" w:rsidR="0024613F" w:rsidP="00E51A20" w:rsidRDefault="00816038">
      <w:pPr>
        <w:pStyle w:val="ECHRHeading5"/>
        <w:rPr>
          <w:lang w:val="en-GB"/>
        </w:rPr>
      </w:pPr>
      <w:r w:rsidRPr="00E51A20">
        <w:rPr>
          <w:lang w:val="en-GB"/>
        </w:rPr>
        <w:t>(iv) </w:t>
      </w:r>
      <w:r w:rsidRPr="00E51A20" w:rsidR="00DA612D">
        <w:rPr>
          <w:lang w:val="en-GB"/>
        </w:rPr>
        <w:t> </w:t>
      </w:r>
      <w:r w:rsidRPr="00E51A20" w:rsidR="008A2272">
        <w:rPr>
          <w:lang w:val="en-GB"/>
        </w:rPr>
        <w:t>Expert opinions</w:t>
      </w:r>
    </w:p>
    <w:p w:rsidRPr="00E51A20" w:rsidR="009F6FFA" w:rsidP="00E51A20" w:rsidRDefault="00D029EC">
      <w:pPr>
        <w:pStyle w:val="ECHRPara"/>
      </w:pPr>
      <w:r>
        <w:fldChar w:fldCharType="begin"/>
      </w:r>
      <w:r>
        <w:instrText xml:space="preserve"> SEQ level0 \*arabic </w:instrText>
      </w:r>
      <w:r>
        <w:fldChar w:fldCharType="separate"/>
      </w:r>
      <w:r w:rsidRPr="00E51A20" w:rsidR="00E51A20">
        <w:rPr>
          <w:noProof/>
        </w:rPr>
        <w:t>73</w:t>
      </w:r>
      <w:r>
        <w:rPr>
          <w:noProof/>
        </w:rPr>
        <w:fldChar w:fldCharType="end"/>
      </w:r>
      <w:r w:rsidRPr="00E51A20" w:rsidR="008A2272">
        <w:t>.  </w:t>
      </w:r>
      <w:r w:rsidRPr="00E51A20" w:rsidR="009F6FFA">
        <w:t xml:space="preserve">On 10 April 2009 a panel of psychiatrists and psychologists examined the applicant and issued an expert opinion. They found that the applicant continued to suffer from nervous tics. Given that such tics could have </w:t>
      </w:r>
      <w:r w:rsidRPr="00E51A20" w:rsidR="000173FE">
        <w:t xml:space="preserve">had </w:t>
      </w:r>
      <w:r w:rsidRPr="00E51A20" w:rsidR="009F6FFA">
        <w:t xml:space="preserve">both organic and neurological causes, it was impossible to establish a causal link between the events of November 2005 and </w:t>
      </w:r>
      <w:r w:rsidRPr="00E51A20" w:rsidR="000173FE">
        <w:t>the applicant</w:t>
      </w:r>
      <w:r w:rsidRPr="00E51A20" w:rsidR="00E51A20">
        <w:t>’</w:t>
      </w:r>
      <w:r w:rsidRPr="00E51A20" w:rsidR="000173FE">
        <w:t xml:space="preserve">s </w:t>
      </w:r>
      <w:r w:rsidRPr="00E51A20" w:rsidR="009F6FFA">
        <w:t>current neurologic</w:t>
      </w:r>
      <w:r w:rsidRPr="00E51A20" w:rsidR="00A92C62">
        <w:t>al</w:t>
      </w:r>
      <w:r w:rsidRPr="00E51A20" w:rsidR="009F6FFA">
        <w:t xml:space="preserve"> disorder. Given the applicant</w:t>
      </w:r>
      <w:r w:rsidRPr="00E51A20" w:rsidR="00E51A20">
        <w:t>’</w:t>
      </w:r>
      <w:r w:rsidRPr="00E51A20" w:rsidR="009F6FFA">
        <w:t xml:space="preserve">s age </w:t>
      </w:r>
      <w:r w:rsidRPr="00E51A20" w:rsidR="00EE195A">
        <w:t xml:space="preserve">at the material time </w:t>
      </w:r>
      <w:r w:rsidRPr="00E51A20" w:rsidR="009F6FFA">
        <w:t xml:space="preserve">and the time that had passed since the events in question, the applicant could not </w:t>
      </w:r>
      <w:r w:rsidRPr="00E51A20" w:rsidR="00DE6E6D">
        <w:t>accurately</w:t>
      </w:r>
      <w:r w:rsidRPr="00E51A20" w:rsidR="009F6FFA">
        <w:t xml:space="preserve"> </w:t>
      </w:r>
      <w:r w:rsidRPr="00E51A20" w:rsidR="000173FE">
        <w:t xml:space="preserve">recall </w:t>
      </w:r>
      <w:r w:rsidRPr="00E51A20" w:rsidR="009F6FFA">
        <w:t xml:space="preserve">those events. He was therefore psychologically incapable of testifying </w:t>
      </w:r>
      <w:r w:rsidRPr="00E51A20" w:rsidR="00A92C62">
        <w:t>with</w:t>
      </w:r>
      <w:r w:rsidRPr="00E51A20" w:rsidR="009F6FFA">
        <w:t>in the framework of the criminal proceedings.</w:t>
      </w:r>
    </w:p>
    <w:p w:rsidRPr="00E51A20" w:rsidR="009F6FFA" w:rsidP="00E51A20" w:rsidRDefault="008A2272">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74</w:t>
      </w:r>
      <w:r w:rsidRPr="00E51A20">
        <w:rPr>
          <w:lang w:val="en-GB"/>
        </w:rPr>
        <w:fldChar w:fldCharType="end"/>
      </w:r>
      <w:r w:rsidRPr="00E51A20">
        <w:rPr>
          <w:lang w:val="en-GB"/>
        </w:rPr>
        <w:t>.  </w:t>
      </w:r>
      <w:r w:rsidRPr="00E51A20" w:rsidR="009F6FFA">
        <w:rPr>
          <w:lang w:val="en-GB"/>
        </w:rPr>
        <w:t>On 9 October 2009 a panel of medical experts examined the applicant</w:t>
      </w:r>
      <w:r w:rsidRPr="00E51A20" w:rsidR="00E51A20">
        <w:rPr>
          <w:lang w:val="en-GB"/>
        </w:rPr>
        <w:t>’</w:t>
      </w:r>
      <w:r w:rsidRPr="00E51A20" w:rsidR="009F6FFA">
        <w:rPr>
          <w:lang w:val="en-GB"/>
        </w:rPr>
        <w:t xml:space="preserve">s medical records and issued an expert opinion. They noted that his nervous </w:t>
      </w:r>
      <w:r w:rsidRPr="00E51A20" w:rsidR="009F6FFA">
        <w:t xml:space="preserve">tics could have </w:t>
      </w:r>
      <w:r w:rsidRPr="00E51A20" w:rsidR="000173FE">
        <w:t xml:space="preserve">had </w:t>
      </w:r>
      <w:r w:rsidRPr="00E51A20" w:rsidR="009F6FFA">
        <w:t>both organic and neurological causes. It was therefore impossible to establish a causal link between the events of September</w:t>
      </w:r>
      <w:r w:rsidRPr="00E51A20" w:rsidR="000173FE">
        <w:t>-</w:t>
      </w:r>
      <w:r w:rsidRPr="00E51A20" w:rsidR="009F6FFA">
        <w:t>November 2005 and the applicant</w:t>
      </w:r>
      <w:r w:rsidRPr="00E51A20" w:rsidR="00E51A20">
        <w:t>’</w:t>
      </w:r>
      <w:r w:rsidRPr="00E51A20" w:rsidR="009F6FFA">
        <w:t>s current neurologic disorder.</w:t>
      </w:r>
    </w:p>
    <w:p w:rsidRPr="00E51A20" w:rsidR="00041C34"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75</w:t>
      </w:r>
      <w:r w:rsidRPr="00E51A20">
        <w:rPr>
          <w:lang w:val="en-GB"/>
        </w:rPr>
        <w:fldChar w:fldCharType="end"/>
      </w:r>
      <w:r w:rsidRPr="00E51A20">
        <w:rPr>
          <w:lang w:val="en-GB"/>
        </w:rPr>
        <w:t>.  </w:t>
      </w:r>
      <w:r w:rsidRPr="00E51A20" w:rsidR="00041C34">
        <w:rPr>
          <w:lang w:val="en-GB"/>
        </w:rPr>
        <w:t xml:space="preserve">On 14 January 2011 a panel of experts in psychiatry and psychology examined the applicant and analysed his medical records. When interviewed by the experts, the applicant stated that he </w:t>
      </w:r>
      <w:r w:rsidRPr="00E51A20" w:rsidR="00A92C62">
        <w:rPr>
          <w:lang w:val="en-GB"/>
        </w:rPr>
        <w:t>wanted</w:t>
      </w:r>
      <w:r w:rsidRPr="00E51A20" w:rsidR="00041C34">
        <w:rPr>
          <w:lang w:val="en-GB"/>
        </w:rPr>
        <w:t xml:space="preserve"> to forget about what had happened to him in the nursery school but he was constantly </w:t>
      </w:r>
      <w:r w:rsidRPr="00E51A20" w:rsidR="00A92C62">
        <w:rPr>
          <w:lang w:val="en-GB"/>
        </w:rPr>
        <w:t xml:space="preserve">being </w:t>
      </w:r>
      <w:r w:rsidRPr="00E51A20" w:rsidR="00041C34">
        <w:rPr>
          <w:lang w:val="en-GB"/>
        </w:rPr>
        <w:t xml:space="preserve">reminded of </w:t>
      </w:r>
      <w:r w:rsidRPr="00E51A20" w:rsidR="00A92C62">
        <w:rPr>
          <w:lang w:val="en-GB"/>
        </w:rPr>
        <w:t xml:space="preserve">those </w:t>
      </w:r>
      <w:r w:rsidRPr="00E51A20" w:rsidR="00041C34">
        <w:rPr>
          <w:lang w:val="en-GB"/>
        </w:rPr>
        <w:t xml:space="preserve">events </w:t>
      </w:r>
      <w:r w:rsidRPr="00E51A20" w:rsidR="00A92C62">
        <w:rPr>
          <w:lang w:val="en-GB"/>
        </w:rPr>
        <w:t xml:space="preserve">because of </w:t>
      </w:r>
      <w:r w:rsidRPr="00E51A20" w:rsidR="00041C34">
        <w:rPr>
          <w:lang w:val="en-GB"/>
        </w:rPr>
        <w:t>the investigation. He affirmed that his tics were aggravated each time that he remembered, or</w:t>
      </w:r>
      <w:r w:rsidRPr="00E51A20" w:rsidR="00960C87">
        <w:rPr>
          <w:lang w:val="en-GB"/>
        </w:rPr>
        <w:t xml:space="preserve"> had to discuss</w:t>
      </w:r>
      <w:r w:rsidRPr="00E51A20" w:rsidR="00041C34">
        <w:rPr>
          <w:lang w:val="en-GB"/>
        </w:rPr>
        <w:t>, the treatment to which he had been subjected in the nursery school. The experts confirmed that the aggravation of the tics was indeed related to the applicant</w:t>
      </w:r>
      <w:r w:rsidRPr="00E51A20" w:rsidR="00E51A20">
        <w:rPr>
          <w:lang w:val="en-GB"/>
        </w:rPr>
        <w:t>’</w:t>
      </w:r>
      <w:r w:rsidRPr="00E51A20" w:rsidR="00041C34">
        <w:rPr>
          <w:lang w:val="en-GB"/>
        </w:rPr>
        <w:t xml:space="preserve">s memories of the nursery school. The experts found that before November 2005 the applicant had not suffered from any psychiatric disorder. There had been a causal link between his </w:t>
      </w:r>
      <w:r w:rsidRPr="00E51A20" w:rsidR="00E82A5A">
        <w:rPr>
          <w:lang w:val="en-GB"/>
        </w:rPr>
        <w:t>nervous disorder</w:t>
      </w:r>
      <w:r w:rsidRPr="00E51A20" w:rsidR="00041C34">
        <w:rPr>
          <w:lang w:val="en-GB"/>
        </w:rPr>
        <w:t xml:space="preserve"> and the prolonged</w:t>
      </w:r>
      <w:r w:rsidRPr="00E51A20" w:rsidR="00A44E66">
        <w:rPr>
          <w:lang w:val="en-GB"/>
        </w:rPr>
        <w:t>,</w:t>
      </w:r>
      <w:r w:rsidRPr="00E51A20" w:rsidR="00041C34">
        <w:rPr>
          <w:lang w:val="en-GB"/>
        </w:rPr>
        <w:t xml:space="preserve"> </w:t>
      </w:r>
      <w:r w:rsidRPr="00E51A20" w:rsidR="00041C34">
        <w:rPr>
          <w:lang w:val="en"/>
        </w:rPr>
        <w:t xml:space="preserve">psychologically traumatic experience to which he had been subjected in the nursery school from September to November 2005. </w:t>
      </w:r>
      <w:r w:rsidRPr="00E51A20" w:rsidR="00041C34">
        <w:rPr>
          <w:lang w:val="en-GB"/>
        </w:rPr>
        <w:t xml:space="preserve">Many years later he still continued to suffer from nervous tics. He had therefore suffered </w:t>
      </w:r>
      <w:r w:rsidRPr="00E51A20" w:rsidR="00856AE9">
        <w:rPr>
          <w:lang w:val="en-GB"/>
        </w:rPr>
        <w:t xml:space="preserve">damage of medium severity to his </w:t>
      </w:r>
      <w:r w:rsidRPr="00E51A20" w:rsidR="00041C34">
        <w:rPr>
          <w:lang w:val="en-GB"/>
        </w:rPr>
        <w:t>health. The experts further noted that the applicant did not suffer from any memory or intellect</w:t>
      </w:r>
      <w:r w:rsidRPr="00E51A20" w:rsidR="00D22200">
        <w:rPr>
          <w:lang w:val="en-GB"/>
        </w:rPr>
        <w:t>ual</w:t>
      </w:r>
      <w:r w:rsidRPr="00E51A20" w:rsidR="00041C34">
        <w:rPr>
          <w:lang w:val="en-GB"/>
        </w:rPr>
        <w:t xml:space="preserve"> disorder and that his intellectual development corresponded to his age</w:t>
      </w:r>
      <w:r w:rsidRPr="00E51A20" w:rsidR="00D22200">
        <w:rPr>
          <w:lang w:val="en-GB"/>
        </w:rPr>
        <w:t xml:space="preserve">; </w:t>
      </w:r>
      <w:r w:rsidRPr="00E51A20" w:rsidR="00041C34">
        <w:rPr>
          <w:lang w:val="en-GB"/>
        </w:rPr>
        <w:t xml:space="preserve">he was therefore capable of understanding and relating the relevant events </w:t>
      </w:r>
      <w:r w:rsidRPr="00E51A20" w:rsidR="00DE6E6D">
        <w:rPr>
          <w:lang w:val="en-GB"/>
        </w:rPr>
        <w:t>accurately</w:t>
      </w:r>
      <w:r w:rsidRPr="00E51A20" w:rsidR="00041C34">
        <w:rPr>
          <w:lang w:val="en-GB"/>
        </w:rPr>
        <w:t xml:space="preserve">. However, his ability to remember the events </w:t>
      </w:r>
      <w:r w:rsidRPr="00E51A20" w:rsidR="00D22200">
        <w:rPr>
          <w:lang w:val="en-GB"/>
        </w:rPr>
        <w:t xml:space="preserve">had </w:t>
      </w:r>
      <w:r w:rsidRPr="00E51A20" w:rsidR="00041C34">
        <w:rPr>
          <w:lang w:val="en-GB"/>
        </w:rPr>
        <w:t xml:space="preserve">decreased with time. If in 2006 he had been still capable of remembering the events </w:t>
      </w:r>
      <w:r w:rsidRPr="00E51A20" w:rsidR="000524AD">
        <w:rPr>
          <w:lang w:val="en-GB"/>
        </w:rPr>
        <w:t xml:space="preserve">in question </w:t>
      </w:r>
      <w:r w:rsidRPr="00E51A20" w:rsidR="00DE6E6D">
        <w:rPr>
          <w:lang w:val="en-GB"/>
        </w:rPr>
        <w:t>accurately</w:t>
      </w:r>
      <w:r w:rsidRPr="00E51A20" w:rsidR="00041C34">
        <w:rPr>
          <w:lang w:val="en-GB"/>
        </w:rPr>
        <w:t xml:space="preserve">, with the passage of time his memory of the events had become unrealistic and distorted. His statements </w:t>
      </w:r>
      <w:r w:rsidRPr="00E51A20" w:rsidR="000524AD">
        <w:rPr>
          <w:lang w:val="en-GB"/>
        </w:rPr>
        <w:t xml:space="preserve">– </w:t>
      </w:r>
      <w:r w:rsidRPr="00E51A20" w:rsidR="00041C34">
        <w:rPr>
          <w:lang w:val="en-GB"/>
        </w:rPr>
        <w:t>both in 2009 and at th</w:t>
      </w:r>
      <w:r w:rsidRPr="00E51A20" w:rsidR="00D22200">
        <w:rPr>
          <w:lang w:val="en-GB"/>
        </w:rPr>
        <w:t xml:space="preserve">at current </w:t>
      </w:r>
      <w:r w:rsidRPr="00E51A20" w:rsidR="00041C34">
        <w:rPr>
          <w:lang w:val="en-GB"/>
        </w:rPr>
        <w:t xml:space="preserve">moment </w:t>
      </w:r>
      <w:r w:rsidRPr="00E51A20" w:rsidR="000524AD">
        <w:rPr>
          <w:lang w:val="en-GB"/>
        </w:rPr>
        <w:t xml:space="preserve">– </w:t>
      </w:r>
      <w:r w:rsidRPr="00E51A20" w:rsidR="00041C34">
        <w:rPr>
          <w:lang w:val="en-GB"/>
        </w:rPr>
        <w:t xml:space="preserve">could not therefore be relied upon in the criminal proceedings. Moreover, given that each discussion of the relevant events revived </w:t>
      </w:r>
      <w:r w:rsidRPr="00E51A20" w:rsidR="000524AD">
        <w:rPr>
          <w:lang w:val="en-GB"/>
        </w:rPr>
        <w:t xml:space="preserve">his memories of </w:t>
      </w:r>
      <w:r w:rsidRPr="00E51A20" w:rsidR="00041C34">
        <w:rPr>
          <w:lang w:val="en-GB"/>
        </w:rPr>
        <w:t>the traumatic experience and prevented him from moving on, his further participation in investigative measures was inadvisable.</w:t>
      </w:r>
    </w:p>
    <w:p w:rsidRPr="00E51A20" w:rsidR="00364090" w:rsidP="00E51A20" w:rsidRDefault="00D029EC">
      <w:pPr>
        <w:pStyle w:val="ECHRPara"/>
      </w:pPr>
      <w:r>
        <w:fldChar w:fldCharType="begin"/>
      </w:r>
      <w:r>
        <w:instrText xml:space="preserve"> SEQ level0 \*arabic </w:instrText>
      </w:r>
      <w:r>
        <w:fldChar w:fldCharType="separate"/>
      </w:r>
      <w:r w:rsidRPr="00E51A20" w:rsidR="00E51A20">
        <w:rPr>
          <w:noProof/>
        </w:rPr>
        <w:t>76</w:t>
      </w:r>
      <w:r>
        <w:rPr>
          <w:noProof/>
        </w:rPr>
        <w:fldChar w:fldCharType="end"/>
      </w:r>
      <w:r w:rsidRPr="00E51A20" w:rsidR="008A2272">
        <w:t>.  </w:t>
      </w:r>
      <w:r w:rsidRPr="00E51A20" w:rsidR="00193A82">
        <w:t xml:space="preserve">On </w:t>
      </w:r>
      <w:r w:rsidRPr="00E51A20" w:rsidR="003F2C96">
        <w:t>6</w:t>
      </w:r>
      <w:r w:rsidRPr="00E51A20" w:rsidR="00193A82">
        <w:t xml:space="preserve"> April and 2 November 2011 the investigator questioned a psychiatric expert chosen by the applicant</w:t>
      </w:r>
      <w:r w:rsidRPr="00E51A20" w:rsidR="00E51A20">
        <w:t>’</w:t>
      </w:r>
      <w:r w:rsidRPr="00E51A20" w:rsidR="00193A82">
        <w:t xml:space="preserve">s mother. The expert stated that she disagreed in part with the expert opinion of 14 January 2011. In her opinion, the applicant had suffered severe damage </w:t>
      </w:r>
      <w:r w:rsidRPr="00E51A20" w:rsidR="00856AE9">
        <w:t>(rather than damage of medium severity) to his health.</w:t>
      </w:r>
    </w:p>
    <w:p w:rsidRPr="00E51A20" w:rsidR="00364090"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77</w:t>
      </w:r>
      <w:r w:rsidRPr="00E51A20">
        <w:rPr>
          <w:lang w:val="en-GB"/>
        </w:rPr>
        <w:fldChar w:fldCharType="end"/>
      </w:r>
      <w:r w:rsidRPr="00E51A20">
        <w:rPr>
          <w:lang w:val="en-GB"/>
        </w:rPr>
        <w:t>.  </w:t>
      </w:r>
      <w:r w:rsidRPr="00E51A20" w:rsidR="00193A82">
        <w:rPr>
          <w:lang w:val="en-GB"/>
        </w:rPr>
        <w:t xml:space="preserve">On 25 and 26 October </w:t>
      </w:r>
      <w:r w:rsidRPr="00E51A20" w:rsidR="00DB3EF4">
        <w:rPr>
          <w:lang w:val="en-GB"/>
        </w:rPr>
        <w:t xml:space="preserve">and 23 December </w:t>
      </w:r>
      <w:r w:rsidRPr="00E51A20" w:rsidR="00193A82">
        <w:rPr>
          <w:lang w:val="en-GB"/>
        </w:rPr>
        <w:t>2011</w:t>
      </w:r>
      <w:r w:rsidRPr="00E51A20" w:rsidR="007A637E">
        <w:rPr>
          <w:lang w:val="en-GB"/>
        </w:rPr>
        <w:t xml:space="preserve"> and 28 February 2014</w:t>
      </w:r>
      <w:r w:rsidRPr="00E51A20" w:rsidR="00193A82">
        <w:rPr>
          <w:lang w:val="en-GB"/>
        </w:rPr>
        <w:t xml:space="preserve"> the investigator questioned some of the experts who had participated in the expert examinations</w:t>
      </w:r>
      <w:r w:rsidRPr="00E51A20" w:rsidR="0011586D">
        <w:rPr>
          <w:lang w:val="en-GB"/>
        </w:rPr>
        <w:t xml:space="preserve"> mentioned above</w:t>
      </w:r>
      <w:r w:rsidRPr="00E51A20" w:rsidR="00193A82">
        <w:rPr>
          <w:lang w:val="en-GB"/>
        </w:rPr>
        <w:t>. They confirmed the findings contained in the respective expert opinions.</w:t>
      </w:r>
    </w:p>
    <w:p w:rsidRPr="00E51A20" w:rsidR="0024613F" w:rsidP="00E51A20" w:rsidRDefault="003E2563">
      <w:pPr>
        <w:pStyle w:val="ECHRHeading5"/>
        <w:rPr>
          <w:lang w:val="en-GB"/>
        </w:rPr>
      </w:pPr>
      <w:r w:rsidRPr="00E51A20">
        <w:rPr>
          <w:lang w:val="en-GB"/>
        </w:rPr>
        <w:t>(v)  </w:t>
      </w:r>
      <w:r w:rsidRPr="00E51A20" w:rsidR="00FF6442">
        <w:rPr>
          <w:lang w:val="en-GB"/>
        </w:rPr>
        <w:t>Other medical evidence</w:t>
      </w:r>
    </w:p>
    <w:p w:rsidRPr="00E51A20" w:rsidR="00FF6442" w:rsidP="00E51A20" w:rsidRDefault="00D029EC">
      <w:pPr>
        <w:pStyle w:val="ECHRPara"/>
      </w:pPr>
      <w:r>
        <w:fldChar w:fldCharType="begin"/>
      </w:r>
      <w:r>
        <w:instrText xml:space="preserve"> SEQ level0 \*arabic </w:instrText>
      </w:r>
      <w:r>
        <w:fldChar w:fldCharType="separate"/>
      </w:r>
      <w:r w:rsidRPr="00E51A20" w:rsidR="00E51A20">
        <w:rPr>
          <w:noProof/>
        </w:rPr>
        <w:t>78</w:t>
      </w:r>
      <w:r>
        <w:rPr>
          <w:noProof/>
        </w:rPr>
        <w:fldChar w:fldCharType="end"/>
      </w:r>
      <w:r w:rsidRPr="00E51A20" w:rsidR="008A2272">
        <w:t>.  </w:t>
      </w:r>
      <w:r w:rsidRPr="00E51A20" w:rsidR="009F6FFA">
        <w:t xml:space="preserve">On 11 March 2009 the psychologist </w:t>
      </w:r>
      <w:r w:rsidRPr="00E51A20" w:rsidR="00D22200">
        <w:t>treating</w:t>
      </w:r>
      <w:r w:rsidRPr="00E51A20" w:rsidR="009F6FFA">
        <w:t xml:space="preserve"> the applicant stated to the investigator that the applicant had </w:t>
      </w:r>
      <w:r w:rsidRPr="00E51A20" w:rsidR="000524AD">
        <w:t xml:space="preserve">been suffering </w:t>
      </w:r>
      <w:r w:rsidRPr="00E51A20" w:rsidR="009F6FFA">
        <w:t xml:space="preserve">from a neurological disorder since November 2005. His health had </w:t>
      </w:r>
      <w:r w:rsidRPr="00E51A20" w:rsidR="00D22200">
        <w:t xml:space="preserve">improved </w:t>
      </w:r>
      <w:r w:rsidRPr="00E51A20" w:rsidR="009F6FFA">
        <w:t>as a result of the treatment.</w:t>
      </w:r>
    </w:p>
    <w:p w:rsidRPr="00E51A20" w:rsidR="009F6FFA"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79</w:t>
      </w:r>
      <w:r w:rsidRPr="00E51A20">
        <w:rPr>
          <w:lang w:val="en-GB"/>
        </w:rPr>
        <w:fldChar w:fldCharType="end"/>
      </w:r>
      <w:r w:rsidRPr="00E51A20">
        <w:rPr>
          <w:lang w:val="en-GB"/>
        </w:rPr>
        <w:t>.  </w:t>
      </w:r>
      <w:r w:rsidRPr="00E51A20" w:rsidR="009F6FFA">
        <w:rPr>
          <w:lang w:val="en-GB"/>
        </w:rPr>
        <w:t>On 17 July 2009 the applicant</w:t>
      </w:r>
      <w:r w:rsidRPr="00E51A20" w:rsidR="00E51A20">
        <w:rPr>
          <w:lang w:val="en-GB"/>
        </w:rPr>
        <w:t>’</w:t>
      </w:r>
      <w:r w:rsidRPr="00E51A20" w:rsidR="009F6FFA">
        <w:rPr>
          <w:lang w:val="en-GB"/>
        </w:rPr>
        <w:t>s mother submitted to the investigator a copy of a medical certificate showing that the applicant did not have any anomalies in the brain. She argued that the certificate proved that the applicant</w:t>
      </w:r>
      <w:r w:rsidRPr="00E51A20" w:rsidR="00E51A20">
        <w:rPr>
          <w:lang w:val="en-GB"/>
        </w:rPr>
        <w:t>’</w:t>
      </w:r>
      <w:r w:rsidRPr="00E51A20" w:rsidR="009F6FFA">
        <w:rPr>
          <w:lang w:val="en-GB"/>
        </w:rPr>
        <w:t>s neurological disorder was psychological rather than organic in nature.</w:t>
      </w:r>
    </w:p>
    <w:p w:rsidRPr="00E51A20" w:rsidR="00FF6442" w:rsidP="00E51A20" w:rsidRDefault="00E51A20">
      <w:pPr>
        <w:pStyle w:val="ECHRPara"/>
        <w:rPr>
          <w:lang w:val="en-GB"/>
        </w:rPr>
      </w:pPr>
      <w:fldSimple w:instr=" SEQ level0 \*arabic ">
        <w:r w:rsidRPr="00E51A20">
          <w:rPr>
            <w:noProof/>
          </w:rPr>
          <w:t>80</w:t>
        </w:r>
      </w:fldSimple>
      <w:r w:rsidRPr="00E51A20" w:rsidR="008A2272">
        <w:t>.  </w:t>
      </w:r>
      <w:r w:rsidRPr="00E51A20" w:rsidR="00FF6442">
        <w:t>On 11 November 2009 the investigator questioned a child psychiatrist who, after examining the applicant</w:t>
      </w:r>
      <w:r w:rsidRPr="00E51A20">
        <w:t>’</w:t>
      </w:r>
      <w:r w:rsidRPr="00E51A20" w:rsidR="00FF6442">
        <w:t xml:space="preserve">s medical records, stated </w:t>
      </w:r>
      <w:r w:rsidRPr="00E51A20" w:rsidR="009941BF">
        <w:t>t</w:t>
      </w:r>
      <w:r w:rsidRPr="00E51A20" w:rsidR="009941BF">
        <w:rPr>
          <w:lang w:val="en"/>
        </w:rPr>
        <w:t>hat</w:t>
      </w:r>
      <w:r w:rsidRPr="00E51A20" w:rsidR="00FF6442">
        <w:rPr>
          <w:lang w:val="en"/>
        </w:rPr>
        <w:t xml:space="preserve"> there </w:t>
      </w:r>
      <w:r w:rsidRPr="00E51A20" w:rsidR="00D22200">
        <w:rPr>
          <w:lang w:val="en"/>
        </w:rPr>
        <w:t>was</w:t>
      </w:r>
      <w:r w:rsidRPr="00E51A20" w:rsidR="00FF6442">
        <w:rPr>
          <w:lang w:val="en"/>
        </w:rPr>
        <w:t xml:space="preserve"> a causal link between the traumatic experience suffered by the applicant in the nursery school from September </w:t>
      </w:r>
      <w:r w:rsidRPr="00E51A20" w:rsidR="000524AD">
        <w:rPr>
          <w:lang w:val="en"/>
        </w:rPr>
        <w:t xml:space="preserve">until </w:t>
      </w:r>
      <w:r w:rsidRPr="00E51A20" w:rsidR="00FF6442">
        <w:rPr>
          <w:lang w:val="en"/>
        </w:rPr>
        <w:t>November 2005 and his persistent neurological disorder.</w:t>
      </w:r>
    </w:p>
    <w:p w:rsidRPr="00E51A20" w:rsidR="009F6FFA" w:rsidP="00E51A20" w:rsidRDefault="008A227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81</w:t>
      </w:r>
      <w:r w:rsidRPr="00E51A20">
        <w:rPr>
          <w:lang w:val="en-GB"/>
        </w:rPr>
        <w:fldChar w:fldCharType="end"/>
      </w:r>
      <w:r w:rsidRPr="00E51A20">
        <w:rPr>
          <w:lang w:val="en-GB"/>
        </w:rPr>
        <w:t>.  </w:t>
      </w:r>
      <w:r w:rsidRPr="00E51A20" w:rsidR="00FF6442">
        <w:rPr>
          <w:lang w:val="en-GB"/>
        </w:rPr>
        <w:t xml:space="preserve">On 22 April 2010 a </w:t>
      </w:r>
      <w:r w:rsidRPr="00E51A20" w:rsidR="009F6FFA">
        <w:rPr>
          <w:lang w:val="en-GB"/>
        </w:rPr>
        <w:t>psychiatrist and a</w:t>
      </w:r>
      <w:r w:rsidRPr="00E51A20" w:rsidR="00FF6442">
        <w:rPr>
          <w:lang w:val="en-GB"/>
        </w:rPr>
        <w:t xml:space="preserve"> </w:t>
      </w:r>
      <w:r w:rsidRPr="00E51A20" w:rsidR="009F6FFA">
        <w:rPr>
          <w:lang w:val="en-GB"/>
        </w:rPr>
        <w:t>psychologist analysed the applicant</w:t>
      </w:r>
      <w:r w:rsidRPr="00E51A20" w:rsidR="00E51A20">
        <w:rPr>
          <w:lang w:val="en-GB"/>
        </w:rPr>
        <w:t>’</w:t>
      </w:r>
      <w:r w:rsidRPr="00E51A20" w:rsidR="009F6FFA">
        <w:rPr>
          <w:lang w:val="en-GB"/>
        </w:rPr>
        <w:t>s medical records at the applicant</w:t>
      </w:r>
      <w:r w:rsidRPr="00E51A20" w:rsidR="00E51A20">
        <w:rPr>
          <w:lang w:val="en-GB"/>
        </w:rPr>
        <w:t>’</w:t>
      </w:r>
      <w:r w:rsidRPr="00E51A20" w:rsidR="009F6FFA">
        <w:rPr>
          <w:lang w:val="en-GB"/>
        </w:rPr>
        <w:t>s mother</w:t>
      </w:r>
      <w:r w:rsidRPr="00E51A20" w:rsidR="00E51A20">
        <w:rPr>
          <w:lang w:val="en-GB"/>
        </w:rPr>
        <w:t>’</w:t>
      </w:r>
      <w:r w:rsidRPr="00E51A20" w:rsidR="009F6FFA">
        <w:rPr>
          <w:lang w:val="en-GB"/>
        </w:rPr>
        <w:t>s request. They found that in the absence of any anomalies in the applicant</w:t>
      </w:r>
      <w:r w:rsidRPr="00E51A20" w:rsidR="00E51A20">
        <w:rPr>
          <w:lang w:val="en-GB"/>
        </w:rPr>
        <w:t>’</w:t>
      </w:r>
      <w:r w:rsidRPr="00E51A20" w:rsidR="009F6FFA">
        <w:rPr>
          <w:lang w:val="en-GB"/>
        </w:rPr>
        <w:t xml:space="preserve">s brain, his </w:t>
      </w:r>
      <w:r w:rsidRPr="00E51A20" w:rsidR="00096E09">
        <w:rPr>
          <w:lang w:val="en-GB"/>
        </w:rPr>
        <w:t>neurological disorder</w:t>
      </w:r>
      <w:r w:rsidRPr="00E51A20" w:rsidR="009F6FFA">
        <w:rPr>
          <w:lang w:val="en-GB"/>
        </w:rPr>
        <w:t xml:space="preserve"> could not be organic in nature. It was highly probable that they had been caused by psychological trauma. Given that the nervous tics had </w:t>
      </w:r>
      <w:r w:rsidRPr="00E51A20" w:rsidR="00423F03">
        <w:rPr>
          <w:lang w:val="en-GB"/>
        </w:rPr>
        <w:t xml:space="preserve">appeared </w:t>
      </w:r>
      <w:r w:rsidRPr="00E51A20" w:rsidR="009F6FFA">
        <w:rPr>
          <w:lang w:val="en-GB"/>
        </w:rPr>
        <w:t xml:space="preserve">for the first time in November 2005, there was a causal link between the </w:t>
      </w:r>
      <w:r w:rsidRPr="00E51A20" w:rsidR="006A578C">
        <w:rPr>
          <w:lang w:val="en-GB"/>
        </w:rPr>
        <w:t>ill-treatment</w:t>
      </w:r>
      <w:r w:rsidRPr="00E51A20" w:rsidR="009F6FFA">
        <w:rPr>
          <w:lang w:val="en-GB"/>
        </w:rPr>
        <w:t xml:space="preserve"> in the nursery school to which the applicant had been subjected from September </w:t>
      </w:r>
      <w:r w:rsidRPr="00E51A20" w:rsidR="000524AD">
        <w:rPr>
          <w:lang w:val="en-GB"/>
        </w:rPr>
        <w:t xml:space="preserve">until </w:t>
      </w:r>
      <w:r w:rsidRPr="00E51A20" w:rsidR="009F6FFA">
        <w:rPr>
          <w:lang w:val="en-GB"/>
        </w:rPr>
        <w:t xml:space="preserve">November 2005 and his nervous tics. Finally, the experts noted that </w:t>
      </w:r>
      <w:r w:rsidRPr="00E51A20" w:rsidR="009F6FFA">
        <w:t xml:space="preserve">the applicant was </w:t>
      </w:r>
      <w:r w:rsidRPr="00E51A20" w:rsidR="000524AD">
        <w:t>of normal intellectual development</w:t>
      </w:r>
      <w:r w:rsidRPr="00E51A20" w:rsidR="009F6FFA">
        <w:t xml:space="preserve"> and did not suffer from any memory or intellect</w:t>
      </w:r>
      <w:r w:rsidRPr="00E51A20" w:rsidR="00423F03">
        <w:t>ual</w:t>
      </w:r>
      <w:r w:rsidRPr="00E51A20" w:rsidR="009F6FFA">
        <w:t xml:space="preserve"> disorders. His statements to the investigator </w:t>
      </w:r>
      <w:r w:rsidRPr="00E51A20" w:rsidR="00423F03">
        <w:t xml:space="preserve">had been </w:t>
      </w:r>
      <w:r w:rsidRPr="00E51A20" w:rsidR="009F6FFA">
        <w:t>detailed and consistent.</w:t>
      </w:r>
      <w:r w:rsidRPr="00E51A20" w:rsidR="009F6FFA">
        <w:rPr>
          <w:lang w:val="en-GB"/>
        </w:rPr>
        <w:t xml:space="preserve"> There were therefore no reasons to consider that the applicant </w:t>
      </w:r>
      <w:r w:rsidRPr="00E51A20" w:rsidR="009F6FFA">
        <w:t xml:space="preserve">could not remember the relevant events </w:t>
      </w:r>
      <w:r w:rsidRPr="00E51A20" w:rsidR="00DE6E6D">
        <w:t xml:space="preserve">accurately </w:t>
      </w:r>
      <w:r w:rsidRPr="00E51A20" w:rsidR="009F6FFA">
        <w:t>and was</w:t>
      </w:r>
      <w:r w:rsidRPr="00E51A20" w:rsidR="009F6FFA">
        <w:rPr>
          <w:lang w:val="en-GB"/>
        </w:rPr>
        <w:t xml:space="preserve"> </w:t>
      </w:r>
      <w:r w:rsidRPr="00E51A20" w:rsidR="009F6FFA">
        <w:t xml:space="preserve">psychologically incapable of testifying </w:t>
      </w:r>
      <w:r w:rsidRPr="00E51A20" w:rsidR="00423F03">
        <w:t>with</w:t>
      </w:r>
      <w:r w:rsidRPr="00E51A20" w:rsidR="009F6FFA">
        <w:t>in the framework of the criminal proceedings.</w:t>
      </w:r>
    </w:p>
    <w:p w:rsidRPr="00E51A20" w:rsidR="002700B4" w:rsidP="00E51A20" w:rsidRDefault="002700B4">
      <w:pPr>
        <w:pStyle w:val="ECHRHeading4"/>
        <w:rPr>
          <w:lang w:val="en-GB"/>
        </w:rPr>
      </w:pPr>
      <w:r w:rsidRPr="00E51A20">
        <w:rPr>
          <w:lang w:val="en-GB"/>
        </w:rPr>
        <w:t>(b)  The course of the investigation</w:t>
      </w:r>
    </w:p>
    <w:p w:rsidRPr="00E51A20" w:rsidR="001F2C6A" w:rsidP="00E51A20" w:rsidRDefault="002700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82</w:t>
      </w:r>
      <w:r w:rsidRPr="00E51A20">
        <w:rPr>
          <w:lang w:val="en-GB"/>
        </w:rPr>
        <w:fldChar w:fldCharType="end"/>
      </w:r>
      <w:r w:rsidRPr="00E51A20">
        <w:rPr>
          <w:lang w:val="en-GB"/>
        </w:rPr>
        <w:t>.  </w:t>
      </w:r>
      <w:r w:rsidRPr="00E51A20" w:rsidR="001F2C6A">
        <w:rPr>
          <w:lang w:val="en-GB"/>
        </w:rPr>
        <w:t xml:space="preserve">The investigation was suspended from 2 </w:t>
      </w:r>
      <w:r w:rsidRPr="00E51A20" w:rsidR="000524AD">
        <w:rPr>
          <w:lang w:val="en-GB"/>
        </w:rPr>
        <w:t xml:space="preserve">until </w:t>
      </w:r>
      <w:r w:rsidRPr="00E51A20" w:rsidR="00F73535">
        <w:rPr>
          <w:lang w:val="en-GB"/>
        </w:rPr>
        <w:t>16 September, from 23 </w:t>
      </w:r>
      <w:r w:rsidRPr="00E51A20" w:rsidR="000524AD">
        <w:rPr>
          <w:lang w:val="en-GB"/>
        </w:rPr>
        <w:t xml:space="preserve">until </w:t>
      </w:r>
      <w:r w:rsidRPr="00E51A20" w:rsidR="001F2C6A">
        <w:rPr>
          <w:lang w:val="en-GB"/>
        </w:rPr>
        <w:t xml:space="preserve">30 September, from 9 </w:t>
      </w:r>
      <w:r w:rsidRPr="00E51A20" w:rsidR="000524AD">
        <w:rPr>
          <w:lang w:val="en-GB"/>
        </w:rPr>
        <w:t xml:space="preserve">until </w:t>
      </w:r>
      <w:r w:rsidRPr="00E51A20" w:rsidR="001F2C6A">
        <w:rPr>
          <w:lang w:val="en-GB"/>
        </w:rPr>
        <w:t xml:space="preserve">12 October, from 15 October </w:t>
      </w:r>
      <w:r w:rsidRPr="00E51A20" w:rsidR="000524AD">
        <w:rPr>
          <w:lang w:val="en-GB"/>
        </w:rPr>
        <w:t xml:space="preserve">until </w:t>
      </w:r>
      <w:r w:rsidRPr="00E51A20" w:rsidR="001F2C6A">
        <w:rPr>
          <w:lang w:val="en-GB"/>
        </w:rPr>
        <w:t>5</w:t>
      </w:r>
      <w:r w:rsidRPr="00E51A20" w:rsidR="00F73535">
        <w:rPr>
          <w:lang w:val="en-GB"/>
        </w:rPr>
        <w:t> </w:t>
      </w:r>
      <w:r w:rsidRPr="00E51A20" w:rsidR="001F2C6A">
        <w:rPr>
          <w:lang w:val="en-GB"/>
        </w:rPr>
        <w:t xml:space="preserve">November and from 6 </w:t>
      </w:r>
      <w:r w:rsidRPr="00E51A20" w:rsidR="000524AD">
        <w:rPr>
          <w:lang w:val="en-GB"/>
        </w:rPr>
        <w:t xml:space="preserve">until </w:t>
      </w:r>
      <w:r w:rsidRPr="00E51A20" w:rsidR="001F2C6A">
        <w:rPr>
          <w:lang w:val="en-GB"/>
        </w:rPr>
        <w:t>11 November 2009</w:t>
      </w:r>
      <w:r w:rsidRPr="00E51A20" w:rsidR="00423F03">
        <w:rPr>
          <w:lang w:val="en-GB"/>
        </w:rPr>
        <w:t xml:space="preserve">; </w:t>
      </w:r>
      <w:r w:rsidRPr="00E51A20" w:rsidR="001F2C6A">
        <w:rPr>
          <w:lang w:val="en-GB"/>
        </w:rPr>
        <w:t xml:space="preserve">from 15 September </w:t>
      </w:r>
      <w:r w:rsidRPr="00E51A20" w:rsidR="000524AD">
        <w:rPr>
          <w:lang w:val="en-GB"/>
        </w:rPr>
        <w:t xml:space="preserve">until </w:t>
      </w:r>
      <w:r w:rsidRPr="00E51A20" w:rsidR="001F2C6A">
        <w:rPr>
          <w:lang w:val="en-GB"/>
        </w:rPr>
        <w:t xml:space="preserve">11 October, and from 22 October </w:t>
      </w:r>
      <w:r w:rsidRPr="00E51A20" w:rsidR="000524AD">
        <w:rPr>
          <w:lang w:val="en-GB"/>
        </w:rPr>
        <w:t xml:space="preserve">until </w:t>
      </w:r>
      <w:r w:rsidRPr="00E51A20" w:rsidR="001F2C6A">
        <w:rPr>
          <w:lang w:val="en-GB"/>
        </w:rPr>
        <w:t>28 November 2010</w:t>
      </w:r>
      <w:r w:rsidRPr="00E51A20" w:rsidR="00423F03">
        <w:rPr>
          <w:lang w:val="en-GB"/>
        </w:rPr>
        <w:t xml:space="preserve">; </w:t>
      </w:r>
      <w:r w:rsidRPr="00E51A20" w:rsidR="00F73535">
        <w:rPr>
          <w:lang w:val="en-GB"/>
        </w:rPr>
        <w:t>from 15 </w:t>
      </w:r>
      <w:r w:rsidRPr="00E51A20" w:rsidR="001F2C6A">
        <w:rPr>
          <w:lang w:val="en-GB"/>
        </w:rPr>
        <w:t xml:space="preserve">December 2010 </w:t>
      </w:r>
      <w:r w:rsidRPr="00E51A20" w:rsidR="000524AD">
        <w:rPr>
          <w:lang w:val="en-GB"/>
        </w:rPr>
        <w:t xml:space="preserve">until </w:t>
      </w:r>
      <w:r w:rsidRPr="00E51A20" w:rsidR="001F2C6A">
        <w:rPr>
          <w:lang w:val="en-GB"/>
        </w:rPr>
        <w:t xml:space="preserve">11 January 2011, from 15 January </w:t>
      </w:r>
      <w:r w:rsidRPr="00E51A20" w:rsidR="000524AD">
        <w:rPr>
          <w:lang w:val="en-GB"/>
        </w:rPr>
        <w:t xml:space="preserve">until </w:t>
      </w:r>
      <w:r w:rsidRPr="00E51A20" w:rsidR="001F2C6A">
        <w:rPr>
          <w:lang w:val="en-GB"/>
        </w:rPr>
        <w:t xml:space="preserve">28 March, from 28 </w:t>
      </w:r>
      <w:r w:rsidRPr="00E51A20" w:rsidR="000524AD">
        <w:rPr>
          <w:lang w:val="en-GB"/>
        </w:rPr>
        <w:t xml:space="preserve">until </w:t>
      </w:r>
      <w:r w:rsidRPr="00E51A20" w:rsidR="001F2C6A">
        <w:rPr>
          <w:lang w:val="en-GB"/>
        </w:rPr>
        <w:t xml:space="preserve">29 July, from 16 June </w:t>
      </w:r>
      <w:r w:rsidRPr="00E51A20" w:rsidR="000524AD">
        <w:rPr>
          <w:lang w:val="en-GB"/>
        </w:rPr>
        <w:t xml:space="preserve">until </w:t>
      </w:r>
      <w:r w:rsidRPr="00E51A20" w:rsidR="001F2C6A">
        <w:rPr>
          <w:lang w:val="en-GB"/>
        </w:rPr>
        <w:t xml:space="preserve">4 August, </w:t>
      </w:r>
      <w:r w:rsidRPr="00E51A20" w:rsidR="00423F03">
        <w:rPr>
          <w:lang w:val="en-GB"/>
        </w:rPr>
        <w:t xml:space="preserve">and </w:t>
      </w:r>
      <w:r w:rsidRPr="00E51A20" w:rsidR="001F2C6A">
        <w:rPr>
          <w:lang w:val="en-GB"/>
        </w:rPr>
        <w:t xml:space="preserve">from 5 </w:t>
      </w:r>
      <w:r w:rsidRPr="00E51A20" w:rsidR="000524AD">
        <w:rPr>
          <w:lang w:val="en-GB"/>
        </w:rPr>
        <w:t xml:space="preserve">until </w:t>
      </w:r>
      <w:r w:rsidRPr="00E51A20" w:rsidR="00F73535">
        <w:rPr>
          <w:lang w:val="en-GB"/>
        </w:rPr>
        <w:t>6 </w:t>
      </w:r>
      <w:r w:rsidRPr="00E51A20" w:rsidR="001F2C6A">
        <w:rPr>
          <w:lang w:val="en-GB"/>
        </w:rPr>
        <w:t>September 2011</w:t>
      </w:r>
      <w:r w:rsidRPr="00E51A20" w:rsidR="00423F03">
        <w:rPr>
          <w:lang w:val="en-GB"/>
        </w:rPr>
        <w:t>;</w:t>
      </w:r>
      <w:r w:rsidRPr="00E51A20" w:rsidR="001F2C6A">
        <w:rPr>
          <w:lang w:val="en-GB"/>
        </w:rPr>
        <w:t xml:space="preserve"> and from 30 December 2011 </w:t>
      </w:r>
      <w:r w:rsidRPr="00E51A20" w:rsidR="000524AD">
        <w:rPr>
          <w:lang w:val="en-GB"/>
        </w:rPr>
        <w:t xml:space="preserve">until </w:t>
      </w:r>
      <w:r w:rsidRPr="00E51A20" w:rsidR="001F2C6A">
        <w:rPr>
          <w:lang w:val="en-GB"/>
        </w:rPr>
        <w:t xml:space="preserve">9 July 2012. The decisions to suspend the investigation were taken by the investigator on the basis of medical certificates showing that Ms </w:t>
      </w:r>
      <w:r w:rsidRPr="00E51A20" w:rsidR="00D36A47">
        <w:rPr>
          <w:lang w:val="en-GB"/>
        </w:rPr>
        <w:t>K.</w:t>
      </w:r>
      <w:r w:rsidRPr="00E51A20" w:rsidR="001F2C6A">
        <w:rPr>
          <w:lang w:val="en-GB"/>
        </w:rPr>
        <w:t xml:space="preserve"> was on maternity leave and could not therefore participate in investigative measures. All those decisions were annulled by the investigators</w:t>
      </w:r>
      <w:r w:rsidRPr="00E51A20" w:rsidR="00E51A20">
        <w:rPr>
          <w:lang w:val="en-GB"/>
        </w:rPr>
        <w:t>’</w:t>
      </w:r>
      <w:r w:rsidRPr="00E51A20" w:rsidR="001F2C6A">
        <w:rPr>
          <w:lang w:val="en-GB"/>
        </w:rPr>
        <w:t xml:space="preserve"> superior as unlawful.</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83</w:t>
      </w:r>
      <w:r w:rsidRPr="00E51A20">
        <w:rPr>
          <w:lang w:val="en-GB"/>
        </w:rPr>
        <w:fldChar w:fldCharType="end"/>
      </w:r>
      <w:r w:rsidRPr="00E51A20">
        <w:rPr>
          <w:lang w:val="en-GB"/>
        </w:rPr>
        <w:t>.  </w:t>
      </w:r>
      <w:r w:rsidRPr="00E51A20" w:rsidR="00D02266">
        <w:rPr>
          <w:lang w:val="en-GB"/>
        </w:rPr>
        <w:t xml:space="preserve">On 17 July 2009 the </w:t>
      </w:r>
      <w:r w:rsidRPr="00E51A20" w:rsidR="006003B9">
        <w:rPr>
          <w:lang w:val="en-GB"/>
        </w:rPr>
        <w:t>Kirovskiy district police department</w:t>
      </w:r>
      <w:r w:rsidRPr="00E51A20" w:rsidR="00D02266">
        <w:rPr>
          <w:lang w:val="en-GB"/>
        </w:rPr>
        <w:t xml:space="preserve"> discontinued the criminal proceedings against Ms </w:t>
      </w:r>
      <w:r w:rsidRPr="00E51A20" w:rsidR="00D36A47">
        <w:rPr>
          <w:lang w:val="en-GB"/>
        </w:rPr>
        <w:t>K.</w:t>
      </w:r>
      <w:r w:rsidRPr="00E51A20" w:rsidR="00D02266">
        <w:rPr>
          <w:lang w:val="en-GB"/>
        </w:rPr>
        <w:t xml:space="preserve"> and Ms. P., finding that their actions</w:t>
      </w:r>
      <w:r w:rsidRPr="00E51A20" w:rsidR="00256764">
        <w:rPr>
          <w:lang w:val="en-GB"/>
        </w:rPr>
        <w:t xml:space="preserve"> in the period from September to November 2005</w:t>
      </w:r>
      <w:r w:rsidRPr="00E51A20" w:rsidR="00D02266">
        <w:rPr>
          <w:lang w:val="en-GB"/>
        </w:rPr>
        <w:t xml:space="preserve"> amounted to battery </w:t>
      </w:r>
      <w:r w:rsidRPr="00E51A20" w:rsidR="00B57F88">
        <w:rPr>
          <w:lang w:val="en-GB"/>
        </w:rPr>
        <w:t xml:space="preserve">or other violent acts causing physical pain </w:t>
      </w:r>
      <w:r w:rsidRPr="00E51A20" w:rsidR="00D02266">
        <w:rPr>
          <w:lang w:val="en-GB"/>
        </w:rPr>
        <w:t xml:space="preserve">and </w:t>
      </w:r>
      <w:r w:rsidRPr="00E51A20" w:rsidR="0041249F">
        <w:rPr>
          <w:lang w:val="en-GB"/>
        </w:rPr>
        <w:t xml:space="preserve">cruel </w:t>
      </w:r>
      <w:r w:rsidRPr="00E51A20" w:rsidR="00D02266">
        <w:rPr>
          <w:lang w:val="en-GB"/>
        </w:rPr>
        <w:t xml:space="preserve">treatment of minors, offences under Article 116 § 1 and 156 § 1 of the Criminal Code. The prosecution of those offences was time-barred. There was insufficient evidence of premeditated infliction of damage </w:t>
      </w:r>
      <w:r w:rsidRPr="00E51A20" w:rsidR="00AC3D55">
        <w:rPr>
          <w:lang w:val="en-GB"/>
        </w:rPr>
        <w:t xml:space="preserve">of medium severity </w:t>
      </w:r>
      <w:r w:rsidRPr="00E51A20" w:rsidR="00094E35">
        <w:rPr>
          <w:lang w:val="en-GB"/>
        </w:rPr>
        <w:t>to health</w:t>
      </w:r>
      <w:r w:rsidRPr="00E51A20" w:rsidR="00AC3D55">
        <w:rPr>
          <w:lang w:val="en-GB"/>
        </w:rPr>
        <w:t>,</w:t>
      </w:r>
      <w:r w:rsidRPr="00E51A20" w:rsidR="00D02266">
        <w:rPr>
          <w:lang w:val="en-GB"/>
        </w:rPr>
        <w:t xml:space="preserve"> an offence under Article 112 of the Criminal Code. Moreover, according to the experts, the applicant </w:t>
      </w:r>
      <w:r w:rsidRPr="00E51A20" w:rsidR="00D02266">
        <w:t xml:space="preserve">could not remember the relevant events </w:t>
      </w:r>
      <w:r w:rsidRPr="00E51A20" w:rsidR="001D79C3">
        <w:t xml:space="preserve">accurately </w:t>
      </w:r>
      <w:r w:rsidRPr="00E51A20" w:rsidR="00D02266">
        <w:t>and was</w:t>
      </w:r>
      <w:r w:rsidRPr="00E51A20" w:rsidR="00D02266">
        <w:rPr>
          <w:lang w:val="en-GB"/>
        </w:rPr>
        <w:t xml:space="preserve"> </w:t>
      </w:r>
      <w:r w:rsidRPr="00E51A20" w:rsidR="00D02266">
        <w:t xml:space="preserve">psychologically incapable of testifying </w:t>
      </w:r>
      <w:r w:rsidRPr="00E51A20" w:rsidR="001D79C3">
        <w:t>with</w:t>
      </w:r>
      <w:r w:rsidRPr="00E51A20" w:rsidR="00D02266">
        <w:t>in the framework of the criminal proceedings.</w:t>
      </w:r>
    </w:p>
    <w:p w:rsidRPr="00E51A20" w:rsidR="00364090"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84</w:t>
      </w:r>
      <w:r w:rsidRPr="00E51A20">
        <w:rPr>
          <w:lang w:val="en-GB"/>
        </w:rPr>
        <w:fldChar w:fldCharType="end"/>
      </w:r>
      <w:r w:rsidRPr="00E51A20">
        <w:rPr>
          <w:lang w:val="en-GB"/>
        </w:rPr>
        <w:t>.  </w:t>
      </w:r>
      <w:r w:rsidRPr="00E51A20" w:rsidR="00D02266">
        <w:rPr>
          <w:lang w:val="en-GB"/>
        </w:rPr>
        <w:t xml:space="preserve">On 27 July 2009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quashed the decision of 17 July 2009, finding that the investigation was incomplete, and ordered further investigative measures.</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85</w:t>
      </w:r>
      <w:r w:rsidRPr="00E51A20">
        <w:rPr>
          <w:lang w:val="en-GB"/>
        </w:rPr>
        <w:fldChar w:fldCharType="end"/>
      </w:r>
      <w:r w:rsidRPr="00E51A20">
        <w:rPr>
          <w:lang w:val="en-GB"/>
        </w:rPr>
        <w:t>.  </w:t>
      </w:r>
      <w:r w:rsidRPr="00E51A20" w:rsidR="00D02266">
        <w:rPr>
          <w:lang w:val="en-GB"/>
        </w:rPr>
        <w:t>On 29 August 2009 the applicant</w:t>
      </w:r>
      <w:r w:rsidRPr="00E51A20" w:rsidR="00E51A20">
        <w:rPr>
          <w:lang w:val="en-GB"/>
        </w:rPr>
        <w:t>’</w:t>
      </w:r>
      <w:r w:rsidRPr="00E51A20" w:rsidR="00D02266">
        <w:rPr>
          <w:lang w:val="en-GB"/>
        </w:rPr>
        <w:t xml:space="preserve">s mother complained to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that, despite her </w:t>
      </w:r>
      <w:r w:rsidRPr="00E51A20" w:rsidR="001D79C3">
        <w:rPr>
          <w:lang w:val="en-GB"/>
        </w:rPr>
        <w:t xml:space="preserve">having lodged </w:t>
      </w:r>
      <w:r w:rsidRPr="00E51A20" w:rsidR="00D02266">
        <w:rPr>
          <w:lang w:val="en-GB"/>
        </w:rPr>
        <w:t xml:space="preserve">numerous requests, she had </w:t>
      </w:r>
      <w:r w:rsidRPr="00E51A20" w:rsidR="0002567D">
        <w:rPr>
          <w:lang w:val="en-GB"/>
        </w:rPr>
        <w:t xml:space="preserve">still </w:t>
      </w:r>
      <w:r w:rsidRPr="00E51A20" w:rsidR="00D02266">
        <w:rPr>
          <w:lang w:val="en-GB"/>
        </w:rPr>
        <w:t xml:space="preserve">not been given copies of the decisions of </w:t>
      </w:r>
      <w:r w:rsidRPr="00E51A20" w:rsidR="001D79C3">
        <w:rPr>
          <w:lang w:val="en-GB"/>
        </w:rPr>
        <w:t>17 </w:t>
      </w:r>
      <w:r w:rsidRPr="00E51A20" w:rsidR="00D02266">
        <w:rPr>
          <w:lang w:val="en-GB"/>
        </w:rPr>
        <w:t>and 27 July 2009.</w:t>
      </w:r>
    </w:p>
    <w:p w:rsidRPr="00E51A20" w:rsidR="00D02266" w:rsidP="00E51A20" w:rsidRDefault="002C3967">
      <w:pPr>
        <w:pStyle w:val="ECHRPara"/>
        <w:rPr>
          <w:lang w:val="en-GB"/>
        </w:rPr>
      </w:pPr>
      <w:r w:rsidRPr="00E51A20">
        <w:rPr>
          <w:lang w:val="en"/>
        </w:rPr>
        <w:fldChar w:fldCharType="begin"/>
      </w:r>
      <w:r w:rsidRPr="00E51A20">
        <w:rPr>
          <w:lang w:val="en"/>
        </w:rPr>
        <w:instrText xml:space="preserve"> SEQ level0 \*arabic </w:instrText>
      </w:r>
      <w:r w:rsidRPr="00E51A20">
        <w:rPr>
          <w:lang w:val="en"/>
        </w:rPr>
        <w:fldChar w:fldCharType="separate"/>
      </w:r>
      <w:r w:rsidRPr="00E51A20" w:rsidR="00E51A20">
        <w:rPr>
          <w:noProof/>
          <w:lang w:val="en"/>
        </w:rPr>
        <w:t>86</w:t>
      </w:r>
      <w:r w:rsidRPr="00E51A20">
        <w:rPr>
          <w:lang w:val="en"/>
        </w:rPr>
        <w:fldChar w:fldCharType="end"/>
      </w:r>
      <w:r w:rsidRPr="00E51A20">
        <w:rPr>
          <w:lang w:val="en"/>
        </w:rPr>
        <w:t>.  </w:t>
      </w:r>
      <w:r w:rsidRPr="00E51A20" w:rsidR="00D02266">
        <w:rPr>
          <w:lang w:val="en"/>
        </w:rPr>
        <w:t xml:space="preserve">On 11 November 2009 </w:t>
      </w:r>
      <w:r w:rsidRPr="00E51A20" w:rsidR="00D02266">
        <w:rPr>
          <w:lang w:val="en-GB"/>
        </w:rPr>
        <w:t xml:space="preserve">the </w:t>
      </w:r>
      <w:r w:rsidRPr="00E51A20" w:rsidR="006003B9">
        <w:rPr>
          <w:lang w:val="en-GB"/>
        </w:rPr>
        <w:t>Kirovskiy district police department</w:t>
      </w:r>
      <w:r w:rsidRPr="00E51A20" w:rsidR="00D02266">
        <w:rPr>
          <w:lang w:val="en-GB"/>
        </w:rPr>
        <w:t xml:space="preserve"> discontinued the criminal proceedings against Ms </w:t>
      </w:r>
      <w:r w:rsidRPr="00E51A20" w:rsidR="00D36A47">
        <w:rPr>
          <w:lang w:val="en-GB"/>
        </w:rPr>
        <w:t>K.</w:t>
      </w:r>
      <w:r w:rsidRPr="00E51A20" w:rsidR="00D02266">
        <w:rPr>
          <w:lang w:val="en-GB"/>
        </w:rPr>
        <w:t xml:space="preserve"> and Ms. P. for the same reasons as </w:t>
      </w:r>
      <w:r w:rsidRPr="00E51A20" w:rsidR="001D79C3">
        <w:rPr>
          <w:lang w:val="en-GB"/>
        </w:rPr>
        <w:t xml:space="preserve">those </w:t>
      </w:r>
      <w:r w:rsidRPr="00E51A20" w:rsidR="00D02266">
        <w:rPr>
          <w:lang w:val="en-GB"/>
        </w:rPr>
        <w:t>set out in the decision of 17 July 2009.</w:t>
      </w:r>
    </w:p>
    <w:p w:rsidRPr="00E51A20" w:rsidR="00D02266" w:rsidP="00E51A20" w:rsidRDefault="00D2503B">
      <w:pPr>
        <w:pStyle w:val="ECHRPara"/>
        <w:rPr>
          <w:lang w:val="en"/>
        </w:rPr>
      </w:pPr>
      <w:r w:rsidRPr="00E51A20">
        <w:rPr>
          <w:lang w:val="en"/>
        </w:rPr>
        <w:fldChar w:fldCharType="begin"/>
      </w:r>
      <w:r w:rsidRPr="00E51A20">
        <w:rPr>
          <w:lang w:val="en"/>
        </w:rPr>
        <w:instrText xml:space="preserve"> SEQ level0 \*arabic </w:instrText>
      </w:r>
      <w:r w:rsidRPr="00E51A20">
        <w:rPr>
          <w:lang w:val="en"/>
        </w:rPr>
        <w:fldChar w:fldCharType="separate"/>
      </w:r>
      <w:r w:rsidRPr="00E51A20" w:rsidR="00E51A20">
        <w:rPr>
          <w:noProof/>
          <w:lang w:val="en"/>
        </w:rPr>
        <w:t>87</w:t>
      </w:r>
      <w:r w:rsidRPr="00E51A20">
        <w:rPr>
          <w:lang w:val="en"/>
        </w:rPr>
        <w:fldChar w:fldCharType="end"/>
      </w:r>
      <w:r w:rsidRPr="00E51A20">
        <w:rPr>
          <w:lang w:val="en"/>
        </w:rPr>
        <w:t>.  </w:t>
      </w:r>
      <w:r w:rsidRPr="00E51A20" w:rsidR="00D02266">
        <w:rPr>
          <w:lang w:val="en"/>
        </w:rPr>
        <w:t xml:space="preserve">On 25 June 2010 the Kirovskiy District Court found that the </w:t>
      </w:r>
      <w:r w:rsidRPr="00E51A20" w:rsidR="00D02266">
        <w:rPr>
          <w:lang w:val="en-GB"/>
        </w:rPr>
        <w:t xml:space="preserve">decision of </w:t>
      </w:r>
      <w:r w:rsidRPr="00E51A20" w:rsidR="00D02266">
        <w:rPr>
          <w:lang w:val="en"/>
        </w:rPr>
        <w:t xml:space="preserve">11 November 2009 had been unlawful because the findings contained in that decision </w:t>
      </w:r>
      <w:r w:rsidRPr="00E51A20" w:rsidR="001D79C3">
        <w:rPr>
          <w:lang w:val="en"/>
        </w:rPr>
        <w:t xml:space="preserve">had been </w:t>
      </w:r>
      <w:r w:rsidRPr="00E51A20" w:rsidR="00D02266">
        <w:rPr>
          <w:lang w:val="en"/>
        </w:rPr>
        <w:t xml:space="preserve">contradictory. It held, in particular, that in order to resolve </w:t>
      </w:r>
      <w:r w:rsidRPr="00E51A20" w:rsidR="00DE6E6D">
        <w:rPr>
          <w:lang w:val="en"/>
        </w:rPr>
        <w:t>t</w:t>
      </w:r>
      <w:r w:rsidRPr="00E51A20" w:rsidR="001D79C3">
        <w:rPr>
          <w:lang w:val="en"/>
        </w:rPr>
        <w:t xml:space="preserve">hose </w:t>
      </w:r>
      <w:r w:rsidRPr="00E51A20" w:rsidR="00D02266">
        <w:rPr>
          <w:lang w:val="en"/>
        </w:rPr>
        <w:t>contradictions it was necessary to perform a new psychiatric examination of the applicant.</w:t>
      </w:r>
    </w:p>
    <w:p w:rsidRPr="00E51A20" w:rsidR="00D02266" w:rsidP="00E51A20" w:rsidRDefault="00D2503B">
      <w:pPr>
        <w:pStyle w:val="ECHRPara"/>
        <w:rPr>
          <w:lang w:val="en"/>
        </w:rPr>
      </w:pPr>
      <w:r w:rsidRPr="00E51A20">
        <w:rPr>
          <w:lang w:val="en"/>
        </w:rPr>
        <w:fldChar w:fldCharType="begin"/>
      </w:r>
      <w:r w:rsidRPr="00E51A20">
        <w:rPr>
          <w:lang w:val="en"/>
        </w:rPr>
        <w:instrText xml:space="preserve"> SEQ level0 \*arabic </w:instrText>
      </w:r>
      <w:r w:rsidRPr="00E51A20">
        <w:rPr>
          <w:lang w:val="en"/>
        </w:rPr>
        <w:fldChar w:fldCharType="separate"/>
      </w:r>
      <w:r w:rsidRPr="00E51A20" w:rsidR="00E51A20">
        <w:rPr>
          <w:noProof/>
          <w:lang w:val="en"/>
        </w:rPr>
        <w:t>88</w:t>
      </w:r>
      <w:r w:rsidRPr="00E51A20">
        <w:rPr>
          <w:lang w:val="en"/>
        </w:rPr>
        <w:fldChar w:fldCharType="end"/>
      </w:r>
      <w:r w:rsidRPr="00E51A20">
        <w:rPr>
          <w:lang w:val="en"/>
        </w:rPr>
        <w:t>.  </w:t>
      </w:r>
      <w:r w:rsidRPr="00E51A20" w:rsidR="00D02266">
        <w:rPr>
          <w:lang w:val="en"/>
        </w:rPr>
        <w:t xml:space="preserve">On 19 July 2010 the </w:t>
      </w:r>
      <w:r w:rsidRPr="00E51A20" w:rsidR="00151815">
        <w:rPr>
          <w:lang w:val="en"/>
        </w:rPr>
        <w:t>Kirovskiy district prosecutor</w:t>
      </w:r>
      <w:r w:rsidRPr="00E51A20" w:rsidR="00E51A20">
        <w:rPr>
          <w:lang w:val="en"/>
        </w:rPr>
        <w:t>’</w:t>
      </w:r>
      <w:r w:rsidRPr="00E51A20" w:rsidR="00151815">
        <w:rPr>
          <w:lang w:val="en"/>
        </w:rPr>
        <w:t>s office</w:t>
      </w:r>
      <w:r w:rsidRPr="00E51A20" w:rsidR="00D02266">
        <w:rPr>
          <w:lang w:val="en"/>
        </w:rPr>
        <w:t xml:space="preserve"> quashed the decision of 11 November 2009 and ordered further investigative measures.</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89</w:t>
      </w:r>
      <w:r w:rsidRPr="00E51A20">
        <w:rPr>
          <w:lang w:val="en-GB"/>
        </w:rPr>
        <w:fldChar w:fldCharType="end"/>
      </w:r>
      <w:r w:rsidRPr="00E51A20">
        <w:rPr>
          <w:lang w:val="en-GB"/>
        </w:rPr>
        <w:t>.  </w:t>
      </w:r>
      <w:r w:rsidRPr="00E51A20" w:rsidR="00D02266">
        <w:rPr>
          <w:lang w:val="en-GB"/>
        </w:rPr>
        <w:t xml:space="preserve">By </w:t>
      </w:r>
      <w:r w:rsidRPr="00E51A20" w:rsidR="001D79C3">
        <w:rPr>
          <w:lang w:val="en-GB"/>
        </w:rPr>
        <w:t xml:space="preserve">a </w:t>
      </w:r>
      <w:r w:rsidRPr="00E51A20" w:rsidR="00D02266">
        <w:rPr>
          <w:lang w:val="en-GB"/>
        </w:rPr>
        <w:t>letter of 26 August 2010 the St Petersburg prosecutor</w:t>
      </w:r>
      <w:r w:rsidRPr="00E51A20" w:rsidR="00E51A20">
        <w:rPr>
          <w:lang w:val="en-GB"/>
        </w:rPr>
        <w:t>’</w:t>
      </w:r>
      <w:r w:rsidRPr="00E51A20" w:rsidR="00D02266">
        <w:rPr>
          <w:lang w:val="en-GB"/>
        </w:rPr>
        <w:t xml:space="preserve">s office criticised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D02266">
        <w:rPr>
          <w:lang w:val="en-GB"/>
        </w:rPr>
        <w:t xml:space="preserve"> for the delays and </w:t>
      </w:r>
      <w:r w:rsidRPr="00E51A20" w:rsidR="009F65EA">
        <w:rPr>
          <w:lang w:val="en-GB"/>
        </w:rPr>
        <w:t xml:space="preserve">the </w:t>
      </w:r>
      <w:r w:rsidRPr="00E51A20" w:rsidR="00D02266">
        <w:rPr>
          <w:lang w:val="en-GB"/>
        </w:rPr>
        <w:t>ineffectiveness of the investigation.</w:t>
      </w:r>
      <w:r w:rsidRPr="00E51A20" w:rsidR="000B224F">
        <w:rPr>
          <w:lang w:val="en-GB"/>
        </w:rPr>
        <w:t xml:space="preserve"> </w:t>
      </w:r>
      <w:r w:rsidRPr="00E51A20" w:rsidR="00D02266">
        <w:rPr>
          <w:lang w:val="en-GB"/>
        </w:rPr>
        <w:t xml:space="preserve">On the same day </w:t>
      </w:r>
      <w:r w:rsidRPr="00E51A20" w:rsidR="00D02266">
        <w:rPr>
          <w:lang w:val="en"/>
        </w:rPr>
        <w:t xml:space="preserve">the </w:t>
      </w:r>
      <w:r w:rsidRPr="00E51A20" w:rsidR="00151815">
        <w:rPr>
          <w:lang w:val="en"/>
        </w:rPr>
        <w:t>Kirovskiy district prosecutor</w:t>
      </w:r>
      <w:r w:rsidRPr="00E51A20" w:rsidR="00E51A20">
        <w:rPr>
          <w:lang w:val="en"/>
        </w:rPr>
        <w:t>’</w:t>
      </w:r>
      <w:r w:rsidRPr="00E51A20" w:rsidR="00151815">
        <w:rPr>
          <w:lang w:val="en"/>
        </w:rPr>
        <w:t>s office</w:t>
      </w:r>
      <w:r w:rsidRPr="00E51A20" w:rsidR="00D02266">
        <w:rPr>
          <w:lang w:val="en"/>
        </w:rPr>
        <w:t xml:space="preserve"> gave instructions to </w:t>
      </w:r>
      <w:r w:rsidRPr="00E51A20" w:rsidR="00D02266">
        <w:rPr>
          <w:lang w:val="en-GB"/>
        </w:rPr>
        <w:t xml:space="preserve">the </w:t>
      </w:r>
      <w:r w:rsidRPr="00E51A20" w:rsidR="006003B9">
        <w:rPr>
          <w:lang w:val="en-GB"/>
        </w:rPr>
        <w:t>Kirovskiy district police department</w:t>
      </w:r>
      <w:r w:rsidRPr="00E51A20" w:rsidR="00D02266">
        <w:rPr>
          <w:lang w:val="en-GB"/>
        </w:rPr>
        <w:t xml:space="preserve"> as regards further investigative measures to be performed.</w:t>
      </w:r>
    </w:p>
    <w:bookmarkStart w:name="timebarred3" w:id="4"/>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90</w:t>
      </w:r>
      <w:r w:rsidRPr="00E51A20">
        <w:rPr>
          <w:lang w:val="en-GB"/>
        </w:rPr>
        <w:fldChar w:fldCharType="end"/>
      </w:r>
      <w:bookmarkEnd w:id="4"/>
      <w:r w:rsidRPr="00E51A20">
        <w:rPr>
          <w:lang w:val="en-GB"/>
        </w:rPr>
        <w:t>.  </w:t>
      </w:r>
      <w:r w:rsidRPr="00E51A20" w:rsidR="00D02266">
        <w:rPr>
          <w:lang w:val="en-GB"/>
        </w:rPr>
        <w:t xml:space="preserve">On 5 December 2011 Ms </w:t>
      </w:r>
      <w:r w:rsidRPr="00E51A20" w:rsidR="00D36A47">
        <w:rPr>
          <w:lang w:val="en-GB"/>
        </w:rPr>
        <w:t>K.</w:t>
      </w:r>
      <w:r w:rsidRPr="00E51A20" w:rsidR="00D02266">
        <w:rPr>
          <w:lang w:val="en-GB"/>
        </w:rPr>
        <w:t xml:space="preserve"> asked the investigator to discontinue the proceedings. She was suspected of inflicting damage </w:t>
      </w:r>
      <w:r w:rsidRPr="00E51A20" w:rsidR="00856AE9">
        <w:rPr>
          <w:lang w:val="en-GB"/>
        </w:rPr>
        <w:t xml:space="preserve">to health </w:t>
      </w:r>
      <w:r w:rsidRPr="00E51A20" w:rsidR="00D02266">
        <w:rPr>
          <w:lang w:val="en-GB"/>
        </w:rPr>
        <w:t xml:space="preserve">of medium severity, an offence under Article 112 of the Criminal Code. The </w:t>
      </w:r>
      <w:r w:rsidRPr="00E51A20" w:rsidR="001D79C3">
        <w:rPr>
          <w:lang w:val="en-GB"/>
        </w:rPr>
        <w:t xml:space="preserve">statutory </w:t>
      </w:r>
      <w:r w:rsidRPr="00E51A20" w:rsidR="00D02266">
        <w:rPr>
          <w:lang w:val="en-GB"/>
        </w:rPr>
        <w:t xml:space="preserve">limitation period for that offence was six years. The proceedings had therefore become time-barred. On the same day the prosecutor </w:t>
      </w:r>
      <w:r w:rsidRPr="00E51A20" w:rsidR="001D79C3">
        <w:rPr>
          <w:lang w:val="en-GB"/>
        </w:rPr>
        <w:t>refused</w:t>
      </w:r>
      <w:r w:rsidRPr="00E51A20" w:rsidR="000C5DFA">
        <w:rPr>
          <w:lang w:val="en-GB"/>
        </w:rPr>
        <w:t xml:space="preserve"> Ms </w:t>
      </w:r>
      <w:r w:rsidRPr="00E51A20" w:rsidR="001D79C3">
        <w:rPr>
          <w:lang w:val="en-GB"/>
        </w:rPr>
        <w:t>K.</w:t>
      </w:r>
      <w:r w:rsidRPr="00E51A20" w:rsidR="00E51A20">
        <w:rPr>
          <w:lang w:val="en-GB"/>
        </w:rPr>
        <w:t>’</w:t>
      </w:r>
      <w:r w:rsidRPr="00E51A20" w:rsidR="001D79C3">
        <w:rPr>
          <w:lang w:val="en-GB"/>
        </w:rPr>
        <w:t xml:space="preserve">s </w:t>
      </w:r>
      <w:r w:rsidRPr="00E51A20" w:rsidR="00D02266">
        <w:rPr>
          <w:lang w:val="en-GB"/>
        </w:rPr>
        <w:t xml:space="preserve">request, finding that the previous expert examinations had </w:t>
      </w:r>
      <w:r w:rsidRPr="00E51A20" w:rsidR="001D79C3">
        <w:rPr>
          <w:lang w:val="en-GB"/>
        </w:rPr>
        <w:t xml:space="preserve">yielded </w:t>
      </w:r>
      <w:r w:rsidRPr="00E51A20" w:rsidR="00D02266">
        <w:rPr>
          <w:lang w:val="en-GB"/>
        </w:rPr>
        <w:t xml:space="preserve">contradictory results. It was therefore necessary </w:t>
      </w:r>
      <w:r w:rsidRPr="00E51A20" w:rsidR="00574D39">
        <w:rPr>
          <w:lang w:val="en-GB"/>
        </w:rPr>
        <w:t>for</w:t>
      </w:r>
      <w:r w:rsidRPr="00E51A20" w:rsidR="00D02266">
        <w:rPr>
          <w:lang w:val="en-GB"/>
        </w:rPr>
        <w:t xml:space="preserve"> a new expert examination</w:t>
      </w:r>
      <w:r w:rsidRPr="00E51A20" w:rsidR="00574D39">
        <w:rPr>
          <w:lang w:val="en-GB"/>
        </w:rPr>
        <w:t xml:space="preserve"> to be performed</w:t>
      </w:r>
      <w:r w:rsidRPr="00E51A20" w:rsidR="00D02266">
        <w:rPr>
          <w:lang w:val="en-GB"/>
        </w:rPr>
        <w:t xml:space="preserve"> in order to establish the severity of the damage sustained </w:t>
      </w:r>
      <w:r w:rsidRPr="00E51A20" w:rsidR="00574D39">
        <w:rPr>
          <w:lang w:val="en-GB"/>
        </w:rPr>
        <w:t xml:space="preserve">to the health of </w:t>
      </w:r>
      <w:r w:rsidRPr="00E51A20" w:rsidR="00D02266">
        <w:rPr>
          <w:lang w:val="en-GB"/>
        </w:rPr>
        <w:t>the applicant. The investigation could not therefore be discontinued.</w:t>
      </w:r>
    </w:p>
    <w:p w:rsidRPr="00E51A20" w:rsidR="00D02266" w:rsidP="00E51A20" w:rsidRDefault="000B224F">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91</w:t>
      </w:r>
      <w:r w:rsidRPr="00E51A20">
        <w:rPr>
          <w:lang w:val="en-GB"/>
        </w:rPr>
        <w:fldChar w:fldCharType="end"/>
      </w:r>
      <w:r w:rsidRPr="00E51A20">
        <w:rPr>
          <w:lang w:val="en-GB"/>
        </w:rPr>
        <w:t>.  </w:t>
      </w:r>
      <w:r w:rsidRPr="00E51A20" w:rsidR="00D02266">
        <w:rPr>
          <w:lang w:val="en-GB"/>
        </w:rPr>
        <w:t>On 15 December 2011 Ms P.</w:t>
      </w:r>
      <w:r w:rsidRPr="00E51A20">
        <w:rPr>
          <w:lang w:val="en-GB"/>
        </w:rPr>
        <w:t xml:space="preserve"> also</w:t>
      </w:r>
      <w:r w:rsidRPr="00E51A20" w:rsidR="00D02266">
        <w:rPr>
          <w:lang w:val="en-GB"/>
        </w:rPr>
        <w:t xml:space="preserve"> asked the investigator to discontinue </w:t>
      </w:r>
      <w:r w:rsidRPr="00E51A20" w:rsidR="003A6309">
        <w:rPr>
          <w:lang w:val="en-GB"/>
        </w:rPr>
        <w:t>investigations</w:t>
      </w:r>
      <w:r w:rsidRPr="00E51A20" w:rsidR="00D02266">
        <w:rPr>
          <w:lang w:val="en-GB"/>
        </w:rPr>
        <w:t xml:space="preserve"> </w:t>
      </w:r>
      <w:r w:rsidRPr="00E51A20">
        <w:rPr>
          <w:lang w:val="en-GB"/>
        </w:rPr>
        <w:t>as</w:t>
      </w:r>
      <w:r w:rsidRPr="00E51A20" w:rsidR="00D02266">
        <w:rPr>
          <w:lang w:val="en-GB"/>
        </w:rPr>
        <w:t xml:space="preserve"> time-barred. On the same day the </w:t>
      </w:r>
      <w:r w:rsidRPr="00E51A20">
        <w:rPr>
          <w:lang w:val="en-GB"/>
        </w:rPr>
        <w:t xml:space="preserve">prosecutor </w:t>
      </w:r>
      <w:r w:rsidRPr="00E51A20" w:rsidR="001D79C3">
        <w:rPr>
          <w:lang w:val="en-GB"/>
        </w:rPr>
        <w:t xml:space="preserve">refused </w:t>
      </w:r>
      <w:r w:rsidRPr="00E51A20">
        <w:rPr>
          <w:lang w:val="en-GB"/>
        </w:rPr>
        <w:t xml:space="preserve">the request for the same reasons as </w:t>
      </w:r>
      <w:r w:rsidRPr="00E51A20" w:rsidR="00574D39">
        <w:rPr>
          <w:lang w:val="en-GB"/>
        </w:rPr>
        <w:t xml:space="preserve">those for which </w:t>
      </w:r>
      <w:r w:rsidRPr="00E51A20" w:rsidR="00DE6E6D">
        <w:rPr>
          <w:lang w:val="en-GB"/>
        </w:rPr>
        <w:t>Ms K.</w:t>
      </w:r>
      <w:r w:rsidRPr="00E51A20" w:rsidR="00E51A20">
        <w:rPr>
          <w:lang w:val="en-GB"/>
        </w:rPr>
        <w:t>’</w:t>
      </w:r>
      <w:r w:rsidRPr="00E51A20" w:rsidR="00DE6E6D">
        <w:rPr>
          <w:lang w:val="en-GB"/>
        </w:rPr>
        <w:t xml:space="preserve">s </w:t>
      </w:r>
      <w:r w:rsidRPr="00E51A20">
        <w:rPr>
          <w:lang w:val="en-GB"/>
        </w:rPr>
        <w:t xml:space="preserve">similar request </w:t>
      </w:r>
      <w:r w:rsidRPr="00E51A20" w:rsidR="00DE6E6D">
        <w:rPr>
          <w:lang w:val="en-GB"/>
        </w:rPr>
        <w:t>had been</w:t>
      </w:r>
      <w:r w:rsidRPr="00E51A20" w:rsidR="00574D39">
        <w:rPr>
          <w:lang w:val="en-GB"/>
        </w:rPr>
        <w:t xml:space="preserve"> refused.</w:t>
      </w:r>
    </w:p>
    <w:p w:rsidRPr="00E51A20" w:rsidR="00B31F41" w:rsidP="00E51A20" w:rsidRDefault="00B31F41">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92</w:t>
      </w:r>
      <w:r w:rsidRPr="00E51A20">
        <w:rPr>
          <w:lang w:val="en-GB"/>
        </w:rPr>
        <w:fldChar w:fldCharType="end"/>
      </w:r>
      <w:r w:rsidRPr="00E51A20">
        <w:rPr>
          <w:lang w:val="en-GB"/>
        </w:rPr>
        <w:t>.  On 8 February 2012 the Kirovskiy District Court examined Ms </w:t>
      </w:r>
      <w:r w:rsidRPr="00E51A20" w:rsidR="00D36A47">
        <w:rPr>
          <w:lang w:val="en-GB"/>
        </w:rPr>
        <w:t>K.</w:t>
      </w:r>
      <w:r w:rsidRPr="00E51A20" w:rsidR="00E51A20">
        <w:rPr>
          <w:lang w:val="en-GB"/>
        </w:rPr>
        <w:t>’</w:t>
      </w:r>
      <w:r w:rsidRPr="00E51A20">
        <w:rPr>
          <w:lang w:val="en-GB"/>
        </w:rPr>
        <w:t xml:space="preserve">s complaint against the decision of 5 December 2011 and </w:t>
      </w:r>
      <w:r w:rsidRPr="00E51A20" w:rsidR="00202C9A">
        <w:rPr>
          <w:lang w:val="en-GB"/>
        </w:rPr>
        <w:t>dismissed</w:t>
      </w:r>
      <w:r w:rsidRPr="00E51A20" w:rsidR="001D79C3">
        <w:rPr>
          <w:lang w:val="en-GB"/>
        </w:rPr>
        <w:t xml:space="preserve"> </w:t>
      </w:r>
      <w:r w:rsidRPr="00E51A20">
        <w:rPr>
          <w:lang w:val="en-GB"/>
        </w:rPr>
        <w:t xml:space="preserve">it. It found that it was necessary </w:t>
      </w:r>
      <w:r w:rsidRPr="00E51A20" w:rsidR="00202C9A">
        <w:rPr>
          <w:lang w:val="en-GB"/>
        </w:rPr>
        <w:t>for</w:t>
      </w:r>
      <w:r w:rsidRPr="00E51A20">
        <w:rPr>
          <w:lang w:val="en-GB"/>
        </w:rPr>
        <w:t xml:space="preserve"> an additional expert examination </w:t>
      </w:r>
      <w:r w:rsidRPr="00E51A20" w:rsidR="00202C9A">
        <w:rPr>
          <w:lang w:val="en-GB"/>
        </w:rPr>
        <w:t xml:space="preserve">to be performed in order </w:t>
      </w:r>
      <w:r w:rsidRPr="00E51A20">
        <w:rPr>
          <w:lang w:val="en-GB"/>
        </w:rPr>
        <w:t>to establish the severity of the damage sustained by the applicant</w:t>
      </w:r>
      <w:r w:rsidRPr="00E51A20" w:rsidR="00202C9A">
        <w:rPr>
          <w:lang w:val="en-GB"/>
        </w:rPr>
        <w:t xml:space="preserve"> to his health</w:t>
      </w:r>
      <w:r w:rsidRPr="00E51A20">
        <w:rPr>
          <w:lang w:val="en-GB"/>
        </w:rPr>
        <w:t xml:space="preserve">. If experts </w:t>
      </w:r>
      <w:r w:rsidRPr="00E51A20" w:rsidR="00202C9A">
        <w:rPr>
          <w:lang w:val="en-GB"/>
        </w:rPr>
        <w:t xml:space="preserve">were to find </w:t>
      </w:r>
      <w:r w:rsidRPr="00E51A20">
        <w:rPr>
          <w:lang w:val="en-GB"/>
        </w:rPr>
        <w:t>that the applicant had sustained severe damage</w:t>
      </w:r>
      <w:r w:rsidRPr="00E51A20" w:rsidR="00202C9A">
        <w:rPr>
          <w:lang w:val="en-GB"/>
        </w:rPr>
        <w:t xml:space="preserve"> to his health</w:t>
      </w:r>
      <w:r w:rsidRPr="00E51A20">
        <w:rPr>
          <w:lang w:val="en-GB"/>
        </w:rPr>
        <w:t xml:space="preserve">, the limitation period would be ten years and the proceedings would not </w:t>
      </w:r>
      <w:r w:rsidRPr="00E51A20" w:rsidR="00DE6E6D">
        <w:rPr>
          <w:lang w:val="en-GB"/>
        </w:rPr>
        <w:t xml:space="preserve">have become </w:t>
      </w:r>
      <w:r w:rsidRPr="00E51A20">
        <w:rPr>
          <w:lang w:val="en-GB"/>
        </w:rPr>
        <w:t>time-barred.</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93</w:t>
      </w:r>
      <w:r w:rsidRPr="00E51A20">
        <w:rPr>
          <w:lang w:val="en-GB"/>
        </w:rPr>
        <w:fldChar w:fldCharType="end"/>
      </w:r>
      <w:r w:rsidRPr="00E51A20">
        <w:rPr>
          <w:lang w:val="en-GB"/>
        </w:rPr>
        <w:t>.  </w:t>
      </w:r>
      <w:r w:rsidRPr="00E51A20" w:rsidR="00D02266">
        <w:rPr>
          <w:lang w:val="en-GB"/>
        </w:rPr>
        <w:t xml:space="preserve">On 13 July 2012 Ms </w:t>
      </w:r>
      <w:r w:rsidRPr="00E51A20" w:rsidR="00D36A47">
        <w:rPr>
          <w:lang w:val="en-GB"/>
        </w:rPr>
        <w:t>K.</w:t>
      </w:r>
      <w:r w:rsidRPr="00E51A20" w:rsidR="00D02266">
        <w:rPr>
          <w:lang w:val="en-GB"/>
        </w:rPr>
        <w:t xml:space="preserve"> </w:t>
      </w:r>
      <w:r w:rsidRPr="00E51A20" w:rsidR="000B224F">
        <w:rPr>
          <w:lang w:val="en-GB"/>
        </w:rPr>
        <w:t xml:space="preserve">again </w:t>
      </w:r>
      <w:r w:rsidRPr="00E51A20" w:rsidR="00D02266">
        <w:rPr>
          <w:lang w:val="en-GB"/>
        </w:rPr>
        <w:t xml:space="preserve">asked the investigator to discontinue the investigation because the proceedings </w:t>
      </w:r>
      <w:r w:rsidRPr="00E51A20" w:rsidR="00202C9A">
        <w:rPr>
          <w:lang w:val="en-GB"/>
        </w:rPr>
        <w:t xml:space="preserve">had become </w:t>
      </w:r>
      <w:r w:rsidRPr="00E51A20" w:rsidR="00D02266">
        <w:rPr>
          <w:lang w:val="en-GB"/>
        </w:rPr>
        <w:t xml:space="preserve">time-barred. On the same day the investigator </w:t>
      </w:r>
      <w:r w:rsidRPr="00E51A20" w:rsidR="001D79C3">
        <w:rPr>
          <w:lang w:val="en-GB"/>
        </w:rPr>
        <w:t xml:space="preserve">refused </w:t>
      </w:r>
      <w:r w:rsidRPr="00E51A20" w:rsidR="00D02266">
        <w:rPr>
          <w:lang w:val="en-GB"/>
        </w:rPr>
        <w:t xml:space="preserve">the request for the same reasons as </w:t>
      </w:r>
      <w:r w:rsidRPr="00E51A20" w:rsidR="00202C9A">
        <w:rPr>
          <w:lang w:val="en-GB"/>
        </w:rPr>
        <w:t>those above</w:t>
      </w:r>
      <w:r w:rsidRPr="00E51A20" w:rsidR="00D02266">
        <w:rPr>
          <w:lang w:val="en-GB"/>
        </w:rPr>
        <w: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94</w:t>
      </w:r>
      <w:r w:rsidRPr="00E51A20">
        <w:rPr>
          <w:lang w:val="en-GB"/>
        </w:rPr>
        <w:fldChar w:fldCharType="end"/>
      </w:r>
      <w:r w:rsidRPr="00E51A20">
        <w:rPr>
          <w:lang w:val="en-GB"/>
        </w:rPr>
        <w:t>.  </w:t>
      </w:r>
      <w:r w:rsidRPr="00E51A20" w:rsidR="00D02266">
        <w:rPr>
          <w:lang w:val="en-GB"/>
        </w:rPr>
        <w:t xml:space="preserve">On 7 August 2012 the investigator found that after 16 June 2011 the investigation had been extended in breach of the procedure and time-limits provided by law. The investigative measures carried out between 16 June 2011 and 9 July 2012 had </w:t>
      </w:r>
      <w:r w:rsidRPr="00E51A20" w:rsidR="00202C9A">
        <w:rPr>
          <w:lang w:val="en-GB"/>
        </w:rPr>
        <w:t xml:space="preserve">therefore </w:t>
      </w:r>
      <w:r w:rsidRPr="00E51A20" w:rsidR="00D02266">
        <w:rPr>
          <w:lang w:val="en-GB"/>
        </w:rPr>
        <w:t>been unlawful and all evidence collected during that period was inadmissible.</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95</w:t>
      </w:r>
      <w:r w:rsidRPr="00E51A20">
        <w:rPr>
          <w:lang w:val="en-GB"/>
        </w:rPr>
        <w:fldChar w:fldCharType="end"/>
      </w:r>
      <w:r w:rsidRPr="00E51A20">
        <w:rPr>
          <w:lang w:val="en-GB"/>
        </w:rPr>
        <w:t>.  </w:t>
      </w:r>
      <w:r w:rsidRPr="00E51A20" w:rsidR="00D02266">
        <w:rPr>
          <w:lang w:val="en-GB"/>
        </w:rPr>
        <w:t xml:space="preserve">On 10 August 2012 the </w:t>
      </w:r>
      <w:r w:rsidRPr="00E51A20" w:rsidR="006003B9">
        <w:rPr>
          <w:lang w:val="en-GB"/>
        </w:rPr>
        <w:t>Kirovskiy district police department</w:t>
      </w:r>
      <w:r w:rsidRPr="00E51A20" w:rsidR="00D02266">
        <w:rPr>
          <w:lang w:val="en-GB"/>
        </w:rPr>
        <w:t xml:space="preserve"> discontinued the criminal proceedings against Ms </w:t>
      </w:r>
      <w:r w:rsidRPr="00E51A20" w:rsidR="00D36A47">
        <w:rPr>
          <w:lang w:val="en-GB"/>
        </w:rPr>
        <w:t>K.</w:t>
      </w:r>
      <w:r w:rsidRPr="00E51A20" w:rsidR="00D02266">
        <w:rPr>
          <w:lang w:val="en-GB"/>
        </w:rPr>
        <w:t xml:space="preserve"> and Ms P., finding that there was insufficient evidence of a criminal offence</w:t>
      </w:r>
      <w:r w:rsidRPr="00E51A20" w:rsidR="00961C82">
        <w:rPr>
          <w:lang w:val="en-GB"/>
        </w:rPr>
        <w:t xml:space="preserve"> under Article 112 of the Criminal Code</w:t>
      </w:r>
      <w:r w:rsidRPr="00E51A20" w:rsidR="00D02266">
        <w:rPr>
          <w:lang w:val="en-GB"/>
        </w:rPr>
        <w:t xml:space="preserve">. It noted that only four witnesses had confirmed </w:t>
      </w:r>
      <w:r w:rsidRPr="00E51A20" w:rsidR="00202C9A">
        <w:rPr>
          <w:lang w:val="en-GB"/>
        </w:rPr>
        <w:t>that</w:t>
      </w:r>
      <w:r w:rsidRPr="00E51A20" w:rsidR="00B41441">
        <w:rPr>
          <w:lang w:val="en-GB"/>
        </w:rPr>
        <w:t xml:space="preserve"> ill</w:t>
      </w:r>
      <w:r w:rsidRPr="00E51A20" w:rsidR="00B41441">
        <w:rPr>
          <w:lang w:val="en-GB"/>
        </w:rPr>
        <w:noBreakHyphen/>
      </w:r>
      <w:r w:rsidRPr="00E51A20" w:rsidR="00D02266">
        <w:rPr>
          <w:lang w:val="en-GB"/>
        </w:rPr>
        <w:t>treatment</w:t>
      </w:r>
      <w:r w:rsidRPr="00E51A20" w:rsidR="00202C9A">
        <w:rPr>
          <w:lang w:val="en-GB"/>
        </w:rPr>
        <w:t xml:space="preserve"> had occurred</w:t>
      </w:r>
      <w:r w:rsidRPr="00E51A20" w:rsidR="00D02266">
        <w:rPr>
          <w:lang w:val="en-GB"/>
        </w:rPr>
        <w:t>: the applicant, the applicant</w:t>
      </w:r>
      <w:r w:rsidRPr="00E51A20" w:rsidR="00E51A20">
        <w:rPr>
          <w:lang w:val="en-GB"/>
        </w:rPr>
        <w:t>’</w:t>
      </w:r>
      <w:r w:rsidRPr="00E51A20" w:rsidR="00D02266">
        <w:rPr>
          <w:lang w:val="en-GB"/>
        </w:rPr>
        <w:t xml:space="preserve">s mother, Ms </w:t>
      </w:r>
      <w:r w:rsidRPr="00E51A20" w:rsidR="00BA33B1">
        <w:rPr>
          <w:lang w:val="en-GB"/>
        </w:rPr>
        <w:t>Ch.</w:t>
      </w:r>
      <w:r w:rsidRPr="00E51A20" w:rsidR="00D02266">
        <w:rPr>
          <w:lang w:val="en-GB"/>
        </w:rPr>
        <w:t xml:space="preserve"> and Ms </w:t>
      </w:r>
      <w:r w:rsidRPr="00E51A20" w:rsidR="005D3243">
        <w:rPr>
          <w:lang w:val="en-GB"/>
        </w:rPr>
        <w:t>Pt.</w:t>
      </w:r>
      <w:r w:rsidRPr="00E51A20" w:rsidR="00D02266">
        <w:rPr>
          <w:lang w:val="en-GB"/>
        </w:rPr>
        <w:t xml:space="preserve"> </w:t>
      </w:r>
      <w:r w:rsidRPr="00E51A20" w:rsidR="00DE6E6D">
        <w:rPr>
          <w:lang w:val="en-GB"/>
        </w:rPr>
        <w:t>(</w:t>
      </w:r>
      <w:r w:rsidRPr="00E51A20" w:rsidR="00D02266">
        <w:rPr>
          <w:lang w:val="en-GB"/>
        </w:rPr>
        <w:t>in her statements of 24 July 2012</w:t>
      </w:r>
      <w:r w:rsidRPr="00E51A20" w:rsidR="00DE6E6D">
        <w:rPr>
          <w:lang w:val="en-GB"/>
        </w:rPr>
        <w:t>)</w:t>
      </w:r>
      <w:r w:rsidRPr="00E51A20" w:rsidR="00D02266">
        <w:rPr>
          <w:lang w:val="en-GB"/>
        </w:rPr>
        <w:t xml:space="preserve">. The experts had found that, because of his </w:t>
      </w:r>
      <w:r w:rsidRPr="00E51A20" w:rsidR="00EE195A">
        <w:rPr>
          <w:lang w:val="en-GB"/>
        </w:rPr>
        <w:t xml:space="preserve">young </w:t>
      </w:r>
      <w:r w:rsidRPr="00E51A20" w:rsidR="00D02266">
        <w:rPr>
          <w:lang w:val="en-GB"/>
        </w:rPr>
        <w:t>age</w:t>
      </w:r>
      <w:r w:rsidRPr="00E51A20" w:rsidR="00EE195A">
        <w:t xml:space="preserve"> at the material time</w:t>
      </w:r>
      <w:r w:rsidRPr="00E51A20" w:rsidR="00D02266">
        <w:rPr>
          <w:lang w:val="en-GB"/>
        </w:rPr>
        <w:t>, the applicant</w:t>
      </w:r>
      <w:r w:rsidRPr="00E51A20" w:rsidR="00E51A20">
        <w:rPr>
          <w:lang w:val="en-GB"/>
        </w:rPr>
        <w:t>’</w:t>
      </w:r>
      <w:r w:rsidRPr="00E51A20" w:rsidR="00D02266">
        <w:rPr>
          <w:lang w:val="en-GB"/>
        </w:rPr>
        <w:t>s description of the events was unreliable and his further participation in investigative measures was inadvisable. There were therefore doubts about the credibility of his statements. The applicant</w:t>
      </w:r>
      <w:r w:rsidRPr="00E51A20" w:rsidR="00E51A20">
        <w:rPr>
          <w:lang w:val="en-GB"/>
        </w:rPr>
        <w:t>’</w:t>
      </w:r>
      <w:r w:rsidRPr="00E51A20" w:rsidR="00D02266">
        <w:rPr>
          <w:lang w:val="en-GB"/>
        </w:rPr>
        <w:t>s mother</w:t>
      </w:r>
      <w:r w:rsidRPr="00E51A20" w:rsidR="00E51A20">
        <w:rPr>
          <w:lang w:val="en-GB"/>
        </w:rPr>
        <w:t>’</w:t>
      </w:r>
      <w:r w:rsidRPr="00E51A20" w:rsidR="00D02266">
        <w:rPr>
          <w:lang w:val="en-GB"/>
        </w:rPr>
        <w:t>s statements were equally unreliable because she had learned about the events from the applicant. Ms </w:t>
      </w:r>
      <w:r w:rsidRPr="00E51A20" w:rsidR="005D3243">
        <w:rPr>
          <w:lang w:val="en-GB"/>
        </w:rPr>
        <w:t>Pt.</w:t>
      </w:r>
      <w:r w:rsidRPr="00E51A20" w:rsidR="00E51A20">
        <w:rPr>
          <w:lang w:val="en-GB"/>
        </w:rPr>
        <w:t>’</w:t>
      </w:r>
      <w:r w:rsidRPr="00E51A20" w:rsidR="00D02266">
        <w:rPr>
          <w:lang w:val="en-GB"/>
        </w:rPr>
        <w:t xml:space="preserve">s statements of 24 July 2012 contradicted her previous statements and statements by other witnesses. They could not therefore be considered reliable either. The expert opinions establishing a causal link between the </w:t>
      </w:r>
      <w:r w:rsidRPr="00E51A20" w:rsidR="00202C9A">
        <w:rPr>
          <w:lang w:val="en-GB"/>
        </w:rPr>
        <w:t xml:space="preserve">alleged </w:t>
      </w:r>
      <w:r w:rsidRPr="00E51A20" w:rsidR="00D02266">
        <w:rPr>
          <w:lang w:val="en-GB"/>
        </w:rPr>
        <w:t>ill-treatment and the applicant</w:t>
      </w:r>
      <w:r w:rsidRPr="00E51A20" w:rsidR="00E51A20">
        <w:rPr>
          <w:lang w:val="en-GB"/>
        </w:rPr>
        <w:t>’</w:t>
      </w:r>
      <w:r w:rsidRPr="00E51A20" w:rsidR="00D02266">
        <w:rPr>
          <w:lang w:val="en-GB"/>
        </w:rPr>
        <w:t>s ne</w:t>
      </w:r>
      <w:r w:rsidRPr="00E51A20" w:rsidR="00AD7A75">
        <w:rPr>
          <w:lang w:val="en-GB"/>
        </w:rPr>
        <w:t>urological</w:t>
      </w:r>
      <w:r w:rsidRPr="00E51A20" w:rsidR="00D02266">
        <w:rPr>
          <w:lang w:val="en-GB"/>
        </w:rPr>
        <w:t xml:space="preserve"> disorder could not serve as evidence of ill-treatment because it was not </w:t>
      </w:r>
      <w:r w:rsidRPr="00E51A20" w:rsidR="00202C9A">
        <w:rPr>
          <w:lang w:val="en-GB"/>
        </w:rPr>
        <w:t>with</w:t>
      </w:r>
      <w:r w:rsidRPr="00E51A20" w:rsidR="00D02266">
        <w:rPr>
          <w:lang w:val="en-GB"/>
        </w:rPr>
        <w:t>in the experts</w:t>
      </w:r>
      <w:r w:rsidRPr="00E51A20" w:rsidR="00E51A20">
        <w:rPr>
          <w:lang w:val="en-GB"/>
        </w:rPr>
        <w:t>’</w:t>
      </w:r>
      <w:r w:rsidRPr="00E51A20" w:rsidR="00D02266">
        <w:rPr>
          <w:lang w:val="en-GB"/>
        </w:rPr>
        <w:t xml:space="preserve"> </w:t>
      </w:r>
      <w:r w:rsidRPr="00E51A20" w:rsidR="00202C9A">
        <w:rPr>
          <w:lang w:val="en-GB"/>
        </w:rPr>
        <w:t xml:space="preserve">remit </w:t>
      </w:r>
      <w:r w:rsidRPr="00E51A20" w:rsidR="00D02266">
        <w:rPr>
          <w:lang w:val="en-GB"/>
        </w:rPr>
        <w:t xml:space="preserve">to establish </w:t>
      </w:r>
      <w:r w:rsidRPr="00E51A20" w:rsidR="00202C9A">
        <w:rPr>
          <w:lang w:val="en-GB"/>
        </w:rPr>
        <w:t>whether or not</w:t>
      </w:r>
      <w:r w:rsidRPr="00E51A20" w:rsidR="00D02266">
        <w:rPr>
          <w:lang w:val="en-GB"/>
        </w:rPr>
        <w:t xml:space="preserve"> ill-treatment</w:t>
      </w:r>
      <w:r w:rsidRPr="00E51A20" w:rsidR="00202C9A">
        <w:rPr>
          <w:lang w:val="en-GB"/>
        </w:rPr>
        <w:t xml:space="preserve"> had occurred</w:t>
      </w:r>
      <w:r w:rsidRPr="00E51A20" w:rsidR="00D02266">
        <w:rPr>
          <w:lang w:val="en-GB"/>
        </w:rPr>
        <w:t xml:space="preserve">. The expert opinions had been made on the assumption that such ill-treatment had </w:t>
      </w:r>
      <w:r w:rsidRPr="00E51A20" w:rsidR="00202C9A">
        <w:rPr>
          <w:lang w:val="en-GB"/>
        </w:rPr>
        <w:t xml:space="preserve">indeed </w:t>
      </w:r>
      <w:r w:rsidRPr="00E51A20" w:rsidR="00D02266">
        <w:rPr>
          <w:lang w:val="en-GB"/>
        </w:rPr>
        <w:t xml:space="preserve">taken place. Ms </w:t>
      </w:r>
      <w:r w:rsidRPr="00E51A20" w:rsidR="00BA33B1">
        <w:rPr>
          <w:lang w:val="en-GB"/>
        </w:rPr>
        <w:t>Ch.</w:t>
      </w:r>
      <w:r w:rsidRPr="00E51A20" w:rsidR="00E51A20">
        <w:rPr>
          <w:lang w:val="en-GB"/>
        </w:rPr>
        <w:t>’</w:t>
      </w:r>
      <w:r w:rsidRPr="00E51A20" w:rsidR="00D02266">
        <w:rPr>
          <w:lang w:val="en-GB"/>
        </w:rPr>
        <w:t xml:space="preserve">s statements therefore </w:t>
      </w:r>
      <w:r w:rsidRPr="00E51A20" w:rsidR="00202C9A">
        <w:rPr>
          <w:lang w:val="en-GB"/>
        </w:rPr>
        <w:t xml:space="preserve">constituted </w:t>
      </w:r>
      <w:r w:rsidRPr="00E51A20" w:rsidR="00D02266">
        <w:rPr>
          <w:lang w:val="en-GB"/>
        </w:rPr>
        <w:t xml:space="preserve">the only evidence </w:t>
      </w:r>
      <w:r w:rsidRPr="00E51A20" w:rsidR="00202C9A">
        <w:rPr>
          <w:lang w:val="en-GB"/>
        </w:rPr>
        <w:t xml:space="preserve">of such </w:t>
      </w:r>
      <w:r w:rsidRPr="00E51A20" w:rsidR="00D02266">
        <w:rPr>
          <w:lang w:val="en-GB"/>
        </w:rPr>
        <w:t xml:space="preserve">ill-treatment. The investigator considered </w:t>
      </w:r>
      <w:r w:rsidRPr="00E51A20" w:rsidR="006E27C3">
        <w:rPr>
          <w:lang w:val="en-GB"/>
        </w:rPr>
        <w:t xml:space="preserve">that </w:t>
      </w:r>
      <w:r w:rsidRPr="00E51A20" w:rsidR="00202C9A">
        <w:rPr>
          <w:lang w:val="en-GB"/>
        </w:rPr>
        <w:t xml:space="preserve">those statements </w:t>
      </w:r>
      <w:r w:rsidRPr="00E51A20" w:rsidR="00D02266">
        <w:rPr>
          <w:lang w:val="en-GB"/>
        </w:rPr>
        <w:t xml:space="preserve">were insufficient to prove </w:t>
      </w:r>
      <w:r w:rsidRPr="00E51A20" w:rsidR="00202C9A">
        <w:rPr>
          <w:lang w:val="en-GB"/>
        </w:rPr>
        <w:t>that</w:t>
      </w:r>
      <w:r w:rsidRPr="00E51A20" w:rsidR="00D02266">
        <w:rPr>
          <w:lang w:val="en-GB"/>
        </w:rPr>
        <w:t xml:space="preserve"> ill-treatment</w:t>
      </w:r>
      <w:r w:rsidRPr="00E51A20" w:rsidR="00202C9A">
        <w:rPr>
          <w:lang w:val="en-GB"/>
        </w:rPr>
        <w:t xml:space="preserve"> had indeed taken place</w:t>
      </w:r>
      <w:r w:rsidRPr="00E51A20" w:rsidR="00D02266">
        <w:rPr>
          <w:lang w:val="en-GB"/>
        </w:rPr>
        <w:t>. The investigator further noted that al</w:t>
      </w:r>
      <w:r w:rsidRPr="00E51A20" w:rsidR="00CA65A3">
        <w:rPr>
          <w:lang w:val="en-GB"/>
        </w:rPr>
        <w:t>l evidence collected between 16 </w:t>
      </w:r>
      <w:r w:rsidRPr="00E51A20" w:rsidR="00D02266">
        <w:rPr>
          <w:lang w:val="en-GB"/>
        </w:rPr>
        <w:t xml:space="preserve">June 2011 and 9 July 2012 had been declared inadmissible. </w:t>
      </w:r>
      <w:r w:rsidRPr="00E51A20" w:rsidR="00CA65A3">
        <w:rPr>
          <w:lang w:val="en-GB"/>
        </w:rPr>
        <w:t>G</w:t>
      </w:r>
      <w:r w:rsidRPr="00E51A20" w:rsidR="00D02266">
        <w:rPr>
          <w:lang w:val="en-GB"/>
        </w:rPr>
        <w:t xml:space="preserve">iven that that evidence did not contain any proof of ill-treatment, it was not necessary to collect it </w:t>
      </w:r>
      <w:r w:rsidRPr="00E51A20" w:rsidR="00E463A3">
        <w:rPr>
          <w:lang w:val="en-GB"/>
        </w:rPr>
        <w:t>again</w:t>
      </w:r>
      <w:r w:rsidRPr="00E51A20" w:rsidR="00EE195A">
        <w:rPr>
          <w:lang w:val="en-GB"/>
        </w:rPr>
        <w: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96</w:t>
      </w:r>
      <w:r w:rsidRPr="00E51A20">
        <w:rPr>
          <w:lang w:val="en-GB"/>
        </w:rPr>
        <w:fldChar w:fldCharType="end"/>
      </w:r>
      <w:r w:rsidRPr="00E51A20">
        <w:rPr>
          <w:lang w:val="en-GB"/>
        </w:rPr>
        <w:t>.  </w:t>
      </w:r>
      <w:r w:rsidRPr="00E51A20" w:rsidR="00D02266">
        <w:rPr>
          <w:lang w:val="en-GB"/>
        </w:rPr>
        <w:t>The applicant</w:t>
      </w:r>
      <w:r w:rsidRPr="00E51A20" w:rsidR="00E51A20">
        <w:rPr>
          <w:lang w:val="en-GB"/>
        </w:rPr>
        <w:t>’</w:t>
      </w:r>
      <w:r w:rsidRPr="00E51A20" w:rsidR="00D02266">
        <w:rPr>
          <w:lang w:val="en-GB"/>
        </w:rPr>
        <w:t xml:space="preserve">s parents </w:t>
      </w:r>
      <w:r w:rsidRPr="00E51A20" w:rsidR="000B224F">
        <w:rPr>
          <w:lang w:val="en-GB"/>
        </w:rPr>
        <w:t xml:space="preserve">learned about that decision on 24 August 2012 and received a copy of it on </w:t>
      </w:r>
      <w:r w:rsidRPr="00E51A20" w:rsidR="00D02266">
        <w:rPr>
          <w:lang w:val="en-GB"/>
        </w:rPr>
        <w:t>27 August 2012.</w:t>
      </w:r>
    </w:p>
    <w:p w:rsidRPr="00E51A20" w:rsidR="00364090" w:rsidP="00E51A20" w:rsidRDefault="000B224F">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97</w:t>
      </w:r>
      <w:r w:rsidRPr="00E51A20">
        <w:rPr>
          <w:lang w:val="en-GB"/>
        </w:rPr>
        <w:fldChar w:fldCharType="end"/>
      </w:r>
      <w:r w:rsidRPr="00E51A20">
        <w:rPr>
          <w:lang w:val="en-GB"/>
        </w:rPr>
        <w:t>.  </w:t>
      </w:r>
      <w:r w:rsidRPr="00E51A20" w:rsidR="00D02266">
        <w:rPr>
          <w:lang w:val="en-GB"/>
        </w:rPr>
        <w:t>On 9 October 2012 the applicant</w:t>
      </w:r>
      <w:r w:rsidRPr="00E51A20" w:rsidR="00E51A20">
        <w:rPr>
          <w:lang w:val="en-GB"/>
        </w:rPr>
        <w:t>’</w:t>
      </w:r>
      <w:r w:rsidRPr="00E51A20" w:rsidR="00D02266">
        <w:rPr>
          <w:lang w:val="en-GB"/>
        </w:rPr>
        <w:t xml:space="preserve">s mother challenged the </w:t>
      </w:r>
      <w:r w:rsidRPr="00E51A20" w:rsidR="00065B3F">
        <w:rPr>
          <w:lang w:val="en-GB"/>
        </w:rPr>
        <w:t>Kirovskiy district police department</w:t>
      </w:r>
      <w:r w:rsidRPr="00E51A20" w:rsidR="00E51A20">
        <w:rPr>
          <w:lang w:val="en-GB"/>
        </w:rPr>
        <w:t>’</w:t>
      </w:r>
      <w:r w:rsidRPr="00E51A20" w:rsidR="00065B3F">
        <w:rPr>
          <w:lang w:val="en-GB"/>
        </w:rPr>
        <w:t xml:space="preserve">s </w:t>
      </w:r>
      <w:r w:rsidRPr="00E51A20" w:rsidR="00D02266">
        <w:rPr>
          <w:lang w:val="en-GB"/>
        </w:rPr>
        <w:t>decision of 10 August 2012 to discontinue the criminal proceedings before the Kirovskiy District Court</w:t>
      </w:r>
      <w:r w:rsidRPr="00E51A20" w:rsidR="00065B3F">
        <w:rPr>
          <w:lang w:val="en-GB"/>
        </w:rPr>
        <w:t xml:space="preserve"> against Ms K. and Ms P.</w:t>
      </w:r>
      <w:r w:rsidRPr="00E51A20">
        <w:rPr>
          <w:lang w:val="en-GB"/>
        </w:rPr>
        <w:t xml:space="preserve"> </w:t>
      </w:r>
      <w:r w:rsidRPr="00E51A20" w:rsidR="00D02266">
        <w:rPr>
          <w:lang w:val="en-GB"/>
        </w:rPr>
        <w:t>On 23 October 2012 the applicant</w:t>
      </w:r>
      <w:r w:rsidRPr="00E51A20" w:rsidR="00E51A20">
        <w:rPr>
          <w:lang w:val="en-GB"/>
        </w:rPr>
        <w:t>’</w:t>
      </w:r>
      <w:r w:rsidRPr="00E51A20" w:rsidR="00D02266">
        <w:rPr>
          <w:lang w:val="en-GB"/>
        </w:rPr>
        <w:t xml:space="preserve">s mother </w:t>
      </w:r>
      <w:r w:rsidRPr="00E51A20">
        <w:rPr>
          <w:lang w:val="en-GB"/>
        </w:rPr>
        <w:t xml:space="preserve">also </w:t>
      </w:r>
      <w:r w:rsidRPr="00E51A20" w:rsidR="00D02266">
        <w:rPr>
          <w:lang w:val="en-GB"/>
        </w:rPr>
        <w:t xml:space="preserve">challenged </w:t>
      </w:r>
      <w:r w:rsidRPr="00E51A20" w:rsidR="00065B3F">
        <w:rPr>
          <w:lang w:val="en-GB"/>
        </w:rPr>
        <w:t xml:space="preserve">that decision </w:t>
      </w:r>
      <w:r w:rsidRPr="00E51A20" w:rsidR="00D02266">
        <w:rPr>
          <w:lang w:val="en-GB"/>
        </w:rPr>
        <w:t>before the St Petersburg prosecutor</w:t>
      </w:r>
      <w:r w:rsidRPr="00E51A20" w:rsidR="00E51A20">
        <w:rPr>
          <w:lang w:val="en-GB"/>
        </w:rPr>
        <w:t>’</w:t>
      </w:r>
      <w:r w:rsidRPr="00E51A20" w:rsidR="00D02266">
        <w:rPr>
          <w:lang w:val="en-GB"/>
        </w:rPr>
        <w:t>s office.</w:t>
      </w:r>
    </w:p>
    <w:p w:rsidRPr="00E51A20" w:rsidR="00D02266" w:rsidP="00E51A20" w:rsidRDefault="000B224F">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98</w:t>
      </w:r>
      <w:r w:rsidRPr="00E51A20">
        <w:rPr>
          <w:lang w:val="en-GB"/>
        </w:rPr>
        <w:fldChar w:fldCharType="end"/>
      </w:r>
      <w:r w:rsidRPr="00E51A20">
        <w:rPr>
          <w:lang w:val="en-GB"/>
        </w:rPr>
        <w:t>.  </w:t>
      </w:r>
      <w:r w:rsidRPr="00E51A20" w:rsidR="00D02266">
        <w:rPr>
          <w:lang w:val="en-GB"/>
        </w:rPr>
        <w:t>On 23 November 2012 the St Petersburg prosecutor</w:t>
      </w:r>
      <w:r w:rsidRPr="00E51A20" w:rsidR="00E51A20">
        <w:rPr>
          <w:lang w:val="en-GB"/>
        </w:rPr>
        <w:t>’</w:t>
      </w:r>
      <w:r w:rsidRPr="00E51A20" w:rsidR="00D02266">
        <w:rPr>
          <w:lang w:val="en-GB"/>
        </w:rPr>
        <w:t>s office found that the decision of 10 August 2012 had been lawful.</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99</w:t>
      </w:r>
      <w:r w:rsidRPr="00E51A20">
        <w:rPr>
          <w:lang w:val="en-GB"/>
        </w:rPr>
        <w:fldChar w:fldCharType="end"/>
      </w:r>
      <w:r w:rsidRPr="00E51A20">
        <w:rPr>
          <w:lang w:val="en-GB"/>
        </w:rPr>
        <w:t>.  </w:t>
      </w:r>
      <w:r w:rsidRPr="00E51A20" w:rsidR="00D02266">
        <w:rPr>
          <w:lang w:val="en-GB"/>
        </w:rPr>
        <w:t xml:space="preserve">On 2 August 2013 the Kirovskiy District Court rejected the </w:t>
      </w:r>
      <w:r w:rsidRPr="00E51A20" w:rsidR="00427153">
        <w:rPr>
          <w:lang w:val="en-GB"/>
        </w:rPr>
        <w:t xml:space="preserve">complaint lodged by the </w:t>
      </w:r>
      <w:r w:rsidRPr="00E51A20" w:rsidR="00D02266">
        <w:rPr>
          <w:lang w:val="en-GB"/>
        </w:rPr>
        <w:t>applicant</w:t>
      </w:r>
      <w:r w:rsidRPr="00E51A20" w:rsidR="00E51A20">
        <w:rPr>
          <w:lang w:val="en-GB"/>
        </w:rPr>
        <w:t>’</w:t>
      </w:r>
      <w:r w:rsidRPr="00E51A20" w:rsidR="00D02266">
        <w:rPr>
          <w:lang w:val="en-GB"/>
        </w:rPr>
        <w:t>s mother o</w:t>
      </w:r>
      <w:r w:rsidRPr="00E51A20" w:rsidR="00427153">
        <w:rPr>
          <w:lang w:val="en-GB"/>
        </w:rPr>
        <w:t>n</w:t>
      </w:r>
      <w:r w:rsidRPr="00E51A20" w:rsidR="00D02266">
        <w:rPr>
          <w:lang w:val="en-GB"/>
        </w:rPr>
        <w:t xml:space="preserve"> 9 October 2012. It found that the investigation had been thorough and effective. The breaches of procedure committed during the investigation – such as the failure to promptly notify the applicant</w:t>
      </w:r>
      <w:r w:rsidRPr="00E51A20" w:rsidR="00E51A20">
        <w:rPr>
          <w:lang w:val="en-GB"/>
        </w:rPr>
        <w:t>’</w:t>
      </w:r>
      <w:r w:rsidRPr="00E51A20" w:rsidR="00D02266">
        <w:rPr>
          <w:lang w:val="en-GB"/>
        </w:rPr>
        <w:t>s mother about certain procedural decisions taken by the investigator or the investigator</w:t>
      </w:r>
      <w:r w:rsidRPr="00E51A20" w:rsidR="00E51A20">
        <w:rPr>
          <w:lang w:val="en-GB"/>
        </w:rPr>
        <w:t>’</w:t>
      </w:r>
      <w:r w:rsidRPr="00E51A20" w:rsidR="00D02266">
        <w:rPr>
          <w:lang w:val="en-GB"/>
        </w:rPr>
        <w:t>s failure to comply with the prosecutor</w:t>
      </w:r>
      <w:r w:rsidRPr="00E51A20" w:rsidR="00E51A20">
        <w:rPr>
          <w:lang w:val="en-GB"/>
        </w:rPr>
        <w:t>’</w:t>
      </w:r>
      <w:r w:rsidRPr="00E51A20" w:rsidR="00D02266">
        <w:rPr>
          <w:lang w:val="en-GB"/>
        </w:rPr>
        <w:t xml:space="preserve">s instructions – were insufficiently serious </w:t>
      </w:r>
      <w:r w:rsidRPr="00E51A20" w:rsidR="00C1413C">
        <w:rPr>
          <w:lang w:val="en-GB"/>
        </w:rPr>
        <w:t xml:space="preserve">as </w:t>
      </w:r>
      <w:r w:rsidRPr="00E51A20" w:rsidR="00D02266">
        <w:rPr>
          <w:lang w:val="en-GB"/>
        </w:rPr>
        <w:t>to warrant the quashing of the decision of 10 August 2012.</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100</w:t>
      </w:r>
      <w:r w:rsidRPr="00E51A20">
        <w:rPr>
          <w:lang w:val="en-GB"/>
        </w:rPr>
        <w:fldChar w:fldCharType="end"/>
      </w:r>
      <w:r w:rsidRPr="00E51A20">
        <w:rPr>
          <w:lang w:val="en-GB"/>
        </w:rPr>
        <w:t>.  </w:t>
      </w:r>
      <w:r w:rsidRPr="00E51A20" w:rsidR="00D02266">
        <w:rPr>
          <w:lang w:val="en-GB"/>
        </w:rPr>
        <w:t>On 24 December 2013 the St Petersburg City Court quashed the decision of 2 August 2013 on appeal an</w:t>
      </w:r>
      <w:r w:rsidRPr="00E51A20" w:rsidR="003A4BCC">
        <w:rPr>
          <w:lang w:val="en-GB"/>
        </w:rPr>
        <w:t>d found that the decision of 10 </w:t>
      </w:r>
      <w:r w:rsidRPr="00E51A20" w:rsidR="00D02266">
        <w:rPr>
          <w:lang w:val="en-GB"/>
        </w:rPr>
        <w:t xml:space="preserve">August 2012 to discontinue the investigation had been unlawful. It found that the investigation had been ineffective. In particular, given that all evidence collected between 16 June 2011 and 9 July 2012 had been declared inadmissible, it was necessary to </w:t>
      </w:r>
      <w:r w:rsidRPr="00E51A20" w:rsidR="00C1413C">
        <w:rPr>
          <w:lang w:val="en-GB"/>
        </w:rPr>
        <w:t xml:space="preserve">undertake </w:t>
      </w:r>
      <w:r w:rsidRPr="00E51A20" w:rsidR="00D02266">
        <w:rPr>
          <w:lang w:val="en-GB"/>
        </w:rPr>
        <w:t>anew the investigative measures carried out during that period and to carry out further investigative measures. The court also noted that although</w:t>
      </w:r>
      <w:r w:rsidRPr="00E51A20" w:rsidR="00D63396">
        <w:rPr>
          <w:lang w:val="en-GB"/>
        </w:rPr>
        <w:t>, according to the experts,</w:t>
      </w:r>
      <w:r w:rsidRPr="00E51A20" w:rsidR="00D02266">
        <w:rPr>
          <w:lang w:val="en-GB"/>
        </w:rPr>
        <w:t xml:space="preserve"> the statements </w:t>
      </w:r>
      <w:r w:rsidRPr="00E51A20" w:rsidR="00D63396">
        <w:rPr>
          <w:lang w:val="en-GB"/>
        </w:rPr>
        <w:t xml:space="preserve">that the applicant had </w:t>
      </w:r>
      <w:r w:rsidRPr="00E51A20" w:rsidR="00D02266">
        <w:rPr>
          <w:lang w:val="en-GB"/>
        </w:rPr>
        <w:t xml:space="preserve">given after 2006 were unreliable, </w:t>
      </w:r>
      <w:r w:rsidRPr="00E51A20" w:rsidR="00C1413C">
        <w:rPr>
          <w:lang w:val="en-GB"/>
        </w:rPr>
        <w:t xml:space="preserve">the </w:t>
      </w:r>
      <w:r w:rsidRPr="00E51A20" w:rsidR="00D02266">
        <w:rPr>
          <w:lang w:val="en-GB"/>
        </w:rPr>
        <w:t xml:space="preserve">statements </w:t>
      </w:r>
      <w:r w:rsidRPr="00E51A20" w:rsidR="00C1413C">
        <w:rPr>
          <w:lang w:val="en-GB"/>
        </w:rPr>
        <w:t xml:space="preserve">that he had given </w:t>
      </w:r>
      <w:r w:rsidRPr="00E51A20" w:rsidR="00D02266">
        <w:rPr>
          <w:lang w:val="en-GB"/>
        </w:rPr>
        <w:t xml:space="preserve">before </w:t>
      </w:r>
      <w:r w:rsidRPr="00E51A20" w:rsidR="00D63396">
        <w:rPr>
          <w:lang w:val="en-GB"/>
        </w:rPr>
        <w:t xml:space="preserve">then </w:t>
      </w:r>
      <w:r w:rsidRPr="00E51A20" w:rsidR="00D02266">
        <w:rPr>
          <w:lang w:val="en-GB"/>
        </w:rPr>
        <w:t xml:space="preserve">could be taken into account in the assessment of evidence. The City Court also criticised the District Court for the delays in the examination of the </w:t>
      </w:r>
      <w:r w:rsidRPr="00E51A20" w:rsidR="00C1413C">
        <w:rPr>
          <w:lang w:val="en-GB"/>
        </w:rPr>
        <w:t xml:space="preserve">complaint lodged by the </w:t>
      </w:r>
      <w:r w:rsidRPr="00E51A20" w:rsidR="00D02266">
        <w:rPr>
          <w:lang w:val="en-GB"/>
        </w:rPr>
        <w:t>applicant</w:t>
      </w:r>
      <w:r w:rsidRPr="00E51A20" w:rsidR="00E51A20">
        <w:rPr>
          <w:lang w:val="en-GB"/>
        </w:rPr>
        <w:t>’</w:t>
      </w:r>
      <w:r w:rsidRPr="00E51A20" w:rsidR="00D02266">
        <w:rPr>
          <w:lang w:val="en-GB"/>
        </w:rPr>
        <w:t xml:space="preserve">s mother </w:t>
      </w:r>
      <w:r w:rsidRPr="00E51A20" w:rsidR="00C1413C">
        <w:rPr>
          <w:lang w:val="en-GB"/>
        </w:rPr>
        <w:t>on</w:t>
      </w:r>
      <w:r w:rsidRPr="00E51A20" w:rsidR="00D02266">
        <w:rPr>
          <w:lang w:val="en-GB"/>
        </w:rPr>
        <w:t xml:space="preserve"> 9 October 2012 and the resulting excessive length of the judicial proceedings.</w:t>
      </w:r>
    </w:p>
    <w:p w:rsidRPr="00E51A20" w:rsidR="00364090" w:rsidP="00E51A20" w:rsidRDefault="00F677C6">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101</w:t>
      </w:r>
      <w:r w:rsidRPr="00E51A20">
        <w:rPr>
          <w:lang w:val="en-GB"/>
        </w:rPr>
        <w:fldChar w:fldCharType="end"/>
      </w:r>
      <w:r w:rsidRPr="00E51A20">
        <w:rPr>
          <w:lang w:val="en-GB"/>
        </w:rPr>
        <w:t>.  On 5 March 2014 the applicant</w:t>
      </w:r>
      <w:r w:rsidRPr="00E51A20" w:rsidR="00E51A20">
        <w:rPr>
          <w:lang w:val="en-GB"/>
        </w:rPr>
        <w:t>’</w:t>
      </w:r>
      <w:r w:rsidRPr="00E51A20">
        <w:rPr>
          <w:lang w:val="en-GB"/>
        </w:rPr>
        <w:t xml:space="preserve">s mother applied to the investigator, asking that Ms P. and Ms </w:t>
      </w:r>
      <w:r w:rsidRPr="00E51A20" w:rsidR="00D36A47">
        <w:rPr>
          <w:lang w:val="en-GB"/>
        </w:rPr>
        <w:t>K.</w:t>
      </w:r>
      <w:r w:rsidRPr="00E51A20">
        <w:rPr>
          <w:lang w:val="en-GB"/>
        </w:rPr>
        <w:t xml:space="preserve"> be charged with </w:t>
      </w:r>
      <w:r w:rsidRPr="00E51A20" w:rsidR="00C1413C">
        <w:rPr>
          <w:lang w:val="en-GB"/>
        </w:rPr>
        <w:t xml:space="preserve">the </w:t>
      </w:r>
      <w:r w:rsidRPr="00E51A20">
        <w:t xml:space="preserve">premeditated infliction of </w:t>
      </w:r>
      <w:r w:rsidRPr="00E51A20">
        <w:rPr>
          <w:lang w:val="en-GB"/>
        </w:rPr>
        <w:t>severe</w:t>
      </w:r>
      <w:r w:rsidRPr="00E51A20">
        <w:t xml:space="preserve"> damage</w:t>
      </w:r>
      <w:r w:rsidRPr="00E51A20" w:rsidR="00856AE9">
        <w:t xml:space="preserve"> to health</w:t>
      </w:r>
      <w:r w:rsidRPr="00E51A20">
        <w:t xml:space="preserve">. </w:t>
      </w:r>
      <w:r w:rsidRPr="00E51A20" w:rsidR="00A66184">
        <w:t xml:space="preserve">The investigator </w:t>
      </w:r>
      <w:r w:rsidRPr="00E51A20" w:rsidR="001D79C3">
        <w:t xml:space="preserve">refused </w:t>
      </w:r>
      <w:r w:rsidRPr="00E51A20" w:rsidR="00A66184">
        <w:t xml:space="preserve">her request, finding </w:t>
      </w:r>
      <w:r w:rsidRPr="00E51A20">
        <w:t>that there was no evidence of</w:t>
      </w:r>
      <w:r w:rsidRPr="00E51A20">
        <w:rPr>
          <w:lang w:val="en-GB"/>
        </w:rPr>
        <w:t xml:space="preserve"> </w:t>
      </w:r>
      <w:r w:rsidRPr="00E51A20" w:rsidR="00D63396">
        <w:rPr>
          <w:lang w:val="en-GB"/>
        </w:rPr>
        <w:t xml:space="preserve">the </w:t>
      </w:r>
      <w:r w:rsidRPr="00E51A20">
        <w:t xml:space="preserve">premeditated infliction of </w:t>
      </w:r>
      <w:r w:rsidRPr="00E51A20">
        <w:rPr>
          <w:lang w:val="en-GB"/>
        </w:rPr>
        <w:t>severe</w:t>
      </w:r>
      <w:r w:rsidRPr="00E51A20">
        <w:t xml:space="preserve"> damage</w:t>
      </w:r>
      <w:r w:rsidRPr="00E51A20" w:rsidR="00856AE9">
        <w:t xml:space="preserve"> to health</w:t>
      </w:r>
      <w:r w:rsidRPr="00E51A20">
        <w:t>.</w:t>
      </w:r>
    </w:p>
    <w:p w:rsidRPr="00E51A20" w:rsidR="00364090" w:rsidP="00E51A20" w:rsidRDefault="000B224F">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102</w:t>
      </w:r>
      <w:r w:rsidRPr="00E51A20">
        <w:rPr>
          <w:lang w:val="en-GB"/>
        </w:rPr>
        <w:fldChar w:fldCharType="end"/>
      </w:r>
      <w:r w:rsidRPr="00E51A20">
        <w:rPr>
          <w:lang w:val="en-GB"/>
        </w:rPr>
        <w:t>.  </w:t>
      </w:r>
      <w:r w:rsidRPr="00E51A20" w:rsidR="00D02266">
        <w:rPr>
          <w:lang w:val="en-GB"/>
        </w:rPr>
        <w:t xml:space="preserve">On 18 March 2014 the </w:t>
      </w:r>
      <w:r w:rsidRPr="00E51A20" w:rsidR="006003B9">
        <w:rPr>
          <w:lang w:val="en-GB"/>
        </w:rPr>
        <w:t>Kirovskiy district police department</w:t>
      </w:r>
      <w:r w:rsidRPr="00E51A20" w:rsidR="00D02266">
        <w:rPr>
          <w:lang w:val="en-GB"/>
        </w:rPr>
        <w:t xml:space="preserve"> discontinued the criminal proceedings against Ms P. and Ms </w:t>
      </w:r>
      <w:r w:rsidRPr="00E51A20" w:rsidR="00D36A47">
        <w:rPr>
          <w:lang w:val="en-GB"/>
        </w:rPr>
        <w:t>K.</w:t>
      </w:r>
      <w:r w:rsidRPr="00E51A20" w:rsidR="00D02266">
        <w:rPr>
          <w:lang w:val="en-GB"/>
        </w:rPr>
        <w:t>, finding that their actions did not amount to a criminal offence under Article 112 of the Criminal Code.</w:t>
      </w:r>
    </w:p>
    <w:p w:rsidRPr="00E51A20" w:rsidR="00364090"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103</w:t>
      </w:r>
      <w:r w:rsidRPr="00E51A20">
        <w:rPr>
          <w:lang w:val="en-GB"/>
        </w:rPr>
        <w:fldChar w:fldCharType="end"/>
      </w:r>
      <w:r w:rsidRPr="00E51A20">
        <w:rPr>
          <w:lang w:val="en-GB"/>
        </w:rPr>
        <w:t>.  </w:t>
      </w:r>
      <w:r w:rsidRPr="00E51A20" w:rsidR="00D02266">
        <w:rPr>
          <w:lang w:val="en-GB"/>
        </w:rPr>
        <w:t>On 20 March 2014 the applicant</w:t>
      </w:r>
      <w:r w:rsidRPr="00E51A20" w:rsidR="00E51A20">
        <w:rPr>
          <w:lang w:val="en-GB"/>
        </w:rPr>
        <w:t>’</w:t>
      </w:r>
      <w:r w:rsidRPr="00E51A20" w:rsidR="00D02266">
        <w:rPr>
          <w:lang w:val="en-GB"/>
        </w:rPr>
        <w:t>s mother challenged that decision before the St Petersburg prosecutor</w:t>
      </w:r>
      <w:r w:rsidRPr="00E51A20" w:rsidR="00E51A20">
        <w:rPr>
          <w:lang w:val="en-GB"/>
        </w:rPr>
        <w:t>’</w:t>
      </w:r>
      <w:r w:rsidRPr="00E51A20" w:rsidR="00D02266">
        <w:rPr>
          <w:lang w:val="en-GB"/>
        </w:rPr>
        <w:t xml:space="preserve">s office, </w:t>
      </w:r>
      <w:r w:rsidRPr="00E51A20" w:rsidR="00EF7265">
        <w:rPr>
          <w:lang w:val="en-GB"/>
        </w:rPr>
        <w:t xml:space="preserve">submitting </w:t>
      </w:r>
      <w:r w:rsidRPr="00E51A20" w:rsidR="00D02266">
        <w:rPr>
          <w:lang w:val="en-GB"/>
        </w:rPr>
        <w:t>that the investigation had been incomplete.</w:t>
      </w:r>
      <w:r w:rsidRPr="00E51A20" w:rsidR="000B224F">
        <w:rPr>
          <w:lang w:val="en-GB"/>
        </w:rPr>
        <w:t xml:space="preserve"> </w:t>
      </w:r>
      <w:r w:rsidRPr="00E51A20" w:rsidR="00D02266">
        <w:rPr>
          <w:lang w:val="en-GB"/>
        </w:rPr>
        <w:t>On 18 April 2014 the St Petersburg prosecutor</w:t>
      </w:r>
      <w:r w:rsidRPr="00E51A20" w:rsidR="00E51A20">
        <w:rPr>
          <w:lang w:val="en-GB"/>
        </w:rPr>
        <w:t>’</w:t>
      </w:r>
      <w:r w:rsidRPr="00E51A20" w:rsidR="00D02266">
        <w:rPr>
          <w:lang w:val="en-GB"/>
        </w:rPr>
        <w:t>s office found that the decision of 18 March 2014 to discontinue the criminal proceedings had been lawful.</w:t>
      </w:r>
    </w:p>
    <w:p w:rsidRPr="00E51A20" w:rsidR="00364090" w:rsidP="00E51A20" w:rsidRDefault="000B224F">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104</w:t>
      </w:r>
      <w:r w:rsidRPr="00E51A20">
        <w:rPr>
          <w:lang w:val="en-GB"/>
        </w:rPr>
        <w:fldChar w:fldCharType="end"/>
      </w:r>
      <w:r w:rsidRPr="00E51A20">
        <w:rPr>
          <w:lang w:val="en-GB"/>
        </w:rPr>
        <w:t>.  </w:t>
      </w:r>
      <w:r w:rsidRPr="00E51A20" w:rsidR="00B050A0">
        <w:rPr>
          <w:lang w:val="en-GB"/>
        </w:rPr>
        <w:t>On 23 May 2014 the</w:t>
      </w:r>
      <w:r w:rsidRPr="00E51A20" w:rsidR="00E44721">
        <w:rPr>
          <w:lang w:val="en-GB"/>
        </w:rPr>
        <w:t xml:space="preserve"> Kirovskiy District Court held that the decision of 18 March 2014 had been unlawful, finding that the investigator</w:t>
      </w:r>
      <w:r w:rsidRPr="00E51A20" w:rsidR="00E51A20">
        <w:rPr>
          <w:lang w:val="en-GB"/>
        </w:rPr>
        <w:t>’</w:t>
      </w:r>
      <w:r w:rsidRPr="00E51A20" w:rsidR="00E44721">
        <w:rPr>
          <w:lang w:val="en-GB"/>
        </w:rPr>
        <w:t>s assessment of evidence had been selective and that he had disregarded some facts and evidence</w:t>
      </w:r>
      <w:r w:rsidRPr="00E51A20" w:rsidR="00D63396">
        <w:rPr>
          <w:lang w:val="en-GB"/>
        </w:rPr>
        <w:t xml:space="preserve"> (</w:t>
      </w:r>
      <w:r w:rsidRPr="00E51A20" w:rsidR="00E44721">
        <w:rPr>
          <w:lang w:val="en-GB"/>
        </w:rPr>
        <w:t>such as a bruise on the applicant</w:t>
      </w:r>
      <w:r w:rsidRPr="00E51A20" w:rsidR="00E51A20">
        <w:rPr>
          <w:lang w:val="en-GB"/>
        </w:rPr>
        <w:t>’</w:t>
      </w:r>
      <w:r w:rsidRPr="00E51A20" w:rsidR="00E44721">
        <w:rPr>
          <w:lang w:val="en-GB"/>
        </w:rPr>
        <w:t>s face</w:t>
      </w:r>
      <w:r w:rsidRPr="00E51A20" w:rsidR="00D63396">
        <w:rPr>
          <w:lang w:val="en-GB"/>
        </w:rPr>
        <w:t>)</w:t>
      </w:r>
      <w:r w:rsidRPr="00E51A20" w:rsidR="00E44721">
        <w:rPr>
          <w:lang w:val="en-GB"/>
        </w:rPr>
        <w:t>, some witness statements</w:t>
      </w:r>
      <w:r w:rsidRPr="00E51A20" w:rsidR="00AC3D55">
        <w:rPr>
          <w:lang w:val="en-GB"/>
        </w:rPr>
        <w:t>,</w:t>
      </w:r>
      <w:r w:rsidRPr="00E51A20" w:rsidR="00E44721">
        <w:rPr>
          <w:lang w:val="en-GB"/>
        </w:rPr>
        <w:t xml:space="preserve"> and expert opinions. It also found that the investigation had been excessively long.</w:t>
      </w:r>
    </w:p>
    <w:p w:rsidRPr="00E51A20" w:rsidR="00364090" w:rsidP="00E51A20" w:rsidRDefault="006A6C11">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105</w:t>
      </w:r>
      <w:r w:rsidRPr="00E51A20">
        <w:rPr>
          <w:lang w:val="en-GB"/>
        </w:rPr>
        <w:fldChar w:fldCharType="end"/>
      </w:r>
      <w:r w:rsidRPr="00E51A20">
        <w:rPr>
          <w:lang w:val="en-GB"/>
        </w:rPr>
        <w:t>.  </w:t>
      </w:r>
      <w:r w:rsidRPr="00E51A20" w:rsidR="00764E66">
        <w:rPr>
          <w:lang w:val="en-GB"/>
        </w:rPr>
        <w:t xml:space="preserve">On </w:t>
      </w:r>
      <w:r w:rsidRPr="00E51A20" w:rsidR="004F644D">
        <w:rPr>
          <w:lang w:val="en-GB"/>
        </w:rPr>
        <w:t>9 June 2014</w:t>
      </w:r>
      <w:r w:rsidRPr="00E51A20" w:rsidR="00764E66">
        <w:rPr>
          <w:lang w:val="en-GB"/>
        </w:rPr>
        <w:t xml:space="preserve"> the </w:t>
      </w:r>
      <w:r w:rsidRPr="00E51A20" w:rsidR="006003B9">
        <w:rPr>
          <w:lang w:val="en-GB"/>
        </w:rPr>
        <w:t>Kirovskiy district police department</w:t>
      </w:r>
      <w:r w:rsidRPr="00E51A20" w:rsidR="00764E66">
        <w:rPr>
          <w:lang w:val="en-GB"/>
        </w:rPr>
        <w:t xml:space="preserve"> </w:t>
      </w:r>
      <w:r w:rsidRPr="00E51A20" w:rsidR="009A682F">
        <w:rPr>
          <w:lang w:val="en-GB"/>
        </w:rPr>
        <w:t xml:space="preserve">annulled </w:t>
      </w:r>
      <w:r w:rsidRPr="00E51A20" w:rsidR="00764E66">
        <w:rPr>
          <w:lang w:val="en-GB"/>
        </w:rPr>
        <w:t xml:space="preserve">the decision of 18 March 2014 and resumed the investigation. </w:t>
      </w:r>
      <w:r w:rsidRPr="00E51A20" w:rsidR="004F644D">
        <w:rPr>
          <w:lang w:val="en-GB"/>
        </w:rPr>
        <w:t xml:space="preserve">After two written requests for a copy of that decision, the applicant </w:t>
      </w:r>
      <w:r w:rsidRPr="00E51A20" w:rsidR="001C6356">
        <w:rPr>
          <w:lang w:val="en-GB"/>
        </w:rPr>
        <w:t>eventually</w:t>
      </w:r>
      <w:r w:rsidRPr="00E51A20" w:rsidR="004F644D">
        <w:rPr>
          <w:lang w:val="en-GB"/>
        </w:rPr>
        <w:t xml:space="preserve"> received it on 30 June 2014.</w:t>
      </w:r>
    </w:p>
    <w:p w:rsidRPr="00E51A20" w:rsidR="00E4644A" w:rsidP="00E51A20" w:rsidRDefault="004F644D">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106</w:t>
      </w:r>
      <w:r w:rsidRPr="00E51A20">
        <w:rPr>
          <w:lang w:val="en-GB"/>
        </w:rPr>
        <w:fldChar w:fldCharType="end"/>
      </w:r>
      <w:r w:rsidRPr="00E51A20">
        <w:rPr>
          <w:lang w:val="en-GB"/>
        </w:rPr>
        <w:t xml:space="preserve">.  On 19 July 2014 the </w:t>
      </w:r>
      <w:r w:rsidRPr="00E51A20" w:rsidR="006003B9">
        <w:rPr>
          <w:lang w:val="en-GB"/>
        </w:rPr>
        <w:t>Kirovskiy district police department</w:t>
      </w:r>
      <w:r w:rsidRPr="00E51A20">
        <w:rPr>
          <w:lang w:val="en-GB"/>
        </w:rPr>
        <w:t xml:space="preserve"> discontinued the criminal proceeding</w:t>
      </w:r>
      <w:r w:rsidRPr="00E51A20" w:rsidR="00861639">
        <w:rPr>
          <w:lang w:val="en-GB"/>
        </w:rPr>
        <w:t xml:space="preserve">s against Ms P. and Ms </w:t>
      </w:r>
      <w:r w:rsidRPr="00E51A20" w:rsidR="00D36A47">
        <w:rPr>
          <w:lang w:val="en-GB"/>
        </w:rPr>
        <w:t>K.</w:t>
      </w:r>
      <w:r w:rsidRPr="00E51A20" w:rsidR="00861639">
        <w:rPr>
          <w:lang w:val="en-GB"/>
        </w:rPr>
        <w:t xml:space="preserve"> </w:t>
      </w:r>
      <w:r w:rsidRPr="00E51A20" w:rsidR="006A437C">
        <w:rPr>
          <w:lang w:val="en-GB"/>
        </w:rPr>
        <w:t xml:space="preserve">The investigator found that </w:t>
      </w:r>
      <w:r w:rsidRPr="00E51A20" w:rsidR="00861639">
        <w:rPr>
          <w:lang w:val="en-GB"/>
        </w:rPr>
        <w:t>although they had indeed given eye drops to the applicant, thereby causing damage of medium severity</w:t>
      </w:r>
      <w:r w:rsidRPr="00E51A20" w:rsidR="00AC3D55">
        <w:rPr>
          <w:lang w:val="en-GB"/>
        </w:rPr>
        <w:t xml:space="preserve"> to his health</w:t>
      </w:r>
      <w:r w:rsidRPr="00E51A20" w:rsidR="00861639">
        <w:rPr>
          <w:lang w:val="en-GB"/>
        </w:rPr>
        <w:t xml:space="preserve">, there was no evidence </w:t>
      </w:r>
      <w:r w:rsidRPr="00E51A20" w:rsidR="005D751C">
        <w:rPr>
          <w:lang w:val="en-GB"/>
        </w:rPr>
        <w:t>of</w:t>
      </w:r>
      <w:r w:rsidRPr="00E51A20" w:rsidR="00861639">
        <w:rPr>
          <w:lang w:val="en-GB"/>
        </w:rPr>
        <w:t xml:space="preserve"> intent </w:t>
      </w:r>
      <w:r w:rsidRPr="00E51A20" w:rsidR="005D751C">
        <w:rPr>
          <w:lang w:val="en-GB"/>
        </w:rPr>
        <w:t>to cause</w:t>
      </w:r>
      <w:r w:rsidRPr="00E51A20" w:rsidR="00861639">
        <w:rPr>
          <w:lang w:val="en-GB"/>
        </w:rPr>
        <w:t xml:space="preserve"> such damage. The infliction of damage </w:t>
      </w:r>
      <w:r w:rsidRPr="00E51A20" w:rsidR="00856AE9">
        <w:rPr>
          <w:lang w:val="en-GB"/>
        </w:rPr>
        <w:t xml:space="preserve">to health </w:t>
      </w:r>
      <w:r w:rsidRPr="00E51A20" w:rsidR="00861639">
        <w:rPr>
          <w:lang w:val="en-GB"/>
        </w:rPr>
        <w:t xml:space="preserve">had not therefore </w:t>
      </w:r>
      <w:r w:rsidRPr="00E51A20" w:rsidR="00D63396">
        <w:rPr>
          <w:lang w:val="en-GB"/>
        </w:rPr>
        <w:t xml:space="preserve">been </w:t>
      </w:r>
      <w:r w:rsidRPr="00E51A20" w:rsidR="00861639">
        <w:rPr>
          <w:lang w:val="en-GB"/>
        </w:rPr>
        <w:t xml:space="preserve">intentional or premeditated. </w:t>
      </w:r>
      <w:r w:rsidRPr="00E51A20" w:rsidR="00E4644A">
        <w:rPr>
          <w:lang w:val="en-GB"/>
        </w:rPr>
        <w:t>The police department further added that although the applicant had indeed had a bruise on his face, it was not possible to establish how he had received that bruise. The applicant</w:t>
      </w:r>
      <w:r w:rsidRPr="00E51A20" w:rsidR="00E51A20">
        <w:rPr>
          <w:lang w:val="en-GB"/>
        </w:rPr>
        <w:t>’</w:t>
      </w:r>
      <w:r w:rsidRPr="00E51A20" w:rsidR="00E4644A">
        <w:rPr>
          <w:lang w:val="en-GB"/>
        </w:rPr>
        <w:t>s testimony was unreliable</w:t>
      </w:r>
      <w:r w:rsidRPr="00E51A20" w:rsidR="004E1ADB">
        <w:rPr>
          <w:lang w:val="en-GB"/>
        </w:rPr>
        <w:t xml:space="preserve"> due to his </w:t>
      </w:r>
      <w:r w:rsidRPr="00E51A20" w:rsidR="00EE195A">
        <w:rPr>
          <w:lang w:val="en-GB"/>
        </w:rPr>
        <w:t xml:space="preserve">young </w:t>
      </w:r>
      <w:r w:rsidRPr="00E51A20" w:rsidR="004E1ADB">
        <w:rPr>
          <w:lang w:val="en-GB"/>
        </w:rPr>
        <w:t>age and mental development at the time</w:t>
      </w:r>
      <w:r w:rsidRPr="00E51A20" w:rsidR="00CA67CD">
        <w:rPr>
          <w:lang w:val="en-GB"/>
        </w:rPr>
        <w:t xml:space="preserve"> of his giving it</w:t>
      </w:r>
      <w:r w:rsidRPr="00E51A20" w:rsidR="00B41441">
        <w:rPr>
          <w:lang w:val="en-GB"/>
        </w:rPr>
        <w:t>, while the allegations of ill</w:t>
      </w:r>
      <w:r w:rsidRPr="00E51A20" w:rsidR="00B41441">
        <w:rPr>
          <w:lang w:val="en-GB"/>
        </w:rPr>
        <w:noBreakHyphen/>
      </w:r>
      <w:r w:rsidRPr="00E51A20" w:rsidR="00E4644A">
        <w:rPr>
          <w:lang w:val="en-GB"/>
        </w:rPr>
        <w:t xml:space="preserve">treatment </w:t>
      </w:r>
      <w:r w:rsidRPr="00E51A20" w:rsidR="00CA67CD">
        <w:rPr>
          <w:lang w:val="en-GB"/>
        </w:rPr>
        <w:t xml:space="preserve">made </w:t>
      </w:r>
      <w:r w:rsidRPr="00E51A20" w:rsidR="00E4644A">
        <w:rPr>
          <w:lang w:val="en-GB"/>
        </w:rPr>
        <w:t>by the applicant</w:t>
      </w:r>
      <w:r w:rsidRPr="00E51A20" w:rsidR="00E51A20">
        <w:rPr>
          <w:lang w:val="en-GB"/>
        </w:rPr>
        <w:t>’</w:t>
      </w:r>
      <w:r w:rsidRPr="00E51A20" w:rsidR="00E4644A">
        <w:rPr>
          <w:lang w:val="en-GB"/>
        </w:rPr>
        <w:t xml:space="preserve">s mother and by Ms </w:t>
      </w:r>
      <w:r w:rsidRPr="00E51A20" w:rsidR="00BA33B1">
        <w:rPr>
          <w:lang w:val="en-GB"/>
        </w:rPr>
        <w:t>Ch.</w:t>
      </w:r>
      <w:r w:rsidRPr="00E51A20" w:rsidR="00CC2A54">
        <w:rPr>
          <w:lang w:val="en-GB"/>
        </w:rPr>
        <w:t xml:space="preserve"> had been countered</w:t>
      </w:r>
      <w:r w:rsidRPr="00E51A20" w:rsidR="00E4644A">
        <w:rPr>
          <w:lang w:val="en-GB"/>
        </w:rPr>
        <w:t xml:space="preserve"> by the statements of all other witnesses – namely </w:t>
      </w:r>
      <w:r w:rsidRPr="00E51A20" w:rsidR="005035A3">
        <w:rPr>
          <w:lang w:val="en-GB"/>
        </w:rPr>
        <w:t>the staff</w:t>
      </w:r>
      <w:r w:rsidRPr="00E51A20" w:rsidR="00E4644A">
        <w:rPr>
          <w:lang w:val="en-GB"/>
        </w:rPr>
        <w:t xml:space="preserve"> of the nursery school and the parents of other children – that Ms P. and Ms </w:t>
      </w:r>
      <w:r w:rsidRPr="00E51A20" w:rsidR="00D36A47">
        <w:rPr>
          <w:lang w:val="en-GB"/>
        </w:rPr>
        <w:t>K.</w:t>
      </w:r>
      <w:r w:rsidRPr="00E51A20" w:rsidR="00E4644A">
        <w:rPr>
          <w:lang w:val="en-GB"/>
        </w:rPr>
        <w:t xml:space="preserve"> had never mistreated the applicant or other children. </w:t>
      </w:r>
      <w:r w:rsidRPr="00E51A20" w:rsidR="006F3133">
        <w:rPr>
          <w:lang w:val="en-GB"/>
        </w:rPr>
        <w:t xml:space="preserve">The investigator concluded that the evidence collected was contradictory and </w:t>
      </w:r>
      <w:r w:rsidRPr="00E51A20" w:rsidR="00CA67CD">
        <w:rPr>
          <w:lang w:val="en-GB"/>
        </w:rPr>
        <w:t xml:space="preserve">that </w:t>
      </w:r>
      <w:r w:rsidRPr="00E51A20" w:rsidR="006F3133">
        <w:rPr>
          <w:lang w:val="en-GB"/>
        </w:rPr>
        <w:t xml:space="preserve">it was not possible to resolve </w:t>
      </w:r>
      <w:r w:rsidRPr="00E51A20" w:rsidR="00D63396">
        <w:rPr>
          <w:lang w:val="en-GB"/>
        </w:rPr>
        <w:t xml:space="preserve">that </w:t>
      </w:r>
      <w:r w:rsidRPr="00E51A20" w:rsidR="006F3133">
        <w:rPr>
          <w:lang w:val="en-GB"/>
        </w:rPr>
        <w:t xml:space="preserve">contradiction. Any further investigative measures would be useless. Given that </w:t>
      </w:r>
      <w:r w:rsidRPr="00E51A20" w:rsidR="00EE195A">
        <w:rPr>
          <w:lang w:val="en-GB"/>
        </w:rPr>
        <w:t>suspects</w:t>
      </w:r>
      <w:r w:rsidRPr="00E51A20" w:rsidR="00CA67CD">
        <w:rPr>
          <w:lang w:val="en-GB"/>
        </w:rPr>
        <w:t xml:space="preserve"> should benefit from </w:t>
      </w:r>
      <w:r w:rsidRPr="00E51A20" w:rsidR="006F3133">
        <w:rPr>
          <w:lang w:val="en-GB"/>
        </w:rPr>
        <w:t xml:space="preserve">any doubt, </w:t>
      </w:r>
      <w:r w:rsidRPr="00E51A20" w:rsidR="00861639">
        <w:rPr>
          <w:lang w:val="en-GB"/>
        </w:rPr>
        <w:t xml:space="preserve">it could not be found that </w:t>
      </w:r>
      <w:r w:rsidRPr="00E51A20" w:rsidR="004E1ADB">
        <w:rPr>
          <w:lang w:val="en-GB"/>
        </w:rPr>
        <w:t>Ms P.</w:t>
      </w:r>
      <w:r w:rsidRPr="00E51A20" w:rsidR="00E51A20">
        <w:rPr>
          <w:lang w:val="en-GB"/>
        </w:rPr>
        <w:t>’</w:t>
      </w:r>
      <w:r w:rsidRPr="00E51A20" w:rsidR="004E1ADB">
        <w:rPr>
          <w:lang w:val="en-GB"/>
        </w:rPr>
        <w:t xml:space="preserve">s and Ms </w:t>
      </w:r>
      <w:r w:rsidRPr="00E51A20" w:rsidR="00D36A47">
        <w:rPr>
          <w:lang w:val="en-GB"/>
        </w:rPr>
        <w:t>K.</w:t>
      </w:r>
      <w:r w:rsidRPr="00E51A20" w:rsidR="00E51A20">
        <w:rPr>
          <w:lang w:val="en-GB"/>
        </w:rPr>
        <w:t>’</w:t>
      </w:r>
      <w:r w:rsidRPr="00E51A20" w:rsidR="004E1ADB">
        <w:rPr>
          <w:lang w:val="en-GB"/>
        </w:rPr>
        <w:t xml:space="preserve">s actions </w:t>
      </w:r>
      <w:r w:rsidRPr="00E51A20" w:rsidR="00861639">
        <w:rPr>
          <w:lang w:val="en-GB"/>
        </w:rPr>
        <w:t>amounted</w:t>
      </w:r>
      <w:r w:rsidRPr="00E51A20" w:rsidR="004E1ADB">
        <w:rPr>
          <w:lang w:val="en-GB"/>
        </w:rPr>
        <w:t xml:space="preserve"> to a criminal offence</w:t>
      </w:r>
      <w:r w:rsidRPr="00E51A20" w:rsidR="006A437C">
        <w:rPr>
          <w:lang w:val="en-GB"/>
        </w:rPr>
        <w:t xml:space="preserve"> under Article 112 of the Criminal Code</w:t>
      </w:r>
      <w:r w:rsidRPr="00E51A20" w:rsidR="004E1ADB">
        <w:rPr>
          <w:lang w:val="en-GB"/>
        </w:rPr>
        <w:t>.</w:t>
      </w:r>
    </w:p>
    <w:p w:rsidRPr="00E51A20" w:rsidR="00364090" w:rsidP="00E51A20" w:rsidRDefault="004E1AD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107</w:t>
      </w:r>
      <w:r w:rsidRPr="00E51A20">
        <w:rPr>
          <w:lang w:val="en-GB"/>
        </w:rPr>
        <w:fldChar w:fldCharType="end"/>
      </w:r>
      <w:r w:rsidRPr="00E51A20">
        <w:rPr>
          <w:lang w:val="en-GB"/>
        </w:rPr>
        <w:t>.  </w:t>
      </w:r>
      <w:r w:rsidRPr="00E51A20" w:rsidR="00050FD4">
        <w:rPr>
          <w:lang w:val="en-GB"/>
        </w:rPr>
        <w:t xml:space="preserve">On 29 August 2014 </w:t>
      </w:r>
      <w:r w:rsidRPr="00E51A20" w:rsidR="00D35621">
        <w:rPr>
          <w:lang w:val="en-GB"/>
        </w:rPr>
        <w:t>the St Petersburg prosecutor</w:t>
      </w:r>
      <w:r w:rsidRPr="00E51A20" w:rsidR="00E51A20">
        <w:rPr>
          <w:lang w:val="en-GB"/>
        </w:rPr>
        <w:t>’</w:t>
      </w:r>
      <w:r w:rsidRPr="00E51A20" w:rsidR="00D35621">
        <w:rPr>
          <w:lang w:val="en-GB"/>
        </w:rPr>
        <w:t xml:space="preserve">s office annulled the decision of 19 July 2014, finding that the investigation had been ineffective and incomplete. In particular, the criminal proceedings had been unlawfully discontinued </w:t>
      </w:r>
      <w:r w:rsidRPr="00E51A20" w:rsidR="00CA67CD">
        <w:rPr>
          <w:lang w:val="en-GB"/>
        </w:rPr>
        <w:t xml:space="preserve">even though </w:t>
      </w:r>
      <w:r w:rsidRPr="00E51A20" w:rsidR="00D35621">
        <w:rPr>
          <w:lang w:val="en-GB"/>
        </w:rPr>
        <w:t xml:space="preserve">it had been established that Ms P. and Ms </w:t>
      </w:r>
      <w:r w:rsidRPr="00E51A20" w:rsidR="00D36A47">
        <w:rPr>
          <w:lang w:val="en-GB"/>
        </w:rPr>
        <w:t>K.</w:t>
      </w:r>
      <w:r w:rsidRPr="00E51A20" w:rsidR="00D35621">
        <w:rPr>
          <w:lang w:val="en-GB"/>
        </w:rPr>
        <w:t xml:space="preserve"> had mistreated the applicant and had caused </w:t>
      </w:r>
      <w:r w:rsidRPr="00E51A20" w:rsidR="00CA67CD">
        <w:rPr>
          <w:lang w:val="en-GB"/>
        </w:rPr>
        <w:t xml:space="preserve">damage to his </w:t>
      </w:r>
      <w:r w:rsidRPr="00E51A20" w:rsidR="00D35621">
        <w:rPr>
          <w:lang w:val="en-GB"/>
        </w:rPr>
        <w:t>health.</w:t>
      </w:r>
    </w:p>
    <w:p w:rsidRPr="00E51A20" w:rsidR="00364090" w:rsidP="00E51A20" w:rsidRDefault="00A93C60">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108</w:t>
      </w:r>
      <w:r w:rsidRPr="00E51A20">
        <w:rPr>
          <w:lang w:val="en-GB"/>
        </w:rPr>
        <w:fldChar w:fldCharType="end"/>
      </w:r>
      <w:r w:rsidRPr="00E51A20">
        <w:rPr>
          <w:lang w:val="en-GB"/>
        </w:rPr>
        <w:t xml:space="preserve">.  On 12 September 2014 the </w:t>
      </w:r>
      <w:r w:rsidRPr="00E51A20" w:rsidR="006003B9">
        <w:rPr>
          <w:lang w:val="en-GB"/>
        </w:rPr>
        <w:t>Kirovskiy district police department</w:t>
      </w:r>
      <w:r w:rsidRPr="00E51A20">
        <w:rPr>
          <w:lang w:val="en-GB"/>
        </w:rPr>
        <w:t xml:space="preserve"> discontinued the criminal proceedings against Ms P. and Ms </w:t>
      </w:r>
      <w:r w:rsidRPr="00E51A20" w:rsidR="00D36A47">
        <w:rPr>
          <w:lang w:val="en-GB"/>
        </w:rPr>
        <w:t>K.</w:t>
      </w:r>
      <w:r w:rsidRPr="00E51A20">
        <w:rPr>
          <w:lang w:val="en-GB"/>
        </w:rPr>
        <w:t xml:space="preserve"> for the same reasons as</w:t>
      </w:r>
      <w:r w:rsidRPr="00E51A20" w:rsidR="00CA67CD">
        <w:rPr>
          <w:lang w:val="en-GB"/>
        </w:rPr>
        <w:t xml:space="preserve"> those given</w:t>
      </w:r>
      <w:r w:rsidRPr="00E51A20">
        <w:rPr>
          <w:lang w:val="en-GB"/>
        </w:rPr>
        <w:t xml:space="preserve"> in the decision of 19 July 2014.</w:t>
      </w:r>
    </w:p>
    <w:p w:rsidRPr="00E51A20" w:rsidR="006F3133" w:rsidP="00E51A20" w:rsidRDefault="006F3133">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109</w:t>
      </w:r>
      <w:r w:rsidRPr="00E51A20">
        <w:rPr>
          <w:lang w:val="en-GB"/>
        </w:rPr>
        <w:fldChar w:fldCharType="end"/>
      </w:r>
      <w:r w:rsidRPr="00E51A20">
        <w:rPr>
          <w:lang w:val="en-GB"/>
        </w:rPr>
        <w:t>.  On 15 October 2014 the St Petersburg prosecutor</w:t>
      </w:r>
      <w:r w:rsidRPr="00E51A20" w:rsidR="00E51A20">
        <w:rPr>
          <w:lang w:val="en-GB"/>
        </w:rPr>
        <w:t>’</w:t>
      </w:r>
      <w:r w:rsidRPr="00E51A20">
        <w:rPr>
          <w:lang w:val="en-GB"/>
        </w:rPr>
        <w:t>s office annulled the decision of 12 September 2014, finding that the investigator had not complied with the prosecutor</w:t>
      </w:r>
      <w:r w:rsidRPr="00E51A20" w:rsidR="00E51A20">
        <w:rPr>
          <w:lang w:val="en-GB"/>
        </w:rPr>
        <w:t>’</w:t>
      </w:r>
      <w:r w:rsidRPr="00E51A20">
        <w:rPr>
          <w:lang w:val="en-GB"/>
        </w:rPr>
        <w:t>s decision of 29 August 2014.</w:t>
      </w:r>
    </w:p>
    <w:p w:rsidRPr="00E51A20" w:rsidR="006F3133" w:rsidP="00E51A20" w:rsidRDefault="006F3133">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110</w:t>
      </w:r>
      <w:r w:rsidRPr="00E51A20">
        <w:rPr>
          <w:lang w:val="en-GB"/>
        </w:rPr>
        <w:fldChar w:fldCharType="end"/>
      </w:r>
      <w:r w:rsidRPr="00E51A20">
        <w:rPr>
          <w:lang w:val="en-GB"/>
        </w:rPr>
        <w:t xml:space="preserve">.  On 10 November 2014 the </w:t>
      </w:r>
      <w:r w:rsidRPr="00E51A20" w:rsidR="006003B9">
        <w:rPr>
          <w:lang w:val="en-GB"/>
        </w:rPr>
        <w:t>Kirovskiy district police department</w:t>
      </w:r>
      <w:r w:rsidRPr="00E51A20">
        <w:rPr>
          <w:lang w:val="en-GB"/>
        </w:rPr>
        <w:t xml:space="preserve"> </w:t>
      </w:r>
      <w:r w:rsidRPr="00E51A20" w:rsidR="00A4575B">
        <w:rPr>
          <w:lang w:val="en-GB"/>
        </w:rPr>
        <w:t xml:space="preserve">discontinued the criminal proceedings against Ms P. and Ms K., </w:t>
      </w:r>
      <w:r w:rsidRPr="00E51A20">
        <w:rPr>
          <w:lang w:val="en-GB"/>
        </w:rPr>
        <w:t>repeating verbatim the decision of 12 September 2014.</w:t>
      </w:r>
    </w:p>
    <w:p w:rsidRPr="00E51A20" w:rsidR="00364090" w:rsidP="00E51A20" w:rsidRDefault="00A4575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111</w:t>
      </w:r>
      <w:r w:rsidRPr="00E51A20">
        <w:rPr>
          <w:lang w:val="en-GB"/>
        </w:rPr>
        <w:fldChar w:fldCharType="end"/>
      </w:r>
      <w:r w:rsidRPr="00E51A20">
        <w:rPr>
          <w:lang w:val="en-GB"/>
        </w:rPr>
        <w:t>.  </w:t>
      </w:r>
      <w:r w:rsidRPr="00E51A20" w:rsidR="006A437C">
        <w:rPr>
          <w:lang w:val="en-GB"/>
        </w:rPr>
        <w:t xml:space="preserve">On 4 December 2014 </w:t>
      </w:r>
      <w:r w:rsidRPr="00E51A20" w:rsidR="00DB28EF">
        <w:rPr>
          <w:lang w:val="en-GB"/>
        </w:rPr>
        <w:t xml:space="preserve">the </w:t>
      </w:r>
      <w:r w:rsidRPr="00E51A20" w:rsidR="006003B9">
        <w:rPr>
          <w:lang w:val="en-GB"/>
        </w:rPr>
        <w:t>Kirovskiy district police department</w:t>
      </w:r>
      <w:r w:rsidRPr="00E51A20" w:rsidR="00DB28EF">
        <w:rPr>
          <w:lang w:val="en-GB"/>
        </w:rPr>
        <w:t xml:space="preserve"> </w:t>
      </w:r>
      <w:r w:rsidRPr="00E51A20">
        <w:rPr>
          <w:lang w:val="en-GB"/>
        </w:rPr>
        <w:t xml:space="preserve">again </w:t>
      </w:r>
      <w:r w:rsidRPr="00E51A20" w:rsidR="00DB28EF">
        <w:rPr>
          <w:lang w:val="en-GB"/>
        </w:rPr>
        <w:t>refused</w:t>
      </w:r>
      <w:r w:rsidRPr="00E51A20" w:rsidR="006A437C">
        <w:rPr>
          <w:lang w:val="en-GB"/>
        </w:rPr>
        <w:t xml:space="preserve"> to open criminal proceeding</w:t>
      </w:r>
      <w:r w:rsidRPr="00E51A20" w:rsidR="00CA67CD">
        <w:rPr>
          <w:lang w:val="en-GB"/>
        </w:rPr>
        <w:t>s</w:t>
      </w:r>
      <w:r w:rsidRPr="00E51A20" w:rsidR="006A437C">
        <w:rPr>
          <w:lang w:val="en-GB"/>
        </w:rPr>
        <w:t xml:space="preserve"> against</w:t>
      </w:r>
      <w:r w:rsidRPr="00E51A20" w:rsidR="00DB28EF">
        <w:rPr>
          <w:lang w:val="en-GB"/>
        </w:rPr>
        <w:t xml:space="preserve"> Ms P. and Ms </w:t>
      </w:r>
      <w:r w:rsidRPr="00E51A20" w:rsidR="00D36A47">
        <w:rPr>
          <w:lang w:val="en-GB"/>
        </w:rPr>
        <w:t>K.</w:t>
      </w:r>
      <w:r w:rsidRPr="00E51A20" w:rsidR="00DB28EF">
        <w:rPr>
          <w:lang w:val="en-GB"/>
        </w:rPr>
        <w:t xml:space="preserve"> under Article </w:t>
      </w:r>
      <w:r w:rsidRPr="00E51A20" w:rsidR="006A437C">
        <w:rPr>
          <w:lang w:val="en-GB"/>
        </w:rPr>
        <w:t>156 of the Criminal Code</w:t>
      </w:r>
      <w:r w:rsidRPr="00E51A20" w:rsidR="00E80882">
        <w:rPr>
          <w:lang w:val="en-GB"/>
        </w:rPr>
        <w:t xml:space="preserve"> (</w:t>
      </w:r>
      <w:r w:rsidRPr="00E51A20" w:rsidR="00122CC2">
        <w:rPr>
          <w:lang w:val="en-GB"/>
        </w:rPr>
        <w:t xml:space="preserve">cruel </w:t>
      </w:r>
      <w:r w:rsidRPr="00E51A20" w:rsidR="006A578C">
        <w:rPr>
          <w:lang w:val="en-GB"/>
        </w:rPr>
        <w:t>treatment</w:t>
      </w:r>
      <w:r w:rsidRPr="00E51A20" w:rsidR="00E80882">
        <w:rPr>
          <w:lang w:val="en-GB"/>
        </w:rPr>
        <w:t xml:space="preserve"> of minors)</w:t>
      </w:r>
      <w:r w:rsidRPr="00E51A20" w:rsidR="006A437C">
        <w:rPr>
          <w:lang w:val="en-GB"/>
        </w:rPr>
        <w:t xml:space="preserve">, finding that the prosecution </w:t>
      </w:r>
      <w:r w:rsidRPr="00E51A20" w:rsidR="00CA67CD">
        <w:rPr>
          <w:lang w:val="en-GB"/>
        </w:rPr>
        <w:t xml:space="preserve">had become </w:t>
      </w:r>
      <w:r w:rsidRPr="00E51A20" w:rsidR="006A437C">
        <w:rPr>
          <w:lang w:val="en-GB"/>
        </w:rPr>
        <w:t>time-barred.</w:t>
      </w:r>
    </w:p>
    <w:p w:rsidRPr="00E51A20" w:rsidR="002700B4" w:rsidP="00E51A20" w:rsidRDefault="00DB28EF">
      <w:pPr>
        <w:pStyle w:val="ECHRHeading4"/>
        <w:ind w:hanging="691"/>
        <w:rPr>
          <w:lang w:val="en-GB"/>
        </w:rPr>
      </w:pPr>
      <w:r w:rsidRPr="00E51A20">
        <w:rPr>
          <w:lang w:val="en-GB"/>
        </w:rPr>
        <w:t>(c)  </w:t>
      </w:r>
      <w:r w:rsidRPr="00E51A20" w:rsidR="002700B4">
        <w:rPr>
          <w:lang w:val="en-GB"/>
        </w:rPr>
        <w:t>The applicant</w:t>
      </w:r>
      <w:r w:rsidRPr="00E51A20" w:rsidR="00E51A20">
        <w:rPr>
          <w:lang w:val="en-GB"/>
        </w:rPr>
        <w:t>’</w:t>
      </w:r>
      <w:r w:rsidRPr="00E51A20" w:rsidR="002700B4">
        <w:rPr>
          <w:lang w:val="en-GB"/>
        </w:rPr>
        <w:t xml:space="preserve">s complaints </w:t>
      </w:r>
      <w:r w:rsidRPr="00E51A20" w:rsidR="002833CF">
        <w:rPr>
          <w:lang w:val="en-GB"/>
        </w:rPr>
        <w:t xml:space="preserve">about </w:t>
      </w:r>
      <w:r w:rsidRPr="00E51A20" w:rsidR="009F65EA">
        <w:rPr>
          <w:lang w:val="en-GB"/>
        </w:rPr>
        <w:t xml:space="preserve">the </w:t>
      </w:r>
      <w:r w:rsidRPr="00E51A20" w:rsidR="002833CF">
        <w:rPr>
          <w:lang w:val="en-GB"/>
        </w:rPr>
        <w:t>ineffectiveness of the investigation</w:t>
      </w:r>
    </w:p>
    <w:p w:rsidRPr="00E51A20" w:rsidR="00364090" w:rsidP="00E51A20" w:rsidRDefault="004457F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112</w:t>
      </w:r>
      <w:r w:rsidRPr="00E51A20">
        <w:rPr>
          <w:lang w:val="en-GB"/>
        </w:rPr>
        <w:fldChar w:fldCharType="end"/>
      </w:r>
      <w:r w:rsidRPr="00E51A20">
        <w:rPr>
          <w:lang w:val="en-GB"/>
        </w:rPr>
        <w:t>.  </w:t>
      </w:r>
      <w:r w:rsidRPr="00E51A20" w:rsidR="004C40D5">
        <w:rPr>
          <w:lang w:val="en-GB"/>
        </w:rPr>
        <w:t>T</w:t>
      </w:r>
      <w:r w:rsidRPr="00E51A20">
        <w:rPr>
          <w:lang w:val="en-GB"/>
        </w:rPr>
        <w:t>he applicant</w:t>
      </w:r>
      <w:r w:rsidRPr="00E51A20" w:rsidR="00E51A20">
        <w:rPr>
          <w:lang w:val="en-GB"/>
        </w:rPr>
        <w:t>’</w:t>
      </w:r>
      <w:r w:rsidRPr="00E51A20">
        <w:rPr>
          <w:lang w:val="en-GB"/>
        </w:rPr>
        <w:t xml:space="preserve">s mother </w:t>
      </w:r>
      <w:r w:rsidRPr="00E51A20" w:rsidR="00EE195A">
        <w:rPr>
          <w:lang w:val="en-GB"/>
        </w:rPr>
        <w:t xml:space="preserve">several times </w:t>
      </w:r>
      <w:r w:rsidRPr="00E51A20">
        <w:rPr>
          <w:lang w:val="en-GB"/>
        </w:rPr>
        <w:t>asked the investigator to declare the expert opinion</w:t>
      </w:r>
      <w:r w:rsidRPr="00E51A20" w:rsidR="004C40D5">
        <w:rPr>
          <w:lang w:val="en-GB"/>
        </w:rPr>
        <w:t>s</w:t>
      </w:r>
      <w:r w:rsidRPr="00E51A20">
        <w:rPr>
          <w:lang w:val="en-GB"/>
        </w:rPr>
        <w:t xml:space="preserve"> of </w:t>
      </w:r>
      <w:r w:rsidRPr="00E51A20">
        <w:t xml:space="preserve">10 April 2009 and </w:t>
      </w:r>
      <w:r w:rsidRPr="00E51A20">
        <w:rPr>
          <w:lang w:val="en-GB"/>
        </w:rPr>
        <w:t xml:space="preserve">9 October 2009 </w:t>
      </w:r>
      <w:r w:rsidRPr="00E51A20">
        <w:t xml:space="preserve">inadmissible as evidence. She argued in particular that the panel </w:t>
      </w:r>
      <w:r w:rsidRPr="00E51A20" w:rsidR="00C139A4">
        <w:t xml:space="preserve">of experts </w:t>
      </w:r>
      <w:r w:rsidRPr="00E51A20">
        <w:t xml:space="preserve">of 10 April 2009 </w:t>
      </w:r>
      <w:r w:rsidRPr="00E51A20" w:rsidR="00C139A4">
        <w:t xml:space="preserve">had </w:t>
      </w:r>
      <w:r w:rsidRPr="00E51A20">
        <w:t>not include</w:t>
      </w:r>
      <w:r w:rsidRPr="00E51A20" w:rsidR="00C139A4">
        <w:t>d</w:t>
      </w:r>
      <w:r w:rsidRPr="00E51A20">
        <w:t xml:space="preserve"> an expert in child psychiatry. </w:t>
      </w:r>
      <w:r w:rsidRPr="00E51A20" w:rsidR="004C40D5">
        <w:rPr>
          <w:lang w:val="en-GB"/>
        </w:rPr>
        <w:t>T</w:t>
      </w:r>
      <w:r w:rsidRPr="00E51A20">
        <w:rPr>
          <w:lang w:val="en-GB"/>
        </w:rPr>
        <w:t xml:space="preserve">he investigator </w:t>
      </w:r>
      <w:r w:rsidRPr="00E51A20" w:rsidR="001D79C3">
        <w:rPr>
          <w:lang w:val="en-GB"/>
        </w:rPr>
        <w:t xml:space="preserve">refused </w:t>
      </w:r>
      <w:r w:rsidRPr="00E51A20">
        <w:rPr>
          <w:lang w:val="en-GB"/>
        </w:rPr>
        <w:t>the request</w:t>
      </w:r>
      <w:r w:rsidRPr="00E51A20" w:rsidR="004C40D5">
        <w:rPr>
          <w:lang w:val="en-GB"/>
        </w:rPr>
        <w:t>s</w:t>
      </w:r>
      <w:r w:rsidRPr="00E51A20" w:rsidR="00C139A4">
        <w:rPr>
          <w:lang w:val="en-GB"/>
        </w:rPr>
        <w:t xml:space="preserve"> made by the applicant</w:t>
      </w:r>
      <w:r w:rsidRPr="00E51A20" w:rsidR="00E51A20">
        <w:rPr>
          <w:lang w:val="en-GB"/>
        </w:rPr>
        <w:t>’</w:t>
      </w:r>
      <w:r w:rsidRPr="00E51A20" w:rsidR="00C139A4">
        <w:rPr>
          <w:lang w:val="en-GB"/>
        </w:rPr>
        <w:t>s mother</w:t>
      </w:r>
      <w:r w:rsidRPr="00E51A20">
        <w:rPr>
          <w:lang w:val="en-GB"/>
        </w:rPr>
        <w:t>, finding that the expert opinions of 10 April 2009 and 9 </w:t>
      </w:r>
      <w:r w:rsidRPr="00E51A20" w:rsidR="004C40D5">
        <w:rPr>
          <w:lang w:val="en-GB"/>
        </w:rPr>
        <w:t>October 2009</w:t>
      </w:r>
      <w:r w:rsidRPr="00E51A20">
        <w:rPr>
          <w:lang w:val="en-GB"/>
        </w:rPr>
        <w:t xml:space="preserve"> had been obtained in accordance with the procedure prescribed by law and </w:t>
      </w:r>
      <w:r w:rsidRPr="00E51A20" w:rsidR="00D63396">
        <w:rPr>
          <w:lang w:val="en-GB"/>
        </w:rPr>
        <w:t xml:space="preserve">had </w:t>
      </w:r>
      <w:r w:rsidRPr="00E51A20">
        <w:rPr>
          <w:lang w:val="en-GB"/>
        </w:rPr>
        <w:t>contained clear findings.</w:t>
      </w:r>
    </w:p>
    <w:p w:rsidRPr="00E51A20" w:rsidR="006F0954" w:rsidP="00E51A20" w:rsidRDefault="006F095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113</w:t>
      </w:r>
      <w:r w:rsidRPr="00E51A20">
        <w:rPr>
          <w:lang w:val="en-GB"/>
        </w:rPr>
        <w:fldChar w:fldCharType="end"/>
      </w:r>
      <w:r w:rsidRPr="00E51A20">
        <w:rPr>
          <w:lang w:val="en-GB"/>
        </w:rPr>
        <w:t>.  </w:t>
      </w:r>
      <w:r w:rsidRPr="00E51A20" w:rsidR="00EF6668">
        <w:rPr>
          <w:lang w:val="en-GB"/>
        </w:rPr>
        <w:t>The applicant</w:t>
      </w:r>
      <w:r w:rsidRPr="00E51A20" w:rsidR="00E51A20">
        <w:rPr>
          <w:lang w:val="en-GB"/>
        </w:rPr>
        <w:t>’</w:t>
      </w:r>
      <w:r w:rsidRPr="00E51A20" w:rsidR="00EF6668">
        <w:rPr>
          <w:lang w:val="en-GB"/>
        </w:rPr>
        <w:t xml:space="preserve">s mother lodged numerous complaints </w:t>
      </w:r>
      <w:r w:rsidRPr="00E51A20" w:rsidR="004457F4">
        <w:rPr>
          <w:lang w:val="en-GB"/>
        </w:rPr>
        <w:t xml:space="preserve">about the alleged ineffectiveness of the investigation </w:t>
      </w:r>
      <w:r w:rsidRPr="00E51A20" w:rsidR="00D63396">
        <w:rPr>
          <w:lang w:val="en-GB"/>
        </w:rPr>
        <w:t xml:space="preserve">with </w:t>
      </w:r>
      <w:r w:rsidRPr="00E51A20" w:rsidR="00B31F41">
        <w:rPr>
          <w:lang w:val="en-GB"/>
        </w:rPr>
        <w:t xml:space="preserve">the </w:t>
      </w:r>
      <w:r w:rsidRPr="00E51A20" w:rsidR="006003B9">
        <w:rPr>
          <w:lang w:val="en-GB"/>
        </w:rPr>
        <w:t>Kirovskiy district police department</w:t>
      </w:r>
      <w:r w:rsidRPr="00E51A20" w:rsidR="00B31F41">
        <w:rPr>
          <w:lang w:val="en-GB"/>
        </w:rPr>
        <w:t xml:space="preserve">,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F677C6">
        <w:rPr>
          <w:lang w:val="en-GB"/>
        </w:rPr>
        <w:t>,</w:t>
      </w:r>
      <w:r w:rsidRPr="00E51A20" w:rsidR="00B31F41">
        <w:rPr>
          <w:lang w:val="en-GB"/>
        </w:rPr>
        <w:t xml:space="preserve"> the St Petersburg prosecutor</w:t>
      </w:r>
      <w:r w:rsidRPr="00E51A20" w:rsidR="00E51A20">
        <w:rPr>
          <w:lang w:val="en-GB"/>
        </w:rPr>
        <w:t>’</w:t>
      </w:r>
      <w:r w:rsidRPr="00E51A20" w:rsidR="00B31F41">
        <w:rPr>
          <w:lang w:val="en-GB"/>
        </w:rPr>
        <w:t>s office,</w:t>
      </w:r>
      <w:r w:rsidRPr="00E51A20" w:rsidR="00EF6668">
        <w:rPr>
          <w:lang w:val="en-GB"/>
        </w:rPr>
        <w:t xml:space="preserve"> the</w:t>
      </w:r>
      <w:r w:rsidRPr="00E51A20">
        <w:rPr>
          <w:lang w:val="en-GB"/>
        </w:rPr>
        <w:t xml:space="preserve"> Prosecutor General</w:t>
      </w:r>
      <w:r w:rsidRPr="00E51A20" w:rsidR="00B31F41">
        <w:rPr>
          <w:lang w:val="en-GB"/>
        </w:rPr>
        <w:t xml:space="preserve"> and</w:t>
      </w:r>
      <w:r w:rsidRPr="00E51A20" w:rsidR="004457F4">
        <w:rPr>
          <w:lang w:val="en-GB"/>
        </w:rPr>
        <w:t xml:space="preserve"> </w:t>
      </w:r>
      <w:r w:rsidRPr="00E51A20">
        <w:rPr>
          <w:lang w:val="en-GB"/>
        </w:rPr>
        <w:t xml:space="preserve">the Kirovskiy </w:t>
      </w:r>
      <w:r w:rsidRPr="00E51A20" w:rsidR="00C0170F">
        <w:rPr>
          <w:lang w:val="en-GB"/>
        </w:rPr>
        <w:t>and Krasnogvardeyskiy District Courts of St Petersburg</w:t>
      </w:r>
      <w:r w:rsidRPr="00E51A20" w:rsidR="004457F4">
        <w:rPr>
          <w:lang w:val="en-GB"/>
        </w:rPr>
        <w:t xml:space="preserve">. </w:t>
      </w:r>
      <w:r w:rsidRPr="00E51A20" w:rsidR="00FA468B">
        <w:rPr>
          <w:lang w:val="en-GB"/>
        </w:rPr>
        <w:t>S</w:t>
      </w:r>
      <w:r w:rsidRPr="00E51A20" w:rsidR="004457F4">
        <w:rPr>
          <w:lang w:val="en-GB"/>
        </w:rPr>
        <w:t xml:space="preserve">he complained that the investigation had been flawed </w:t>
      </w:r>
      <w:r w:rsidRPr="00E51A20" w:rsidR="00C139A4">
        <w:rPr>
          <w:lang w:val="en-GB"/>
        </w:rPr>
        <w:t xml:space="preserve">by </w:t>
      </w:r>
      <w:r w:rsidRPr="00E51A20" w:rsidR="004457F4">
        <w:rPr>
          <w:lang w:val="en-GB"/>
        </w:rPr>
        <w:t>delays</w:t>
      </w:r>
      <w:r w:rsidRPr="00E51A20" w:rsidR="004C40D5">
        <w:rPr>
          <w:lang w:val="en-GB"/>
        </w:rPr>
        <w:t xml:space="preserve">, </w:t>
      </w:r>
      <w:r w:rsidRPr="00E51A20" w:rsidR="00A4575B">
        <w:rPr>
          <w:lang w:val="en-GB"/>
        </w:rPr>
        <w:t>in particular</w:t>
      </w:r>
      <w:r w:rsidRPr="00E51A20" w:rsidR="004C40D5">
        <w:rPr>
          <w:lang w:val="en-GB"/>
        </w:rPr>
        <w:t xml:space="preserve"> </w:t>
      </w:r>
      <w:r w:rsidRPr="00E51A20" w:rsidR="00D860C5">
        <w:rPr>
          <w:lang w:val="en-GB"/>
        </w:rPr>
        <w:t>on account of the</w:t>
      </w:r>
      <w:r w:rsidRPr="00E51A20" w:rsidR="004C40D5">
        <w:rPr>
          <w:lang w:val="en-GB"/>
        </w:rPr>
        <w:t xml:space="preserve"> numerous unlawful suspensions of the investigation,</w:t>
      </w:r>
      <w:r w:rsidRPr="00E51A20" w:rsidR="004457F4">
        <w:rPr>
          <w:lang w:val="en-GB"/>
        </w:rPr>
        <w:t xml:space="preserve"> and that she </w:t>
      </w:r>
      <w:r w:rsidRPr="00E51A20" w:rsidR="004C40D5">
        <w:rPr>
          <w:lang w:val="en-GB"/>
        </w:rPr>
        <w:t xml:space="preserve">had </w:t>
      </w:r>
      <w:r w:rsidRPr="00E51A20" w:rsidR="00C139A4">
        <w:rPr>
          <w:lang w:val="en-GB"/>
        </w:rPr>
        <w:t xml:space="preserve">often </w:t>
      </w:r>
      <w:r w:rsidRPr="00E51A20" w:rsidR="004C40D5">
        <w:rPr>
          <w:lang w:val="en-GB"/>
        </w:rPr>
        <w:t>been denied</w:t>
      </w:r>
      <w:r w:rsidRPr="00E51A20" w:rsidR="004457F4">
        <w:rPr>
          <w:lang w:val="en-GB"/>
        </w:rPr>
        <w:t xml:space="preserve"> access to the case file. She also complained that, although sufficient evidence of ill-treatment had been gathered, Ms P. and Ms </w:t>
      </w:r>
      <w:r w:rsidRPr="00E51A20" w:rsidR="00D36A47">
        <w:rPr>
          <w:lang w:val="en-GB"/>
        </w:rPr>
        <w:t>K.</w:t>
      </w:r>
      <w:r w:rsidRPr="00E51A20" w:rsidR="004457F4">
        <w:rPr>
          <w:lang w:val="en-GB"/>
        </w:rPr>
        <w:t xml:space="preserve"> had </w:t>
      </w:r>
      <w:r w:rsidRPr="00E51A20" w:rsidR="00C139A4">
        <w:rPr>
          <w:lang w:val="en-GB"/>
        </w:rPr>
        <w:t xml:space="preserve">still </w:t>
      </w:r>
      <w:r w:rsidRPr="00E51A20" w:rsidR="004457F4">
        <w:rPr>
          <w:lang w:val="en-GB"/>
        </w:rPr>
        <w:t xml:space="preserve">not been charged with a criminal offence. She further argued that the applicant had sustained severe damage </w:t>
      </w:r>
      <w:r w:rsidRPr="00E51A20" w:rsidR="00C139A4">
        <w:rPr>
          <w:lang w:val="en-GB"/>
        </w:rPr>
        <w:t xml:space="preserve">to his health (rather than damage of medium severity) </w:t>
      </w:r>
      <w:r w:rsidRPr="00E51A20" w:rsidR="004457F4">
        <w:rPr>
          <w:lang w:val="en-GB"/>
        </w:rPr>
        <w:t>as a result of the ill-treatment</w:t>
      </w:r>
      <w:r w:rsidRPr="00E51A20" w:rsidR="00C139A4">
        <w:rPr>
          <w:lang w:val="en-GB"/>
        </w:rPr>
        <w:t xml:space="preserve"> he had suffered</w:t>
      </w:r>
      <w:r w:rsidRPr="00E51A20" w:rsidR="004457F4">
        <w:rPr>
          <w:lang w:val="en-GB"/>
        </w:rPr>
        <w:t>.</w:t>
      </w:r>
      <w:r w:rsidRPr="00E51A20" w:rsidR="004C40D5">
        <w:rPr>
          <w:lang w:val="en-GB"/>
        </w:rPr>
        <w:t xml:space="preserve"> She also challenged the investigator</w:t>
      </w:r>
      <w:r w:rsidRPr="00E51A20" w:rsidR="00E51A20">
        <w:rPr>
          <w:lang w:val="en-GB"/>
        </w:rPr>
        <w:t>’</w:t>
      </w:r>
      <w:r w:rsidRPr="00E51A20" w:rsidR="004C40D5">
        <w:rPr>
          <w:lang w:val="en-GB"/>
        </w:rPr>
        <w:t xml:space="preserve">s refusals to declare the expert opinions of </w:t>
      </w:r>
      <w:r w:rsidRPr="00E51A20" w:rsidR="00F677C6">
        <w:t>10 </w:t>
      </w:r>
      <w:r w:rsidRPr="00E51A20" w:rsidR="004C40D5">
        <w:t xml:space="preserve">April 2009 and </w:t>
      </w:r>
      <w:r w:rsidRPr="00E51A20" w:rsidR="004C40D5">
        <w:rPr>
          <w:lang w:val="en-GB"/>
        </w:rPr>
        <w:t xml:space="preserve">9 October 2009 </w:t>
      </w:r>
      <w:r w:rsidRPr="00E51A20" w:rsidR="004C40D5">
        <w:t>inadmissible as evidence.</w:t>
      </w:r>
    </w:p>
    <w:p w:rsidRPr="00E51A20" w:rsidR="002700B4" w:rsidP="00E51A20" w:rsidRDefault="002700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114</w:t>
      </w:r>
      <w:r w:rsidRPr="00E51A20">
        <w:rPr>
          <w:lang w:val="en-GB"/>
        </w:rPr>
        <w:fldChar w:fldCharType="end"/>
      </w:r>
      <w:r w:rsidRPr="00E51A20">
        <w:rPr>
          <w:lang w:val="en-GB"/>
        </w:rPr>
        <w:t>.  By letters of 16 and 18 November 2011 the St Petersburg prosecutor</w:t>
      </w:r>
      <w:r w:rsidRPr="00E51A20" w:rsidR="00E51A20">
        <w:rPr>
          <w:lang w:val="en-GB"/>
        </w:rPr>
        <w:t>’</w:t>
      </w:r>
      <w:r w:rsidRPr="00E51A20">
        <w:rPr>
          <w:lang w:val="en-GB"/>
        </w:rPr>
        <w:t>s office informed the applicant</w:t>
      </w:r>
      <w:r w:rsidRPr="00E51A20" w:rsidR="00E51A20">
        <w:rPr>
          <w:lang w:val="en-GB"/>
        </w:rPr>
        <w:t>’</w:t>
      </w:r>
      <w:r w:rsidRPr="00E51A20">
        <w:rPr>
          <w:lang w:val="en-GB"/>
        </w:rPr>
        <w:t xml:space="preserve">s mother that the investigator and the officials of the </w:t>
      </w:r>
      <w:r w:rsidRPr="00E51A20" w:rsidR="00151815">
        <w:rPr>
          <w:lang w:val="en-GB"/>
        </w:rPr>
        <w:t>Kirovskiy district prosecutor</w:t>
      </w:r>
      <w:r w:rsidRPr="00E51A20" w:rsidR="00E51A20">
        <w:rPr>
          <w:lang w:val="en-GB"/>
        </w:rPr>
        <w:t>’</w:t>
      </w:r>
      <w:r w:rsidRPr="00E51A20" w:rsidR="00151815">
        <w:rPr>
          <w:lang w:val="en-GB"/>
        </w:rPr>
        <w:t>s office</w:t>
      </w:r>
      <w:r w:rsidRPr="00E51A20">
        <w:rPr>
          <w:lang w:val="en-GB"/>
        </w:rPr>
        <w:t xml:space="preserve"> responsible for supervising the case had been disciplined for the delays </w:t>
      </w:r>
      <w:r w:rsidRPr="00E51A20" w:rsidR="00E668B3">
        <w:rPr>
          <w:lang w:val="en-GB"/>
        </w:rPr>
        <w:t xml:space="preserve">during </w:t>
      </w:r>
      <w:r w:rsidRPr="00E51A20">
        <w:rPr>
          <w:lang w:val="en-GB"/>
        </w:rPr>
        <w:t>the investigation</w:t>
      </w:r>
      <w:r w:rsidRPr="00E51A20" w:rsidR="00E668B3">
        <w:rPr>
          <w:lang w:val="en-GB"/>
        </w:rPr>
        <w:t xml:space="preserve"> and its ineffectiveness</w:t>
      </w:r>
      <w:r w:rsidRPr="00E51A20">
        <w:rPr>
          <w:lang w:val="en-GB"/>
        </w:rPr>
        <w:t>.</w:t>
      </w:r>
    </w:p>
    <w:p w:rsidRPr="00E51A20" w:rsidR="002700B4" w:rsidP="00E51A20" w:rsidRDefault="002700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115</w:t>
      </w:r>
      <w:r w:rsidRPr="00E51A20">
        <w:rPr>
          <w:lang w:val="en-GB"/>
        </w:rPr>
        <w:fldChar w:fldCharType="end"/>
      </w:r>
      <w:r w:rsidRPr="00E51A20">
        <w:rPr>
          <w:lang w:val="en-GB"/>
        </w:rPr>
        <w:t xml:space="preserve">.  On 2 December 2011 the </w:t>
      </w:r>
      <w:r w:rsidRPr="00E51A20" w:rsidR="00151815">
        <w:rPr>
          <w:lang w:val="en-GB"/>
        </w:rPr>
        <w:t>Kirovskiy district prosecutor</w:t>
      </w:r>
      <w:r w:rsidRPr="00E51A20" w:rsidR="00E51A20">
        <w:rPr>
          <w:lang w:val="en-GB"/>
        </w:rPr>
        <w:t>’</w:t>
      </w:r>
      <w:r w:rsidRPr="00E51A20" w:rsidR="00151815">
        <w:rPr>
          <w:lang w:val="en-GB"/>
        </w:rPr>
        <w:t>s office</w:t>
      </w:r>
      <w:r w:rsidRPr="00E51A20">
        <w:rPr>
          <w:lang w:val="en-GB"/>
        </w:rPr>
        <w:t xml:space="preserve"> noted that the investigation had been conducted with serious delays and shortcomings. In particular, the investigator had not </w:t>
      </w:r>
      <w:r w:rsidRPr="00E51A20" w:rsidR="004C40D5">
        <w:rPr>
          <w:lang w:val="en-GB"/>
        </w:rPr>
        <w:t>performed all requisite investigative measures</w:t>
      </w:r>
      <w:r w:rsidRPr="00E51A20" w:rsidR="00B31F41">
        <w:rPr>
          <w:lang w:val="en-GB"/>
        </w:rPr>
        <w:t>, such as an additional medical examina</w:t>
      </w:r>
      <w:r w:rsidRPr="00E51A20" w:rsidR="0071194D">
        <w:rPr>
          <w:lang w:val="en-GB"/>
        </w:rPr>
        <w:t>tion of the applicant</w:t>
      </w:r>
      <w:r w:rsidRPr="00E51A20" w:rsidR="00E668B3">
        <w:rPr>
          <w:lang w:val="en-GB"/>
        </w:rPr>
        <w:t>.</w:t>
      </w:r>
    </w:p>
    <w:p w:rsidRPr="00E51A20" w:rsidR="002700B4" w:rsidP="00E51A20" w:rsidRDefault="002700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116</w:t>
      </w:r>
      <w:r w:rsidRPr="00E51A20">
        <w:rPr>
          <w:lang w:val="en-GB"/>
        </w:rPr>
        <w:fldChar w:fldCharType="end"/>
      </w:r>
      <w:r w:rsidRPr="00E51A20">
        <w:rPr>
          <w:lang w:val="en-GB"/>
        </w:rPr>
        <w:t xml:space="preserve">.  On 12 January 2012 the Kirovskiy District Court found that it had no </w:t>
      </w:r>
      <w:r w:rsidRPr="00E51A20" w:rsidR="00E668B3">
        <w:rPr>
          <w:lang w:val="en-GB"/>
        </w:rPr>
        <w:t xml:space="preserve">authority </w:t>
      </w:r>
      <w:r w:rsidRPr="00E51A20">
        <w:rPr>
          <w:lang w:val="en-GB"/>
        </w:rPr>
        <w:t xml:space="preserve">to assess whether the evidence was sufficient </w:t>
      </w:r>
      <w:r w:rsidRPr="00E51A20" w:rsidR="00E668B3">
        <w:rPr>
          <w:lang w:val="en-GB"/>
        </w:rPr>
        <w:t>for</w:t>
      </w:r>
      <w:r w:rsidRPr="00E51A20">
        <w:rPr>
          <w:lang w:val="en-GB"/>
        </w:rPr>
        <w:t xml:space="preserve"> charges</w:t>
      </w:r>
      <w:r w:rsidRPr="00E51A20" w:rsidR="00E668B3">
        <w:rPr>
          <w:lang w:val="en-GB"/>
        </w:rPr>
        <w:t xml:space="preserve"> to be brought</w:t>
      </w:r>
      <w:r w:rsidRPr="00E51A20">
        <w:rPr>
          <w:lang w:val="en-GB"/>
        </w:rPr>
        <w:t>. It was for the investigator to assess the collected evidence and to decide whether charges were to be brought.</w:t>
      </w:r>
    </w:p>
    <w:p w:rsidRPr="00E51A20" w:rsidR="002700B4" w:rsidP="00E51A20" w:rsidRDefault="0086728D">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117</w:t>
      </w:r>
      <w:r w:rsidRPr="00E51A20">
        <w:rPr>
          <w:lang w:val="en-GB"/>
        </w:rPr>
        <w:fldChar w:fldCharType="end"/>
      </w:r>
      <w:r w:rsidRPr="00E51A20">
        <w:rPr>
          <w:lang w:val="en-GB"/>
        </w:rPr>
        <w:t>.  </w:t>
      </w:r>
      <w:r w:rsidRPr="00E51A20" w:rsidR="002700B4">
        <w:rPr>
          <w:lang w:val="en-GB"/>
        </w:rPr>
        <w:t xml:space="preserve">On 3 February 2012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2700B4">
        <w:rPr>
          <w:lang w:val="en-GB"/>
        </w:rPr>
        <w:t xml:space="preserve"> found that the </w:t>
      </w:r>
      <w:r w:rsidRPr="00E51A20" w:rsidR="00A71B2F">
        <w:rPr>
          <w:lang w:val="en-GB"/>
        </w:rPr>
        <w:t>investigator</w:t>
      </w:r>
      <w:r w:rsidRPr="00E51A20" w:rsidR="00E51A20">
        <w:rPr>
          <w:lang w:val="en-GB"/>
        </w:rPr>
        <w:t>’</w:t>
      </w:r>
      <w:r w:rsidRPr="00E51A20" w:rsidR="00A71B2F">
        <w:rPr>
          <w:lang w:val="en-GB"/>
        </w:rPr>
        <w:t xml:space="preserve">s </w:t>
      </w:r>
      <w:r w:rsidRPr="00E51A20" w:rsidR="004C40D5">
        <w:rPr>
          <w:lang w:val="en-GB"/>
        </w:rPr>
        <w:t xml:space="preserve">refusals </w:t>
      </w:r>
      <w:r w:rsidRPr="00E51A20" w:rsidR="00A71B2F">
        <w:rPr>
          <w:lang w:val="en-GB"/>
        </w:rPr>
        <w:t xml:space="preserve">(see paragraph </w:t>
      </w:r>
      <w:r w:rsidRPr="00E51A20" w:rsidR="00364090">
        <w:rPr>
          <w:noProof/>
          <w:lang w:val="en-GB"/>
        </w:rPr>
        <w:t>112</w:t>
      </w:r>
      <w:r w:rsidRPr="00E51A20" w:rsidR="00A71B2F">
        <w:rPr>
          <w:lang w:val="en-GB"/>
        </w:rPr>
        <w:t xml:space="preserve"> above) </w:t>
      </w:r>
      <w:r w:rsidRPr="00E51A20" w:rsidR="004C40D5">
        <w:rPr>
          <w:lang w:val="en-GB"/>
        </w:rPr>
        <w:t xml:space="preserve">to declare the expert opinions of 10 April and 9 October 2009 inadmissible as evidence </w:t>
      </w:r>
      <w:r w:rsidRPr="00E51A20" w:rsidR="002700B4">
        <w:rPr>
          <w:lang w:val="en-GB"/>
        </w:rPr>
        <w:t>had been lawful.</w:t>
      </w:r>
    </w:p>
    <w:p w:rsidRPr="00E51A20" w:rsidR="002700B4" w:rsidP="00E51A20" w:rsidRDefault="002700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118</w:t>
      </w:r>
      <w:r w:rsidRPr="00E51A20">
        <w:rPr>
          <w:lang w:val="en-GB"/>
        </w:rPr>
        <w:fldChar w:fldCharType="end"/>
      </w:r>
      <w:r w:rsidRPr="00E51A20">
        <w:rPr>
          <w:lang w:val="en-GB"/>
        </w:rPr>
        <w:t xml:space="preserve">.  On 7 February 2012 the Kirovskiy District Court found that </w:t>
      </w:r>
      <w:r w:rsidRPr="00E51A20" w:rsidR="0086728D">
        <w:rPr>
          <w:lang w:val="en-GB"/>
        </w:rPr>
        <w:t xml:space="preserve">the </w:t>
      </w:r>
      <w:r w:rsidRPr="00E51A20" w:rsidR="00E668B3">
        <w:rPr>
          <w:lang w:val="en-GB"/>
        </w:rPr>
        <w:t xml:space="preserve">rights of the </w:t>
      </w:r>
      <w:r w:rsidRPr="00E51A20" w:rsidR="0086728D">
        <w:rPr>
          <w:lang w:val="en-GB"/>
        </w:rPr>
        <w:t>applicant</w:t>
      </w:r>
      <w:r w:rsidRPr="00E51A20" w:rsidR="00E51A20">
        <w:rPr>
          <w:lang w:val="en-GB"/>
        </w:rPr>
        <w:t>’</w:t>
      </w:r>
      <w:r w:rsidRPr="00E51A20" w:rsidR="0086728D">
        <w:rPr>
          <w:lang w:val="en-GB"/>
        </w:rPr>
        <w:t>s mother</w:t>
      </w:r>
      <w:r w:rsidRPr="00E51A20" w:rsidR="00E668B3">
        <w:rPr>
          <w:lang w:val="en-GB"/>
        </w:rPr>
        <w:t xml:space="preserve"> </w:t>
      </w:r>
      <w:r w:rsidRPr="00E51A20">
        <w:rPr>
          <w:lang w:val="en-GB"/>
        </w:rPr>
        <w:t xml:space="preserve">had </w:t>
      </w:r>
      <w:r w:rsidRPr="00E51A20" w:rsidR="00E668B3">
        <w:rPr>
          <w:lang w:val="en-GB"/>
        </w:rPr>
        <w:t xml:space="preserve">indeed </w:t>
      </w:r>
      <w:r w:rsidRPr="00E51A20">
        <w:rPr>
          <w:lang w:val="en-GB"/>
        </w:rPr>
        <w:t xml:space="preserve">been breached by the failure to provide her with copies of the numerous decisions to suspend the investigation. However, given that all of those decisions had been </w:t>
      </w:r>
      <w:r w:rsidRPr="00E51A20" w:rsidR="007124B0">
        <w:rPr>
          <w:lang w:val="en-GB"/>
        </w:rPr>
        <w:t>annulled</w:t>
      </w:r>
      <w:r w:rsidRPr="00E51A20">
        <w:rPr>
          <w:lang w:val="en-GB"/>
        </w:rPr>
        <w:t>, it was not necessary to examine the applicant</w:t>
      </w:r>
      <w:r w:rsidRPr="00E51A20" w:rsidR="00E51A20">
        <w:rPr>
          <w:lang w:val="en-GB"/>
        </w:rPr>
        <w:t>’</w:t>
      </w:r>
      <w:r w:rsidRPr="00E51A20">
        <w:rPr>
          <w:lang w:val="en-GB"/>
        </w:rPr>
        <w:t>s complaint relating to those decisions. Moreover, given that the decisions had been annulled by the investigator</w:t>
      </w:r>
      <w:r w:rsidRPr="00E51A20" w:rsidR="00E51A20">
        <w:rPr>
          <w:lang w:val="en-GB"/>
        </w:rPr>
        <w:t>’</w:t>
      </w:r>
      <w:r w:rsidRPr="00E51A20">
        <w:rPr>
          <w:lang w:val="en-GB"/>
        </w:rPr>
        <w:t xml:space="preserve">s superiors, the court concluded that </w:t>
      </w:r>
      <w:r w:rsidRPr="00E51A20" w:rsidR="00D860C5">
        <w:rPr>
          <w:lang w:val="en-GB"/>
        </w:rPr>
        <w:t xml:space="preserve">those </w:t>
      </w:r>
      <w:r w:rsidRPr="00E51A20">
        <w:rPr>
          <w:lang w:val="en-GB"/>
        </w:rPr>
        <w:t xml:space="preserve">superiors had </w:t>
      </w:r>
      <w:r w:rsidRPr="00E51A20" w:rsidR="00D860C5">
        <w:rPr>
          <w:lang w:val="en-GB"/>
        </w:rPr>
        <w:t>exercised</w:t>
      </w:r>
      <w:r w:rsidRPr="00E51A20" w:rsidR="00E668B3">
        <w:rPr>
          <w:lang w:val="en-GB"/>
        </w:rPr>
        <w:t xml:space="preserve"> </w:t>
      </w:r>
      <w:r w:rsidRPr="00E51A20">
        <w:rPr>
          <w:lang w:val="en-GB"/>
        </w:rPr>
        <w:t>effective supervision over the course of the investigation.</w:t>
      </w:r>
      <w:r w:rsidRPr="00E51A20" w:rsidR="00EA7651">
        <w:rPr>
          <w:lang w:val="en-GB"/>
        </w:rPr>
        <w:t xml:space="preserve"> On 18 </w:t>
      </w:r>
      <w:r w:rsidRPr="00E51A20">
        <w:rPr>
          <w:lang w:val="en-GB"/>
        </w:rPr>
        <w:t xml:space="preserve">April 2012 the St Petersburg City Court quashed </w:t>
      </w:r>
      <w:r w:rsidRPr="00E51A20" w:rsidR="00EA7651">
        <w:rPr>
          <w:lang w:val="en-GB"/>
        </w:rPr>
        <w:t>that</w:t>
      </w:r>
      <w:r w:rsidRPr="00E51A20">
        <w:rPr>
          <w:lang w:val="en-GB"/>
        </w:rPr>
        <w:t xml:space="preserve"> decision </w:t>
      </w:r>
      <w:r w:rsidRPr="00E51A20" w:rsidR="00EA7651">
        <w:rPr>
          <w:lang w:val="en-GB"/>
        </w:rPr>
        <w:t>on appeal</w:t>
      </w:r>
      <w:r w:rsidRPr="00E51A20">
        <w:rPr>
          <w:lang w:val="en-GB"/>
        </w:rPr>
        <w:t xml:space="preserve"> </w:t>
      </w:r>
      <w:r w:rsidRPr="00E51A20" w:rsidR="00C0170F">
        <w:rPr>
          <w:lang w:val="en-GB"/>
        </w:rPr>
        <w:t>for procedural defects.</w:t>
      </w:r>
    </w:p>
    <w:p w:rsidRPr="00E51A20" w:rsidR="00364090" w:rsidP="00E51A20" w:rsidRDefault="002700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119</w:t>
      </w:r>
      <w:r w:rsidRPr="00E51A20">
        <w:rPr>
          <w:lang w:val="en-GB"/>
        </w:rPr>
        <w:fldChar w:fldCharType="end"/>
      </w:r>
      <w:r w:rsidRPr="00E51A20">
        <w:rPr>
          <w:lang w:val="en-GB"/>
        </w:rPr>
        <w:t xml:space="preserve">.  On 13 August 2012 the Kirovskiy District Court found that the investigator had </w:t>
      </w:r>
      <w:r w:rsidRPr="00E51A20" w:rsidR="00E668B3">
        <w:rPr>
          <w:lang w:val="en-GB"/>
        </w:rPr>
        <w:t xml:space="preserve">still </w:t>
      </w:r>
      <w:r w:rsidRPr="00E51A20">
        <w:rPr>
          <w:lang w:val="en-GB"/>
        </w:rPr>
        <w:t>not organised an additional expert examination of the applicant</w:t>
      </w:r>
      <w:r w:rsidRPr="00E51A20" w:rsidR="00D860C5">
        <w:rPr>
          <w:lang w:val="en-GB"/>
        </w:rPr>
        <w:t>,</w:t>
      </w:r>
      <w:r w:rsidRPr="00E51A20">
        <w:rPr>
          <w:lang w:val="en-GB"/>
        </w:rPr>
        <w:t xml:space="preserve"> </w:t>
      </w:r>
      <w:r w:rsidRPr="00E51A20" w:rsidR="00E668B3">
        <w:rPr>
          <w:lang w:val="en-GB"/>
        </w:rPr>
        <w:t xml:space="preserve">even though </w:t>
      </w:r>
      <w:r w:rsidRPr="00E51A20">
        <w:rPr>
          <w:lang w:val="en-GB"/>
        </w:rPr>
        <w:t>he had been instructed to do so in August 2010 and again in August 2011. It also found that the applicant</w:t>
      </w:r>
      <w:r w:rsidRPr="00E51A20" w:rsidR="00E51A20">
        <w:rPr>
          <w:lang w:val="en-GB"/>
        </w:rPr>
        <w:t>’</w:t>
      </w:r>
      <w:r w:rsidRPr="00E51A20">
        <w:rPr>
          <w:lang w:val="en-GB"/>
        </w:rPr>
        <w:t>s mother had been unlawfully denied access to some documents in the case file.</w:t>
      </w:r>
      <w:r w:rsidRPr="00E51A20" w:rsidR="00EA7651">
        <w:rPr>
          <w:lang w:val="en-GB"/>
        </w:rPr>
        <w:t> On 16 October 2012 the St Petersburg City Court quashed that decision on appeal for procedural defects.</w:t>
      </w:r>
    </w:p>
    <w:p w:rsidRPr="00E51A20" w:rsidR="00364090" w:rsidP="00E51A20" w:rsidRDefault="002700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120</w:t>
      </w:r>
      <w:r w:rsidRPr="00E51A20">
        <w:rPr>
          <w:lang w:val="en-GB"/>
        </w:rPr>
        <w:fldChar w:fldCharType="end"/>
      </w:r>
      <w:r w:rsidRPr="00E51A20">
        <w:rPr>
          <w:lang w:val="en-GB"/>
        </w:rPr>
        <w:t xml:space="preserve">.  On 24 August 2012 the Krasnogvardeyskiy District Court </w:t>
      </w:r>
      <w:r w:rsidRPr="00E51A20" w:rsidR="00F46E7E">
        <w:rPr>
          <w:lang w:val="en-GB"/>
        </w:rPr>
        <w:t>of St </w:t>
      </w:r>
      <w:r w:rsidRPr="00E51A20" w:rsidR="00686178">
        <w:rPr>
          <w:lang w:val="en-GB"/>
        </w:rPr>
        <w:t xml:space="preserve">Petersburg </w:t>
      </w:r>
      <w:r w:rsidRPr="00E51A20">
        <w:rPr>
          <w:lang w:val="en-GB"/>
        </w:rPr>
        <w:t xml:space="preserve">found that </w:t>
      </w:r>
      <w:r w:rsidRPr="00E51A20" w:rsidR="00C0170F">
        <w:rPr>
          <w:lang w:val="en-GB"/>
        </w:rPr>
        <w:t xml:space="preserve">the </w:t>
      </w:r>
      <w:r w:rsidRPr="00E51A20" w:rsidR="00953415">
        <w:rPr>
          <w:lang w:val="en-GB"/>
        </w:rPr>
        <w:t xml:space="preserve">complaints lodged by the </w:t>
      </w:r>
      <w:r w:rsidRPr="00E51A20" w:rsidR="00C0170F">
        <w:rPr>
          <w:lang w:val="en-GB"/>
        </w:rPr>
        <w:t>applicant</w:t>
      </w:r>
      <w:r w:rsidRPr="00E51A20" w:rsidR="00E51A20">
        <w:rPr>
          <w:lang w:val="en-GB"/>
        </w:rPr>
        <w:t>’</w:t>
      </w:r>
      <w:r w:rsidRPr="00E51A20" w:rsidR="00C0170F">
        <w:rPr>
          <w:lang w:val="en-GB"/>
        </w:rPr>
        <w:t>s mother</w:t>
      </w:r>
      <w:r w:rsidRPr="00E51A20" w:rsidR="00953415">
        <w:rPr>
          <w:lang w:val="en-GB"/>
        </w:rPr>
        <w:t xml:space="preserve"> </w:t>
      </w:r>
      <w:r w:rsidRPr="00E51A20" w:rsidR="00C0170F">
        <w:rPr>
          <w:lang w:val="en-GB"/>
        </w:rPr>
        <w:t xml:space="preserve">about the delays and </w:t>
      </w:r>
      <w:r w:rsidRPr="00E51A20" w:rsidR="009F65EA">
        <w:rPr>
          <w:lang w:val="en-GB"/>
        </w:rPr>
        <w:t xml:space="preserve">the </w:t>
      </w:r>
      <w:r w:rsidRPr="00E51A20" w:rsidR="00C0170F">
        <w:rPr>
          <w:lang w:val="en-GB"/>
        </w:rPr>
        <w:t>ineffectiveness of the investigation</w:t>
      </w:r>
      <w:r w:rsidRPr="00E51A20" w:rsidR="00D7043B">
        <w:rPr>
          <w:lang w:val="en-GB"/>
        </w:rPr>
        <w:t xml:space="preserve"> were well</w:t>
      </w:r>
      <w:r w:rsidRPr="00E51A20" w:rsidR="00D7043B">
        <w:rPr>
          <w:lang w:val="en-GB"/>
        </w:rPr>
        <w:noBreakHyphen/>
      </w:r>
      <w:r w:rsidRPr="00E51A20">
        <w:rPr>
          <w:lang w:val="en-GB"/>
        </w:rPr>
        <w:t>founded. However, given that on 10 August 2012 the investigation had been discontinued for lack of evidence of a criminal offence, they had to be dismissed.</w:t>
      </w:r>
      <w:r w:rsidRPr="00E51A20" w:rsidR="00EA7651">
        <w:rPr>
          <w:lang w:val="en-GB"/>
        </w:rPr>
        <w:t xml:space="preserve"> </w:t>
      </w:r>
      <w:r w:rsidRPr="00E51A20" w:rsidR="004A4186">
        <w:rPr>
          <w:lang w:val="en-GB"/>
        </w:rPr>
        <w:t>O</w:t>
      </w:r>
      <w:r w:rsidRPr="00E51A20">
        <w:rPr>
          <w:lang w:val="en-GB"/>
        </w:rPr>
        <w:t xml:space="preserve">n 15 November 2012 the St Petersburg City Court quashed </w:t>
      </w:r>
      <w:r w:rsidRPr="00E51A20" w:rsidR="00EA7651">
        <w:rPr>
          <w:lang w:val="en-GB"/>
        </w:rPr>
        <w:t xml:space="preserve">that </w:t>
      </w:r>
      <w:r w:rsidRPr="00E51A20">
        <w:rPr>
          <w:lang w:val="en-GB"/>
        </w:rPr>
        <w:t xml:space="preserve">decision </w:t>
      </w:r>
      <w:r w:rsidRPr="00E51A20" w:rsidR="00EA7651">
        <w:rPr>
          <w:lang w:val="en-GB"/>
        </w:rPr>
        <w:t>on appeal</w:t>
      </w:r>
      <w:r w:rsidRPr="00E51A20">
        <w:rPr>
          <w:lang w:val="en-GB"/>
        </w:rPr>
        <w:t xml:space="preserve">. It found that some of the </w:t>
      </w:r>
      <w:r w:rsidRPr="00E51A20" w:rsidR="00953415">
        <w:rPr>
          <w:lang w:val="en-GB"/>
        </w:rPr>
        <w:t xml:space="preserve">complaints lodged by the </w:t>
      </w:r>
      <w:r w:rsidRPr="00E51A20">
        <w:rPr>
          <w:lang w:val="en-GB"/>
        </w:rPr>
        <w:t>applicant</w:t>
      </w:r>
      <w:r w:rsidRPr="00E51A20" w:rsidR="00E51A20">
        <w:rPr>
          <w:lang w:val="en-GB"/>
        </w:rPr>
        <w:t>’</w:t>
      </w:r>
      <w:r w:rsidRPr="00E51A20">
        <w:rPr>
          <w:lang w:val="en-GB"/>
        </w:rPr>
        <w:t>s mother</w:t>
      </w:r>
      <w:r w:rsidRPr="00E51A20" w:rsidR="00953415">
        <w:rPr>
          <w:lang w:val="en-GB"/>
        </w:rPr>
        <w:t xml:space="preserve"> </w:t>
      </w:r>
      <w:r w:rsidRPr="00E51A20">
        <w:rPr>
          <w:lang w:val="en-GB"/>
        </w:rPr>
        <w:t>had not been examined, that the decision had been based on certain documents that had not been examined during the hearing and that</w:t>
      </w:r>
      <w:r w:rsidRPr="00E51A20" w:rsidR="00D860C5">
        <w:rPr>
          <w:lang w:val="en-GB"/>
        </w:rPr>
        <w:t xml:space="preserve"> the court</w:t>
      </w:r>
      <w:r w:rsidRPr="00E51A20">
        <w:rPr>
          <w:lang w:val="en-GB"/>
        </w:rPr>
        <w:t xml:space="preserve">, </w:t>
      </w:r>
      <w:r w:rsidRPr="00E51A20" w:rsidR="00953415">
        <w:rPr>
          <w:lang w:val="en-GB"/>
        </w:rPr>
        <w:t>even though it had found</w:t>
      </w:r>
      <w:r w:rsidRPr="00E51A20">
        <w:rPr>
          <w:lang w:val="en-GB"/>
        </w:rPr>
        <w:t xml:space="preserve"> some of </w:t>
      </w:r>
      <w:r w:rsidRPr="00E51A20" w:rsidR="004A4186">
        <w:rPr>
          <w:lang w:val="en-GB"/>
        </w:rPr>
        <w:t>the</w:t>
      </w:r>
      <w:r w:rsidRPr="00E51A20">
        <w:rPr>
          <w:lang w:val="en-GB"/>
        </w:rPr>
        <w:t xml:space="preserve"> complaints </w:t>
      </w:r>
      <w:r w:rsidRPr="00E51A20" w:rsidR="00953415">
        <w:rPr>
          <w:lang w:val="en-GB"/>
        </w:rPr>
        <w:t xml:space="preserve">to be </w:t>
      </w:r>
      <w:r w:rsidRPr="00E51A20" w:rsidR="00D7043B">
        <w:rPr>
          <w:lang w:val="en-GB"/>
        </w:rPr>
        <w:t>well</w:t>
      </w:r>
      <w:r w:rsidRPr="00E51A20" w:rsidR="00D7043B">
        <w:rPr>
          <w:lang w:val="en-GB"/>
        </w:rPr>
        <w:noBreakHyphen/>
      </w:r>
      <w:r w:rsidRPr="00E51A20">
        <w:rPr>
          <w:lang w:val="en-GB"/>
        </w:rPr>
        <w:t xml:space="preserve">founded, had </w:t>
      </w:r>
      <w:r w:rsidRPr="00E51A20" w:rsidR="00D860C5">
        <w:rPr>
          <w:lang w:val="en-GB"/>
        </w:rPr>
        <w:t xml:space="preserve">nevertheless </w:t>
      </w:r>
      <w:r w:rsidRPr="00E51A20">
        <w:rPr>
          <w:lang w:val="en-GB"/>
        </w:rPr>
        <w:t>dismissed them.</w:t>
      </w:r>
    </w:p>
    <w:p w:rsidRPr="00E51A20" w:rsidR="002700B4" w:rsidP="00E51A20" w:rsidRDefault="007845E8">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121</w:t>
      </w:r>
      <w:r w:rsidRPr="00E51A20">
        <w:rPr>
          <w:lang w:val="en-GB"/>
        </w:rPr>
        <w:fldChar w:fldCharType="end"/>
      </w:r>
      <w:r w:rsidRPr="00E51A20">
        <w:rPr>
          <w:lang w:val="en-GB"/>
        </w:rPr>
        <w:t>.  </w:t>
      </w:r>
      <w:r w:rsidRPr="00E51A20" w:rsidR="002700B4">
        <w:rPr>
          <w:lang w:val="en-GB"/>
        </w:rPr>
        <w:t>On 14 February 2013 the Kirovskiy District Court found that the investigator</w:t>
      </w:r>
      <w:r w:rsidRPr="00E51A20" w:rsidR="00E51A20">
        <w:rPr>
          <w:lang w:val="en-GB"/>
        </w:rPr>
        <w:t>’</w:t>
      </w:r>
      <w:r w:rsidRPr="00E51A20" w:rsidR="002700B4">
        <w:rPr>
          <w:lang w:val="en-GB"/>
        </w:rPr>
        <w:t xml:space="preserve">s decisions issued between 15 September 2010 and 6 October 2011 </w:t>
      </w:r>
      <w:r w:rsidRPr="00E51A20" w:rsidR="00D860C5">
        <w:rPr>
          <w:lang w:val="en-GB"/>
        </w:rPr>
        <w:t xml:space="preserve">to suspend the investigation </w:t>
      </w:r>
      <w:r w:rsidRPr="00E51A20" w:rsidR="002700B4">
        <w:rPr>
          <w:lang w:val="en-GB"/>
        </w:rPr>
        <w:t xml:space="preserve">had been unlawful. The </w:t>
      </w:r>
      <w:r w:rsidRPr="00E51A20" w:rsidR="00953415">
        <w:rPr>
          <w:lang w:val="en-GB"/>
        </w:rPr>
        <w:t xml:space="preserve">rights of the </w:t>
      </w:r>
      <w:r w:rsidRPr="00E51A20" w:rsidR="002700B4">
        <w:rPr>
          <w:lang w:val="en-GB"/>
        </w:rPr>
        <w:t>applicant</w:t>
      </w:r>
      <w:r w:rsidRPr="00E51A20" w:rsidR="00E51A20">
        <w:rPr>
          <w:lang w:val="en-GB"/>
        </w:rPr>
        <w:t>’</w:t>
      </w:r>
      <w:r w:rsidRPr="00E51A20" w:rsidR="002700B4">
        <w:rPr>
          <w:lang w:val="en-GB"/>
        </w:rPr>
        <w:t>s mother</w:t>
      </w:r>
      <w:r w:rsidRPr="00E51A20" w:rsidR="00953415">
        <w:rPr>
          <w:lang w:val="en-GB"/>
        </w:rPr>
        <w:t xml:space="preserve"> </w:t>
      </w:r>
      <w:r w:rsidRPr="00E51A20" w:rsidR="002700B4">
        <w:rPr>
          <w:lang w:val="en-GB"/>
        </w:rPr>
        <w:t>had</w:t>
      </w:r>
      <w:r w:rsidRPr="00E51A20" w:rsidR="00953415">
        <w:rPr>
          <w:lang w:val="en-GB"/>
        </w:rPr>
        <w:t>, moreover,</w:t>
      </w:r>
      <w:r w:rsidRPr="00E51A20" w:rsidR="002700B4">
        <w:rPr>
          <w:lang w:val="en-GB"/>
        </w:rPr>
        <w:t xml:space="preserve"> been breached by the investigator</w:t>
      </w:r>
      <w:r w:rsidRPr="00E51A20" w:rsidR="00E51A20">
        <w:rPr>
          <w:lang w:val="en-GB"/>
        </w:rPr>
        <w:t>’</w:t>
      </w:r>
      <w:r w:rsidRPr="00E51A20" w:rsidR="002700B4">
        <w:rPr>
          <w:lang w:val="en-GB"/>
        </w:rPr>
        <w:t xml:space="preserve">s failure to inform her about the suspensions of the investigation. Her complaint that the investigator had intentionally delayed the investigation with the aim of </w:t>
      </w:r>
      <w:r w:rsidRPr="00E51A20" w:rsidR="00953415">
        <w:rPr>
          <w:lang w:val="en-GB"/>
        </w:rPr>
        <w:t xml:space="preserve">rendering </w:t>
      </w:r>
      <w:r w:rsidRPr="00E51A20" w:rsidR="002700B4">
        <w:rPr>
          <w:lang w:val="en-GB"/>
        </w:rPr>
        <w:t>the proceedings time-barred was</w:t>
      </w:r>
      <w:r w:rsidRPr="00E51A20" w:rsidR="00953415">
        <w:rPr>
          <w:lang w:val="en-GB"/>
        </w:rPr>
        <w:t>,</w:t>
      </w:r>
      <w:r w:rsidRPr="00E51A20" w:rsidR="002700B4">
        <w:rPr>
          <w:lang w:val="en-GB"/>
        </w:rPr>
        <w:t xml:space="preserve"> however</w:t>
      </w:r>
      <w:r w:rsidRPr="00E51A20" w:rsidR="00953415">
        <w:rPr>
          <w:lang w:val="en-GB"/>
        </w:rPr>
        <w:t>,</w:t>
      </w:r>
      <w:r w:rsidRPr="00E51A20" w:rsidR="002700B4">
        <w:rPr>
          <w:lang w:val="en-GB"/>
        </w:rPr>
        <w:t xml:space="preserve"> unsubstantiated. The investigation had been discontinued for lack of evidence of a criminal offence rather than on the ground that the proceedings </w:t>
      </w:r>
      <w:r w:rsidRPr="00E51A20" w:rsidR="00953415">
        <w:rPr>
          <w:lang w:val="en-GB"/>
        </w:rPr>
        <w:t xml:space="preserve">had become </w:t>
      </w:r>
      <w:r w:rsidRPr="00E51A20" w:rsidR="002700B4">
        <w:rPr>
          <w:lang w:val="en-GB"/>
        </w:rPr>
        <w:t>time-barred.</w:t>
      </w:r>
    </w:p>
    <w:p w:rsidRPr="00E51A20" w:rsidR="002700B4" w:rsidP="00E51A20" w:rsidRDefault="002700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122</w:t>
      </w:r>
      <w:r w:rsidRPr="00E51A20">
        <w:rPr>
          <w:lang w:val="en-GB"/>
        </w:rPr>
        <w:fldChar w:fldCharType="end"/>
      </w:r>
      <w:r w:rsidRPr="00E51A20">
        <w:rPr>
          <w:lang w:val="en-GB"/>
        </w:rPr>
        <w:t>.  On 24 April 2013 the Kirovskiy District Court found that the applicant</w:t>
      </w:r>
      <w:r w:rsidRPr="00E51A20" w:rsidR="00E51A20">
        <w:rPr>
          <w:lang w:val="en-GB"/>
        </w:rPr>
        <w:t>’</w:t>
      </w:r>
      <w:r w:rsidRPr="00E51A20">
        <w:rPr>
          <w:lang w:val="en-GB"/>
        </w:rPr>
        <w:t xml:space="preserve">s mother had been unlawfully denied access to </w:t>
      </w:r>
      <w:r w:rsidRPr="00E51A20" w:rsidR="00953415">
        <w:rPr>
          <w:lang w:val="en-GB"/>
        </w:rPr>
        <w:t xml:space="preserve">certain </w:t>
      </w:r>
      <w:r w:rsidRPr="00E51A20">
        <w:rPr>
          <w:lang w:val="en-GB"/>
        </w:rPr>
        <w:t>documents in the case file. It however rejected the remainder of her complaints relating to the alleged ineffectiveness of the investigation. In particular, the court established that the investigator had not complied with the prosecutor</w:t>
      </w:r>
      <w:r w:rsidRPr="00E51A20" w:rsidR="00E51A20">
        <w:rPr>
          <w:lang w:val="en-GB"/>
        </w:rPr>
        <w:t>’</w:t>
      </w:r>
      <w:r w:rsidRPr="00E51A20">
        <w:rPr>
          <w:lang w:val="en-GB"/>
        </w:rPr>
        <w:t>s instructions as to additional investigative measures to be performed. However, the prosecutor had later confirmed the investigator</w:t>
      </w:r>
      <w:r w:rsidRPr="00E51A20" w:rsidR="00E51A20">
        <w:rPr>
          <w:lang w:val="en-GB"/>
        </w:rPr>
        <w:t>’</w:t>
      </w:r>
      <w:r w:rsidRPr="00E51A20">
        <w:rPr>
          <w:lang w:val="en-GB"/>
        </w:rPr>
        <w:t xml:space="preserve">s decision to discontinue the investigation, thereby </w:t>
      </w:r>
      <w:r w:rsidRPr="00E51A20" w:rsidR="00AA65FF">
        <w:rPr>
          <w:lang w:val="en-GB"/>
        </w:rPr>
        <w:t xml:space="preserve">agreeing </w:t>
      </w:r>
      <w:r w:rsidRPr="00E51A20">
        <w:rPr>
          <w:lang w:val="en-GB"/>
        </w:rPr>
        <w:t xml:space="preserve">that it was no longer necessary to comply with his previous instructions and to </w:t>
      </w:r>
      <w:r w:rsidRPr="00E51A20" w:rsidR="00AA65FF">
        <w:rPr>
          <w:lang w:val="en-GB"/>
        </w:rPr>
        <w:t xml:space="preserve">undertake </w:t>
      </w:r>
      <w:r w:rsidRPr="00E51A20">
        <w:rPr>
          <w:lang w:val="en-GB"/>
        </w:rPr>
        <w:t>the investigative measures in question. The investigator</w:t>
      </w:r>
      <w:r w:rsidRPr="00E51A20" w:rsidR="00E51A20">
        <w:rPr>
          <w:lang w:val="en-GB"/>
        </w:rPr>
        <w:t>’</w:t>
      </w:r>
      <w:r w:rsidRPr="00E51A20">
        <w:rPr>
          <w:lang w:val="en-GB"/>
        </w:rPr>
        <w:t xml:space="preserve">s actions had </w:t>
      </w:r>
      <w:r w:rsidRPr="00E51A20" w:rsidR="00794E83">
        <w:rPr>
          <w:lang w:val="en-GB"/>
        </w:rPr>
        <w:t xml:space="preserve">therefore </w:t>
      </w:r>
      <w:r w:rsidRPr="00E51A20">
        <w:rPr>
          <w:lang w:val="en-GB"/>
        </w:rPr>
        <w:t>been lawful.</w:t>
      </w:r>
      <w:r w:rsidRPr="00E51A20" w:rsidR="004702B7">
        <w:rPr>
          <w:lang w:val="en-GB"/>
        </w:rPr>
        <w:t xml:space="preserve"> </w:t>
      </w:r>
      <w:r w:rsidRPr="00E51A20">
        <w:rPr>
          <w:lang w:val="en-GB"/>
        </w:rPr>
        <w:t>On 6 August 2013 the St Petersburg City Court upheld th</w:t>
      </w:r>
      <w:r w:rsidRPr="00E51A20" w:rsidR="004702B7">
        <w:rPr>
          <w:lang w:val="en-GB"/>
        </w:rPr>
        <w:t>at</w:t>
      </w:r>
      <w:r w:rsidRPr="00E51A20">
        <w:rPr>
          <w:lang w:val="en-GB"/>
        </w:rPr>
        <w:t xml:space="preserve"> decision on appeal, finding it lawful, well-reasoned and justified.</w:t>
      </w:r>
    </w:p>
    <w:p w:rsidRPr="00E51A20" w:rsidR="00364090" w:rsidP="00E51A20" w:rsidRDefault="004702B7">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123</w:t>
      </w:r>
      <w:r w:rsidRPr="00E51A20">
        <w:rPr>
          <w:lang w:val="en-GB"/>
        </w:rPr>
        <w:fldChar w:fldCharType="end"/>
      </w:r>
      <w:r w:rsidRPr="00E51A20">
        <w:rPr>
          <w:lang w:val="en-GB"/>
        </w:rPr>
        <w:t>.  </w:t>
      </w:r>
      <w:r w:rsidRPr="00E51A20" w:rsidR="002700B4">
        <w:rPr>
          <w:lang w:val="en-GB"/>
        </w:rPr>
        <w:t xml:space="preserve">On 17 March 2014 the </w:t>
      </w:r>
      <w:r w:rsidRPr="00E51A20" w:rsidR="006003B9">
        <w:rPr>
          <w:lang w:val="en-GB"/>
        </w:rPr>
        <w:t>Kirovskiy district police department</w:t>
      </w:r>
      <w:r w:rsidRPr="00E51A20" w:rsidR="002700B4">
        <w:rPr>
          <w:lang w:val="en-GB"/>
        </w:rPr>
        <w:t xml:space="preserve"> repl</w:t>
      </w:r>
      <w:r w:rsidRPr="00E51A20" w:rsidR="00F677C6">
        <w:rPr>
          <w:lang w:val="en-GB"/>
        </w:rPr>
        <w:t>ied to the applicant</w:t>
      </w:r>
      <w:r w:rsidRPr="00E51A20" w:rsidR="00E51A20">
        <w:rPr>
          <w:lang w:val="en-GB"/>
        </w:rPr>
        <w:t>’</w:t>
      </w:r>
      <w:r w:rsidRPr="00E51A20" w:rsidR="00F677C6">
        <w:rPr>
          <w:lang w:val="en-GB"/>
        </w:rPr>
        <w:t xml:space="preserve">s mother </w:t>
      </w:r>
      <w:r w:rsidRPr="00E51A20" w:rsidR="002700B4">
        <w:rPr>
          <w:lang w:val="en-GB"/>
        </w:rPr>
        <w:t xml:space="preserve">that all necessary investigative measures had been performed and </w:t>
      </w:r>
      <w:r w:rsidRPr="00E51A20" w:rsidR="00AA65FF">
        <w:rPr>
          <w:lang w:val="en-GB"/>
        </w:rPr>
        <w:t xml:space="preserve">that </w:t>
      </w:r>
      <w:r w:rsidRPr="00E51A20" w:rsidR="002700B4">
        <w:rPr>
          <w:lang w:val="en-GB"/>
        </w:rPr>
        <w:t xml:space="preserve">all relevant facts had been established. It was therefore not necessary to carry out any further investigative measures. On the same day the </w:t>
      </w:r>
      <w:r w:rsidRPr="00E51A20" w:rsidR="00151815">
        <w:rPr>
          <w:lang w:val="en-GB"/>
        </w:rPr>
        <w:t>Kirovskiy district prosecutor</w:t>
      </w:r>
      <w:r w:rsidRPr="00E51A20" w:rsidR="00E51A20">
        <w:rPr>
          <w:lang w:val="en-GB"/>
        </w:rPr>
        <w:t>’</w:t>
      </w:r>
      <w:r w:rsidRPr="00E51A20" w:rsidR="00151815">
        <w:rPr>
          <w:lang w:val="en-GB"/>
        </w:rPr>
        <w:t>s office</w:t>
      </w:r>
      <w:r w:rsidRPr="00E51A20" w:rsidR="002700B4">
        <w:rPr>
          <w:lang w:val="en-GB"/>
        </w:rPr>
        <w:t xml:space="preserve"> also replied to the applicant</w:t>
      </w:r>
      <w:r w:rsidRPr="00E51A20" w:rsidR="00E51A20">
        <w:rPr>
          <w:lang w:val="en-GB"/>
        </w:rPr>
        <w:t>’</w:t>
      </w:r>
      <w:r w:rsidRPr="00E51A20" w:rsidR="002700B4">
        <w:rPr>
          <w:lang w:val="en-GB"/>
        </w:rPr>
        <w:t>s mother that the investigation had been thorough and complete</w:t>
      </w:r>
      <w:r w:rsidRPr="00E51A20" w:rsidR="00794E83">
        <w:rPr>
          <w:lang w:val="en-GB"/>
        </w:rPr>
        <w:t xml:space="preserve"> and that there</w:t>
      </w:r>
      <w:r w:rsidRPr="00E51A20" w:rsidR="002700B4">
        <w:rPr>
          <w:lang w:val="en-GB"/>
        </w:rPr>
        <w:t xml:space="preserve"> was no need for any further investigative measures.</w:t>
      </w:r>
    </w:p>
    <w:p w:rsidRPr="00E51A20" w:rsidR="00D02266" w:rsidP="00E51A20" w:rsidRDefault="003B3F74">
      <w:pPr>
        <w:pStyle w:val="ECHRHeading2"/>
      </w:pPr>
      <w:r w:rsidRPr="00E51A20">
        <w:rPr>
          <w:lang w:val="en-GB"/>
        </w:rPr>
        <w:t>D</w:t>
      </w:r>
      <w:r w:rsidRPr="00E51A20" w:rsidR="00D02266">
        <w:rPr>
          <w:lang w:val="en-GB"/>
        </w:rPr>
        <w:t>. </w:t>
      </w:r>
      <w:r w:rsidRPr="00E51A20" w:rsidR="007C741B">
        <w:rPr>
          <w:lang w:val="en-GB"/>
        </w:rPr>
        <w:t> </w:t>
      </w:r>
      <w:r w:rsidRPr="00E51A20" w:rsidR="00D02266">
        <w:t>The applicant</w:t>
      </w:r>
      <w:r w:rsidRPr="00E51A20" w:rsidR="00E51A20">
        <w:t>’</w:t>
      </w:r>
      <w:r w:rsidRPr="00E51A20" w:rsidR="00D02266">
        <w:t>s medical documents</w:t>
      </w:r>
    </w:p>
    <w:p w:rsidRPr="00E51A20" w:rsidR="00D02266" w:rsidP="00E51A20" w:rsidRDefault="00E51A20">
      <w:pPr>
        <w:pStyle w:val="ECHRPara"/>
        <w:rPr>
          <w:lang w:val="en"/>
        </w:rPr>
      </w:pPr>
      <w:fldSimple w:instr=" SEQ level0 \*arabic ">
        <w:r w:rsidRPr="00E51A20">
          <w:rPr>
            <w:noProof/>
          </w:rPr>
          <w:t>124</w:t>
        </w:r>
      </w:fldSimple>
      <w:r w:rsidRPr="00E51A20" w:rsidR="00D2503B">
        <w:t>.  </w:t>
      </w:r>
      <w:r w:rsidRPr="00E51A20" w:rsidR="00D02266">
        <w:t xml:space="preserve">The applicant is regularly examined by a neurologist. After the initial diagnosis of </w:t>
      </w:r>
      <w:r w:rsidRPr="00E51A20" w:rsidR="00D02266">
        <w:rPr>
          <w:lang w:val="en"/>
        </w:rPr>
        <w:t xml:space="preserve">hyperkinesia on 15 November 2005 (see </w:t>
      </w:r>
      <w:r w:rsidRPr="00E51A20" w:rsidR="004702B7">
        <w:rPr>
          <w:lang w:val="en"/>
        </w:rPr>
        <w:t xml:space="preserve">paragraph </w:t>
      </w:r>
      <w:r w:rsidRPr="00E51A20" w:rsidR="00364090">
        <w:rPr>
          <w:noProof/>
          <w:lang w:val="en"/>
        </w:rPr>
        <w:t>12</w:t>
      </w:r>
      <w:r w:rsidRPr="00E51A20" w:rsidR="004702B7">
        <w:rPr>
          <w:lang w:val="en"/>
        </w:rPr>
        <w:t xml:space="preserve"> </w:t>
      </w:r>
      <w:r w:rsidRPr="00E51A20" w:rsidR="00D02266">
        <w:rPr>
          <w:lang w:val="en"/>
        </w:rPr>
        <w:t>above), he was examined by a neurologist</w:t>
      </w:r>
      <w:r w:rsidRPr="00E51A20" w:rsidR="006B7916">
        <w:rPr>
          <w:lang w:val="en"/>
        </w:rPr>
        <w:t xml:space="preserve"> on 2 February, 24 April and 10 </w:t>
      </w:r>
      <w:r w:rsidRPr="00E51A20" w:rsidR="00D02266">
        <w:rPr>
          <w:lang w:val="en"/>
        </w:rPr>
        <w:t xml:space="preserve">October 2006 and 26 January, 25 April, </w:t>
      </w:r>
      <w:r w:rsidRPr="00E51A20" w:rsidR="00AA65FF">
        <w:rPr>
          <w:lang w:val="en"/>
        </w:rPr>
        <w:t xml:space="preserve">and </w:t>
      </w:r>
      <w:r w:rsidRPr="00E51A20" w:rsidR="00D02266">
        <w:rPr>
          <w:lang w:val="en"/>
        </w:rPr>
        <w:t>18 and 22 May 2007. He complained of nervous tics, sleeping difficulties, nervousness and fears. The neurologist noted that the symptoms had been caused by a prolonged</w:t>
      </w:r>
      <w:r w:rsidRPr="00E51A20" w:rsidR="00794E83">
        <w:rPr>
          <w:lang w:val="en"/>
        </w:rPr>
        <w:t>,</w:t>
      </w:r>
      <w:r w:rsidRPr="00E51A20" w:rsidR="00D02266">
        <w:rPr>
          <w:lang w:val="en"/>
        </w:rPr>
        <w:t xml:space="preserve"> psychologically traumatic experience </w:t>
      </w:r>
      <w:r w:rsidRPr="00E51A20" w:rsidR="00794E83">
        <w:rPr>
          <w:lang w:val="en"/>
        </w:rPr>
        <w:t xml:space="preserve">at </w:t>
      </w:r>
      <w:r w:rsidRPr="00E51A20" w:rsidR="00D02266">
        <w:rPr>
          <w:lang w:val="en"/>
        </w:rPr>
        <w:t>the nursery school in 2005. The applicant was prescribed treatment.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125</w:t>
      </w:r>
      <w:r w:rsidRPr="00E51A20">
        <w:rPr>
          <w:lang w:val="en-GB"/>
        </w:rPr>
        <w:fldChar w:fldCharType="end"/>
      </w:r>
      <w:r w:rsidRPr="00E51A20">
        <w:rPr>
          <w:lang w:val="en-GB"/>
        </w:rPr>
        <w:t>.  </w:t>
      </w:r>
      <w:r w:rsidRPr="00E51A20" w:rsidR="00D02266">
        <w:rPr>
          <w:lang w:val="en-GB"/>
        </w:rPr>
        <w:t xml:space="preserve">From September 2007 </w:t>
      </w:r>
      <w:r w:rsidRPr="00E51A20" w:rsidR="00794E83">
        <w:rPr>
          <w:lang w:val="en-GB"/>
        </w:rPr>
        <w:t xml:space="preserve">until </w:t>
      </w:r>
      <w:r w:rsidRPr="00E51A20" w:rsidR="00D02266">
        <w:rPr>
          <w:lang w:val="en-GB"/>
        </w:rPr>
        <w:t>June 2008 the applicant followed a course of treatment for nervous tics.</w:t>
      </w:r>
    </w:p>
    <w:p w:rsidRPr="00E51A20" w:rsidR="00D02266" w:rsidP="00E51A20" w:rsidRDefault="00D2503B">
      <w:pPr>
        <w:pStyle w:val="ECHRPara"/>
        <w:rPr>
          <w:lang w:val="en"/>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126</w:t>
      </w:r>
      <w:r w:rsidRPr="00E51A20">
        <w:rPr>
          <w:lang w:val="en-GB"/>
        </w:rPr>
        <w:fldChar w:fldCharType="end"/>
      </w:r>
      <w:r w:rsidRPr="00E51A20">
        <w:rPr>
          <w:lang w:val="en-GB"/>
        </w:rPr>
        <w:t>.  </w:t>
      </w:r>
      <w:r w:rsidRPr="00E51A20" w:rsidR="00D02266">
        <w:rPr>
          <w:lang w:val="en-GB"/>
        </w:rPr>
        <w:t xml:space="preserve">On 22 October 2008 </w:t>
      </w:r>
      <w:r w:rsidRPr="00E51A20" w:rsidR="00D02266">
        <w:rPr>
          <w:lang w:val="en"/>
        </w:rPr>
        <w:t>the applicant</w:t>
      </w:r>
      <w:r w:rsidRPr="00E51A20" w:rsidR="00E51A20">
        <w:rPr>
          <w:lang w:val="en"/>
        </w:rPr>
        <w:t>’</w:t>
      </w:r>
      <w:r w:rsidRPr="00E51A20" w:rsidR="00D02266">
        <w:rPr>
          <w:lang w:val="en"/>
        </w:rPr>
        <w:t>s medical documents were examined by a child psychiatrist</w:t>
      </w:r>
      <w:r w:rsidRPr="00E51A20" w:rsidR="00794E83">
        <w:rPr>
          <w:lang w:val="en"/>
        </w:rPr>
        <w:t>,</w:t>
      </w:r>
      <w:r w:rsidRPr="00E51A20" w:rsidR="00D02266">
        <w:rPr>
          <w:lang w:val="en"/>
        </w:rPr>
        <w:t xml:space="preserve"> who found that the applicant continued to suffer from a neurological disorder</w:t>
      </w:r>
      <w:r w:rsidRPr="00E51A20" w:rsidR="00794E83">
        <w:rPr>
          <w:lang w:val="en"/>
        </w:rPr>
        <w:t xml:space="preserve"> of medium severity</w:t>
      </w:r>
      <w:r w:rsidRPr="00E51A20" w:rsidR="00D02266">
        <w:rPr>
          <w:lang w:val="en"/>
        </w:rPr>
        <w:t>.</w:t>
      </w:r>
    </w:p>
    <w:p w:rsidRPr="00E51A20" w:rsidR="00D02266" w:rsidP="00E51A20" w:rsidRDefault="00D2503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127</w:t>
      </w:r>
      <w:r w:rsidRPr="00E51A20">
        <w:rPr>
          <w:lang w:val="en-GB"/>
        </w:rPr>
        <w:fldChar w:fldCharType="end"/>
      </w:r>
      <w:r w:rsidRPr="00E51A20">
        <w:rPr>
          <w:lang w:val="en-GB"/>
        </w:rPr>
        <w:t>.  </w:t>
      </w:r>
      <w:r w:rsidRPr="00E51A20" w:rsidR="00D02266">
        <w:rPr>
          <w:lang w:val="en-GB"/>
        </w:rPr>
        <w:t xml:space="preserve">From March </w:t>
      </w:r>
      <w:r w:rsidRPr="00E51A20" w:rsidR="00794E83">
        <w:rPr>
          <w:lang w:val="en-GB"/>
        </w:rPr>
        <w:t xml:space="preserve">until </w:t>
      </w:r>
      <w:r w:rsidRPr="00E51A20" w:rsidR="00D02266">
        <w:rPr>
          <w:lang w:val="en-GB"/>
        </w:rPr>
        <w:t xml:space="preserve">June 2009 the applicant </w:t>
      </w:r>
      <w:r w:rsidRPr="00E51A20" w:rsidR="00794E83">
        <w:rPr>
          <w:lang w:val="en-GB"/>
        </w:rPr>
        <w:t xml:space="preserve">underwent </w:t>
      </w:r>
      <w:r w:rsidRPr="00E51A20" w:rsidR="00D02266">
        <w:rPr>
          <w:lang w:val="en-GB"/>
        </w:rPr>
        <w:t xml:space="preserve">a new course of treatment for nervous tics. </w:t>
      </w:r>
      <w:r w:rsidRPr="00E51A20" w:rsidR="00794E83">
        <w:rPr>
          <w:lang w:val="en-GB"/>
        </w:rPr>
        <w:t xml:space="preserve">He underwent a further </w:t>
      </w:r>
      <w:r w:rsidRPr="00E51A20" w:rsidR="00D02266">
        <w:rPr>
          <w:lang w:val="en-GB"/>
        </w:rPr>
        <w:t xml:space="preserve">course of treatment </w:t>
      </w:r>
      <w:r w:rsidRPr="00E51A20" w:rsidR="00794E83">
        <w:rPr>
          <w:lang w:val="en-GB"/>
        </w:rPr>
        <w:t>between</w:t>
      </w:r>
      <w:r w:rsidRPr="00E51A20" w:rsidR="00D02266">
        <w:rPr>
          <w:lang w:val="en-GB"/>
        </w:rPr>
        <w:t xml:space="preserve"> January </w:t>
      </w:r>
      <w:r w:rsidRPr="00E51A20" w:rsidR="00794E83">
        <w:rPr>
          <w:lang w:val="en-GB"/>
        </w:rPr>
        <w:t xml:space="preserve">and </w:t>
      </w:r>
      <w:r w:rsidRPr="00E51A20" w:rsidR="00D02266">
        <w:rPr>
          <w:lang w:val="en-GB"/>
        </w:rPr>
        <w:t>April 2010.</w:t>
      </w:r>
    </w:p>
    <w:p w:rsidRPr="00E51A20" w:rsidR="001A3580" w:rsidP="00E51A20" w:rsidRDefault="001A3580">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128</w:t>
      </w:r>
      <w:r w:rsidRPr="00E51A20">
        <w:rPr>
          <w:lang w:val="en-GB"/>
        </w:rPr>
        <w:fldChar w:fldCharType="end"/>
      </w:r>
      <w:r w:rsidRPr="00E51A20">
        <w:rPr>
          <w:lang w:val="en-GB"/>
        </w:rPr>
        <w:t>.  Further medical certificate</w:t>
      </w:r>
      <w:r w:rsidRPr="00E51A20" w:rsidR="00F677C6">
        <w:rPr>
          <w:lang w:val="en-GB"/>
        </w:rPr>
        <w:t>s</w:t>
      </w:r>
      <w:r w:rsidRPr="00E51A20">
        <w:rPr>
          <w:lang w:val="en-GB"/>
        </w:rPr>
        <w:t xml:space="preserve"> stated that </w:t>
      </w:r>
      <w:r w:rsidRPr="00E51A20" w:rsidR="00A6407B">
        <w:rPr>
          <w:lang w:val="en-GB"/>
        </w:rPr>
        <w:t xml:space="preserve">in 2014 </w:t>
      </w:r>
      <w:r w:rsidRPr="00E51A20">
        <w:rPr>
          <w:lang w:val="en-GB"/>
        </w:rPr>
        <w:t xml:space="preserve">the applicant </w:t>
      </w:r>
      <w:r w:rsidRPr="00E51A20" w:rsidR="00794E83">
        <w:rPr>
          <w:lang w:val="en-GB"/>
        </w:rPr>
        <w:t xml:space="preserve">was </w:t>
      </w:r>
      <w:r w:rsidRPr="00E51A20">
        <w:rPr>
          <w:lang w:val="en-GB"/>
        </w:rPr>
        <w:t xml:space="preserve">still </w:t>
      </w:r>
      <w:r w:rsidRPr="00E51A20" w:rsidR="00794E83">
        <w:rPr>
          <w:lang w:val="en-GB"/>
        </w:rPr>
        <w:t xml:space="preserve">suffering </w:t>
      </w:r>
      <w:r w:rsidRPr="00E51A20">
        <w:rPr>
          <w:lang w:val="en-GB"/>
        </w:rPr>
        <w:t xml:space="preserve">from </w:t>
      </w:r>
      <w:r w:rsidRPr="00E51A20" w:rsidR="00FA1A21">
        <w:rPr>
          <w:lang w:val="en-GB"/>
        </w:rPr>
        <w:t>a neurological disorder</w:t>
      </w:r>
      <w:r w:rsidRPr="00E51A20" w:rsidR="00A6407B">
        <w:rPr>
          <w:lang w:val="en-GB"/>
        </w:rPr>
        <w:t xml:space="preserve"> and </w:t>
      </w:r>
      <w:r w:rsidRPr="00E51A20" w:rsidR="00794E83">
        <w:rPr>
          <w:lang w:val="en-GB"/>
        </w:rPr>
        <w:t xml:space="preserve">was following </w:t>
      </w:r>
      <w:r w:rsidRPr="00E51A20" w:rsidR="00A6407B">
        <w:rPr>
          <w:lang w:val="en-GB"/>
        </w:rPr>
        <w:t>treatment for it.</w:t>
      </w:r>
    </w:p>
    <w:p w:rsidRPr="00E51A20" w:rsidR="00014566" w:rsidP="00E51A20" w:rsidRDefault="00014566">
      <w:pPr>
        <w:pStyle w:val="ECHRHeading1"/>
        <w:rPr>
          <w:lang w:val="en-GB"/>
        </w:rPr>
      </w:pPr>
      <w:r w:rsidRPr="00E51A20">
        <w:rPr>
          <w:lang w:val="en-GB"/>
        </w:rPr>
        <w:t>II.  RELEVANT DOMESTIC LAW</w:t>
      </w:r>
    </w:p>
    <w:p w:rsidRPr="00E51A20" w:rsidR="0098164A" w:rsidP="00E51A20" w:rsidRDefault="00D2503B">
      <w:pPr>
        <w:pStyle w:val="ECHRHeading2"/>
        <w:rPr>
          <w:lang w:val="en-GB"/>
        </w:rPr>
      </w:pPr>
      <w:r w:rsidRPr="00E51A20">
        <w:rPr>
          <w:lang w:val="en-GB"/>
        </w:rPr>
        <w:t>A</w:t>
      </w:r>
      <w:r w:rsidRPr="00E51A20" w:rsidR="0098164A">
        <w:rPr>
          <w:lang w:val="en-GB"/>
        </w:rPr>
        <w:t>. </w:t>
      </w:r>
      <w:r w:rsidRPr="00E51A20" w:rsidR="007C741B">
        <w:rPr>
          <w:lang w:val="en-GB"/>
        </w:rPr>
        <w:t xml:space="preserve"> The </w:t>
      </w:r>
      <w:r w:rsidRPr="00E51A20" w:rsidR="0098164A">
        <w:rPr>
          <w:lang w:val="en-GB"/>
        </w:rPr>
        <w:t>Criminal Code</w:t>
      </w:r>
    </w:p>
    <w:p w:rsidRPr="00E51A20" w:rsidR="0098164A" w:rsidP="00E51A20" w:rsidRDefault="00762D7F">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129</w:t>
      </w:r>
      <w:r w:rsidRPr="00E51A20">
        <w:rPr>
          <w:lang w:val="en-GB"/>
        </w:rPr>
        <w:fldChar w:fldCharType="end"/>
      </w:r>
      <w:r w:rsidRPr="00E51A20">
        <w:rPr>
          <w:lang w:val="en-GB"/>
        </w:rPr>
        <w:t>.  </w:t>
      </w:r>
      <w:r w:rsidRPr="00E51A20" w:rsidR="0098164A">
        <w:rPr>
          <w:lang w:val="en-GB"/>
        </w:rPr>
        <w:t xml:space="preserve">The statute of limitation is </w:t>
      </w:r>
      <w:r w:rsidRPr="00E51A20" w:rsidR="00794E83">
        <w:rPr>
          <w:lang w:val="en-GB"/>
        </w:rPr>
        <w:t xml:space="preserve">set </w:t>
      </w:r>
      <w:r w:rsidRPr="00E51A20" w:rsidR="0098164A">
        <w:rPr>
          <w:lang w:val="en-GB"/>
        </w:rPr>
        <w:t>as follows:</w:t>
      </w:r>
    </w:p>
    <w:p w:rsidRPr="00E51A20" w:rsidR="0098164A" w:rsidP="00E51A20" w:rsidRDefault="0098164A">
      <w:pPr>
        <w:pStyle w:val="ECHRPara"/>
        <w:ind w:firstLine="709"/>
        <w:rPr>
          <w:lang w:val="en-GB"/>
        </w:rPr>
      </w:pPr>
      <w:r w:rsidRPr="00E51A20">
        <w:rPr>
          <w:lang w:val="en-GB"/>
        </w:rPr>
        <w:t>- two years for minor offences;</w:t>
      </w:r>
    </w:p>
    <w:p w:rsidRPr="00E51A20" w:rsidR="0098164A" w:rsidP="00E51A20" w:rsidRDefault="0098164A">
      <w:pPr>
        <w:pStyle w:val="ECHRPara"/>
        <w:ind w:firstLine="709"/>
        <w:rPr>
          <w:lang w:val="en-GB"/>
        </w:rPr>
      </w:pPr>
      <w:r w:rsidRPr="00E51A20">
        <w:rPr>
          <w:lang w:val="en-GB"/>
        </w:rPr>
        <w:t>- six years for offences of medium severity;</w:t>
      </w:r>
    </w:p>
    <w:p w:rsidRPr="00E51A20" w:rsidR="0098164A" w:rsidP="00E51A20" w:rsidRDefault="0098164A">
      <w:pPr>
        <w:pStyle w:val="ECHRPara"/>
        <w:ind w:firstLine="709"/>
        <w:rPr>
          <w:lang w:val="en-GB"/>
        </w:rPr>
      </w:pPr>
      <w:r w:rsidRPr="00E51A20">
        <w:rPr>
          <w:lang w:val="en-GB"/>
        </w:rPr>
        <w:t>- ten years for serious offences;</w:t>
      </w:r>
    </w:p>
    <w:p w:rsidRPr="00E51A20" w:rsidR="0098164A" w:rsidP="00E51A20" w:rsidRDefault="0098164A">
      <w:pPr>
        <w:pStyle w:val="ECHRPara"/>
        <w:ind w:firstLine="709"/>
        <w:rPr>
          <w:lang w:val="en-GB"/>
        </w:rPr>
      </w:pPr>
      <w:r w:rsidRPr="00E51A20">
        <w:rPr>
          <w:lang w:val="en-GB"/>
        </w:rPr>
        <w:t>- fifteen years for especially serious offences.</w:t>
      </w:r>
    </w:p>
    <w:p w:rsidRPr="00E51A20" w:rsidR="00364090" w:rsidP="00E51A20" w:rsidRDefault="00CF1EFA">
      <w:pPr>
        <w:pStyle w:val="ECHRPara"/>
        <w:ind w:firstLine="709"/>
        <w:rPr>
          <w:lang w:val="en-GB"/>
        </w:rPr>
      </w:pPr>
      <w:r w:rsidRPr="00E51A20">
        <w:rPr>
          <w:lang w:val="en-GB"/>
        </w:rPr>
        <w:t xml:space="preserve">The statute of limitation stops running when the conviction </w:t>
      </w:r>
      <w:r w:rsidRPr="00E51A20" w:rsidR="00457D55">
        <w:rPr>
          <w:lang w:val="en-GB"/>
        </w:rPr>
        <w:t>enters into force</w:t>
      </w:r>
      <w:r w:rsidRPr="00E51A20">
        <w:rPr>
          <w:lang w:val="en-GB"/>
        </w:rPr>
        <w:t xml:space="preserve"> (Article 78).</w:t>
      </w:r>
    </w:p>
    <w:bookmarkStart w:name="heakthdamagesevere" w:id="5"/>
    <w:p w:rsidRPr="00E51A20" w:rsidR="0098164A" w:rsidP="00E51A20" w:rsidRDefault="00D2503B">
      <w:pPr>
        <w:pStyle w:val="ECHRPara"/>
      </w:pPr>
      <w:r w:rsidRPr="00E51A20">
        <w:fldChar w:fldCharType="begin"/>
      </w:r>
      <w:r w:rsidRPr="00E51A20">
        <w:instrText xml:space="preserve"> SEQ level0 \*arabic </w:instrText>
      </w:r>
      <w:r w:rsidRPr="00E51A20">
        <w:fldChar w:fldCharType="separate"/>
      </w:r>
      <w:r w:rsidRPr="00E51A20" w:rsidR="00E51A20">
        <w:rPr>
          <w:noProof/>
        </w:rPr>
        <w:t>130</w:t>
      </w:r>
      <w:r w:rsidRPr="00E51A20">
        <w:fldChar w:fldCharType="end"/>
      </w:r>
      <w:bookmarkEnd w:id="5"/>
      <w:r w:rsidRPr="00E51A20">
        <w:t>.  </w:t>
      </w:r>
      <w:r w:rsidRPr="00E51A20" w:rsidR="0098164A">
        <w:t xml:space="preserve">Premeditated infliction of </w:t>
      </w:r>
      <w:r w:rsidRPr="00E51A20" w:rsidR="0098164A">
        <w:rPr>
          <w:lang w:val="en-GB"/>
        </w:rPr>
        <w:t>severe</w:t>
      </w:r>
      <w:r w:rsidRPr="00E51A20" w:rsidR="0098164A">
        <w:t xml:space="preserve"> damage</w:t>
      </w:r>
      <w:r w:rsidRPr="00E51A20" w:rsidR="00856AE9">
        <w:t xml:space="preserve"> to health</w:t>
      </w:r>
      <w:r w:rsidRPr="00E51A20" w:rsidR="0098164A">
        <w:t>, that is</w:t>
      </w:r>
      <w:r w:rsidRPr="00E51A20" w:rsidR="005A545F">
        <w:t xml:space="preserve"> to say</w:t>
      </w:r>
      <w:r w:rsidRPr="00E51A20" w:rsidR="0098164A">
        <w:t xml:space="preserve"> damage resulting, </w:t>
      </w:r>
      <w:r w:rsidRPr="00E51A20" w:rsidR="005A545F">
        <w:rPr>
          <w:i/>
        </w:rPr>
        <w:t>inter alia</w:t>
      </w:r>
      <w:r w:rsidRPr="00E51A20" w:rsidR="0098164A">
        <w:t>, in a psychiatric disorder, is punishable by up to eight years</w:t>
      </w:r>
      <w:r w:rsidRPr="00E51A20" w:rsidR="00E51A20">
        <w:t>’</w:t>
      </w:r>
      <w:r w:rsidRPr="00E51A20" w:rsidR="0098164A">
        <w:t xml:space="preserve"> imprisonment (Article 111 § 1). The same </w:t>
      </w:r>
      <w:r w:rsidRPr="00E51A20" w:rsidR="00AA65FF">
        <w:t xml:space="preserve">degree of </w:t>
      </w:r>
      <w:r w:rsidRPr="00E51A20" w:rsidR="0098164A">
        <w:t>damage inflicted on a minor is punishable by up to ten years</w:t>
      </w:r>
      <w:r w:rsidRPr="00E51A20" w:rsidR="00E51A20">
        <w:t>’</w:t>
      </w:r>
      <w:r w:rsidRPr="00E51A20" w:rsidR="0098164A">
        <w:t xml:space="preserve"> imprisonment (Article 111 § 2).</w:t>
      </w:r>
    </w:p>
    <w:bookmarkStart w:name="mediumsevirity" w:id="6"/>
    <w:bookmarkStart w:name="healthdamagemedium" w:id="7"/>
    <w:p w:rsidRPr="00E51A20" w:rsidR="0098164A" w:rsidP="00E51A20" w:rsidRDefault="00D2503B">
      <w:pPr>
        <w:pStyle w:val="ECHRPara"/>
      </w:pPr>
      <w:r w:rsidRPr="00E51A20">
        <w:fldChar w:fldCharType="begin"/>
      </w:r>
      <w:r w:rsidRPr="00E51A20">
        <w:instrText xml:space="preserve"> SEQ level0 \*arabic </w:instrText>
      </w:r>
      <w:r w:rsidRPr="00E51A20">
        <w:fldChar w:fldCharType="separate"/>
      </w:r>
      <w:r w:rsidRPr="00E51A20" w:rsidR="00E51A20">
        <w:rPr>
          <w:noProof/>
        </w:rPr>
        <w:t>131</w:t>
      </w:r>
      <w:r w:rsidRPr="00E51A20">
        <w:fldChar w:fldCharType="end"/>
      </w:r>
      <w:bookmarkEnd w:id="6"/>
      <w:bookmarkEnd w:id="7"/>
      <w:r w:rsidRPr="00E51A20">
        <w:t>.  </w:t>
      </w:r>
      <w:r w:rsidRPr="00E51A20" w:rsidR="0098164A">
        <w:t xml:space="preserve">Premeditated infliction of damage </w:t>
      </w:r>
      <w:r w:rsidRPr="00E51A20" w:rsidR="00856AE9">
        <w:t xml:space="preserve">to health </w:t>
      </w:r>
      <w:r w:rsidRPr="00E51A20" w:rsidR="0098164A">
        <w:t xml:space="preserve">of medium severity resulting in a lengthy illness is </w:t>
      </w:r>
      <w:r w:rsidRPr="00E51A20" w:rsidR="005A545F">
        <w:t xml:space="preserve">punishable </w:t>
      </w:r>
      <w:r w:rsidRPr="00E51A20" w:rsidR="0098164A">
        <w:t>by up to three years</w:t>
      </w:r>
      <w:r w:rsidRPr="00E51A20" w:rsidR="00E51A20">
        <w:t>’</w:t>
      </w:r>
      <w:r w:rsidRPr="00E51A20" w:rsidR="0098164A">
        <w:t xml:space="preserve"> imprisonment (Article 112 § 1). The same </w:t>
      </w:r>
      <w:r w:rsidRPr="00E51A20" w:rsidR="00AC7417">
        <w:t xml:space="preserve">degree of </w:t>
      </w:r>
      <w:r w:rsidRPr="00E51A20" w:rsidR="0098164A">
        <w:t xml:space="preserve">damage </w:t>
      </w:r>
      <w:r w:rsidRPr="00E51A20" w:rsidR="00856AE9">
        <w:t xml:space="preserve">to health </w:t>
      </w:r>
      <w:r w:rsidRPr="00E51A20" w:rsidR="0098164A">
        <w:t>inflicted on a minor is punishable by up to fi</w:t>
      </w:r>
      <w:r w:rsidRPr="00E51A20" w:rsidR="00E4545E">
        <w:t>ve years</w:t>
      </w:r>
      <w:r w:rsidRPr="00E51A20" w:rsidR="00E51A20">
        <w:t>’</w:t>
      </w:r>
      <w:r w:rsidRPr="00E51A20" w:rsidR="00E4545E">
        <w:t xml:space="preserve"> imprisonment (Article </w:t>
      </w:r>
      <w:r w:rsidRPr="00E51A20" w:rsidR="0098164A">
        <w:t>112 § 2).</w:t>
      </w:r>
    </w:p>
    <w:bookmarkStart w:name="battery" w:id="8"/>
    <w:p w:rsidRPr="00E51A20" w:rsidR="0098164A" w:rsidP="00E51A20" w:rsidRDefault="00D2503B">
      <w:pPr>
        <w:pStyle w:val="ECHRPara"/>
      </w:pPr>
      <w:r w:rsidRPr="00E51A20">
        <w:fldChar w:fldCharType="begin"/>
      </w:r>
      <w:r w:rsidRPr="00E51A20">
        <w:instrText xml:space="preserve"> SEQ level0 \*arabic </w:instrText>
      </w:r>
      <w:r w:rsidRPr="00E51A20">
        <w:fldChar w:fldCharType="separate"/>
      </w:r>
      <w:r w:rsidRPr="00E51A20" w:rsidR="00E51A20">
        <w:rPr>
          <w:noProof/>
        </w:rPr>
        <w:t>132</w:t>
      </w:r>
      <w:r w:rsidRPr="00E51A20">
        <w:fldChar w:fldCharType="end"/>
      </w:r>
      <w:bookmarkEnd w:id="8"/>
      <w:r w:rsidRPr="00E51A20">
        <w:t>.  </w:t>
      </w:r>
      <w:r w:rsidRPr="00E51A20" w:rsidR="0098164A">
        <w:t>Battery or other violent acts causing physical pain are punishable by up to three months</w:t>
      </w:r>
      <w:r w:rsidRPr="00E51A20" w:rsidR="00E51A20">
        <w:t>’</w:t>
      </w:r>
      <w:r w:rsidRPr="00E51A20" w:rsidR="0098164A">
        <w:t xml:space="preserve"> </w:t>
      </w:r>
      <w:r w:rsidRPr="00E51A20" w:rsidR="00A71B2F">
        <w:t xml:space="preserve">imprisonment </w:t>
      </w:r>
      <w:r w:rsidRPr="00E51A20" w:rsidR="0098164A">
        <w:t>(Article 116).</w:t>
      </w:r>
    </w:p>
    <w:bookmarkStart w:name="policy3" w:id="9"/>
    <w:bookmarkStart w:name="crueltreatment" w:id="10"/>
    <w:p w:rsidRPr="00E51A20" w:rsidR="0098164A" w:rsidP="00E51A20" w:rsidRDefault="00D2503B">
      <w:pPr>
        <w:pStyle w:val="ECHRPara"/>
      </w:pPr>
      <w:r w:rsidRPr="00E51A20">
        <w:fldChar w:fldCharType="begin"/>
      </w:r>
      <w:r w:rsidRPr="00E51A20">
        <w:instrText xml:space="preserve"> SEQ level0 \*arabic </w:instrText>
      </w:r>
      <w:r w:rsidRPr="00E51A20">
        <w:fldChar w:fldCharType="separate"/>
      </w:r>
      <w:r w:rsidRPr="00E51A20" w:rsidR="00E51A20">
        <w:rPr>
          <w:noProof/>
        </w:rPr>
        <w:t>133</w:t>
      </w:r>
      <w:r w:rsidRPr="00E51A20">
        <w:fldChar w:fldCharType="end"/>
      </w:r>
      <w:bookmarkEnd w:id="9"/>
      <w:bookmarkEnd w:id="10"/>
      <w:r w:rsidRPr="00E51A20">
        <w:t>.  </w:t>
      </w:r>
      <w:r w:rsidRPr="00E51A20" w:rsidR="0077171E">
        <w:t xml:space="preserve">Cruel </w:t>
      </w:r>
      <w:r w:rsidRPr="00E51A20" w:rsidR="0098164A">
        <w:t>treatment of minors by parents, teachers or other staff members of educational institutions is punishable by up to three years</w:t>
      </w:r>
      <w:r w:rsidRPr="00E51A20" w:rsidR="00E51A20">
        <w:t>’</w:t>
      </w:r>
      <w:r w:rsidRPr="00E51A20" w:rsidR="0098164A">
        <w:t xml:space="preserve"> imprisonment (Article 156).</w:t>
      </w:r>
    </w:p>
    <w:p w:rsidRPr="00E51A20" w:rsidR="0098164A" w:rsidP="00E51A20" w:rsidRDefault="00762D7F">
      <w:pPr>
        <w:pStyle w:val="ECHRHeading2"/>
        <w:rPr>
          <w:lang w:val="en-GB"/>
        </w:rPr>
      </w:pPr>
      <w:r w:rsidRPr="00E51A20">
        <w:rPr>
          <w:lang w:val="en-GB"/>
        </w:rPr>
        <w:t>B</w:t>
      </w:r>
      <w:r w:rsidRPr="00E51A20" w:rsidR="0098164A">
        <w:rPr>
          <w:lang w:val="en-GB"/>
        </w:rPr>
        <w:t>.  The Minors Act</w:t>
      </w:r>
    </w:p>
    <w:bookmarkStart w:name="policy2" w:id="11"/>
    <w:p w:rsidRPr="00E51A20" w:rsidR="0098164A" w:rsidP="00E51A20" w:rsidRDefault="00D2503B">
      <w:pPr>
        <w:pStyle w:val="ECHRPara"/>
      </w:pPr>
      <w:r w:rsidRPr="00E51A20">
        <w:fldChar w:fldCharType="begin"/>
      </w:r>
      <w:r w:rsidRPr="00E51A20">
        <w:instrText xml:space="preserve"> SEQ level0 \*arabic </w:instrText>
      </w:r>
      <w:r w:rsidRPr="00E51A20">
        <w:fldChar w:fldCharType="separate"/>
      </w:r>
      <w:r w:rsidRPr="00E51A20" w:rsidR="00E51A20">
        <w:rPr>
          <w:noProof/>
        </w:rPr>
        <w:t>134</w:t>
      </w:r>
      <w:r w:rsidRPr="00E51A20">
        <w:fldChar w:fldCharType="end"/>
      </w:r>
      <w:bookmarkEnd w:id="11"/>
      <w:r w:rsidRPr="00E51A20">
        <w:t>.  </w:t>
      </w:r>
      <w:r w:rsidRPr="00E51A20" w:rsidR="0098164A">
        <w:t>The Federal Law on Basic Measures for Preventing Child Neglect and Delinquency of Minors, no. 120-FZ of 24 June 1999 (“the Minors Act”) provides that state authorities dealing with minors, such as local departments of education, have an obligation to safeguard the rights and legitimate interests of minors and to protect minors from discrimination, physical or psychological violence, insult</w:t>
      </w:r>
      <w:r w:rsidRPr="00E51A20" w:rsidR="00B50066">
        <w:t>ing behaviour</w:t>
      </w:r>
      <w:r w:rsidRPr="00E51A20" w:rsidR="0098164A">
        <w:t xml:space="preserve">, rough treatment, </w:t>
      </w:r>
      <w:r w:rsidRPr="00E51A20" w:rsidR="00B50066">
        <w:t xml:space="preserve">and </w:t>
      </w:r>
      <w:r w:rsidRPr="00E51A20" w:rsidR="0098164A">
        <w:t xml:space="preserve">sexual or other </w:t>
      </w:r>
      <w:r w:rsidRPr="00E51A20" w:rsidR="00976C94">
        <w:t xml:space="preserve">forms of </w:t>
      </w:r>
      <w:r w:rsidRPr="00E51A20" w:rsidR="0098164A">
        <w:t xml:space="preserve">exploitation. They must immediately inform the </w:t>
      </w:r>
      <w:r w:rsidRPr="00E51A20" w:rsidR="00B106B5">
        <w:t xml:space="preserve">appropriate </w:t>
      </w:r>
      <w:r w:rsidRPr="00E51A20" w:rsidR="0098164A">
        <w:t>prosecutor</w:t>
      </w:r>
      <w:r w:rsidRPr="00E51A20" w:rsidR="00E51A20">
        <w:t>’</w:t>
      </w:r>
      <w:r w:rsidRPr="00E51A20" w:rsidR="0098164A">
        <w:t xml:space="preserve">s office about any breaches of the rights or freedoms of minors. They must also immediately inform the police about </w:t>
      </w:r>
      <w:r w:rsidRPr="00E51A20" w:rsidR="00B106B5">
        <w:t xml:space="preserve">any </w:t>
      </w:r>
      <w:r w:rsidRPr="00E51A20" w:rsidR="00BF02F4">
        <w:t xml:space="preserve">cruel </w:t>
      </w:r>
      <w:r w:rsidRPr="00E51A20" w:rsidR="006A578C">
        <w:t>treatment</w:t>
      </w:r>
      <w:r w:rsidRPr="00E51A20" w:rsidR="0098164A">
        <w:t xml:space="preserve"> of minors or other criminal acts against minors committed by parents or other persons (section 9 § 2 (1) and (5)).</w:t>
      </w:r>
    </w:p>
    <w:p w:rsidRPr="00E51A20" w:rsidR="007345B6" w:rsidP="00E51A20" w:rsidRDefault="00762D7F">
      <w:pPr>
        <w:pStyle w:val="ECHRHeading2"/>
        <w:rPr>
          <w:rFonts w:asciiTheme="minorHAnsi" w:hAnsiTheme="minorHAnsi" w:eastAsiaTheme="minorEastAsia" w:cstheme="minorBidi"/>
          <w:b w:val="0"/>
          <w:bCs w:val="0"/>
          <w:szCs w:val="22"/>
        </w:rPr>
      </w:pPr>
      <w:r w:rsidRPr="00E51A20">
        <w:t>C</w:t>
      </w:r>
      <w:r w:rsidRPr="00E51A20" w:rsidR="00807DBF">
        <w:t>.  </w:t>
      </w:r>
      <w:r w:rsidRPr="00E51A20" w:rsidR="007345B6">
        <w:t>Legal status of nursery schools</w:t>
      </w:r>
    </w:p>
    <w:p w:rsidRPr="00E51A20" w:rsidR="003E1313" w:rsidP="00E51A20" w:rsidRDefault="00E51A20">
      <w:pPr>
        <w:pStyle w:val="ECHRPara"/>
        <w:rPr>
          <w:rFonts w:ascii="Times New Roman" w:hAnsi="Times New Roman" w:eastAsia="Times New Roman" w:cs="Times New Roman"/>
          <w:bCs/>
          <w:szCs w:val="24"/>
          <w:lang w:val="en"/>
        </w:rPr>
      </w:pPr>
      <w:fldSimple w:instr=" SEQ level0 \*arabic ">
        <w:r w:rsidRPr="00E51A20">
          <w:rPr>
            <w:noProof/>
          </w:rPr>
          <w:t>135</w:t>
        </w:r>
      </w:fldSimple>
      <w:r w:rsidRPr="00E51A20" w:rsidR="007345B6">
        <w:t>.  </w:t>
      </w:r>
      <w:r w:rsidRPr="00E51A20" w:rsidR="00D10EBB">
        <w:t xml:space="preserve">The </w:t>
      </w:r>
      <w:r w:rsidRPr="00E51A20" w:rsidR="00D91A99">
        <w:t>regulations</w:t>
      </w:r>
      <w:r w:rsidRPr="00E51A20" w:rsidR="00D10EBB">
        <w:t xml:space="preserve"> for </w:t>
      </w:r>
      <w:r w:rsidRPr="00E51A20" w:rsidR="00976C94">
        <w:t>pre-school</w:t>
      </w:r>
      <w:r w:rsidRPr="00E51A20" w:rsidR="00D10EBB">
        <w:t xml:space="preserve"> educational institutions, approved by Governmental Decree no. 677 of 1 July 1995</w:t>
      </w:r>
      <w:r w:rsidRPr="00E51A20" w:rsidR="003E1313">
        <w:t xml:space="preserve"> (in force at the material time) </w:t>
      </w:r>
      <w:r w:rsidRPr="00E51A20" w:rsidR="0020492C">
        <w:t>govern</w:t>
      </w:r>
      <w:r w:rsidRPr="00E51A20" w:rsidR="00B4340B">
        <w:t>ed</w:t>
      </w:r>
      <w:r w:rsidRPr="00E51A20" w:rsidR="0020492C">
        <w:t xml:space="preserve"> the functioning of public</w:t>
      </w:r>
      <w:r w:rsidRPr="00E51A20" w:rsidR="00D10EBB">
        <w:t xml:space="preserve"> and municipal </w:t>
      </w:r>
      <w:r w:rsidRPr="00E51A20" w:rsidR="00976C94">
        <w:t>pre-school</w:t>
      </w:r>
      <w:r w:rsidRPr="00E51A20" w:rsidR="00D10EBB">
        <w:t xml:space="preserve"> educational institutions and serve</w:t>
      </w:r>
      <w:r w:rsidRPr="00E51A20" w:rsidR="00B4340B">
        <w:t>d</w:t>
      </w:r>
      <w:r w:rsidRPr="00E51A20" w:rsidR="00D10EBB">
        <w:t xml:space="preserve"> as a model for private </w:t>
      </w:r>
      <w:r w:rsidRPr="00E51A20" w:rsidR="00976C94">
        <w:t>pre-school</w:t>
      </w:r>
      <w:r w:rsidRPr="00E51A20" w:rsidR="00D10EBB">
        <w:t xml:space="preserve"> educational institutions (paragraph 1). </w:t>
      </w:r>
      <w:r w:rsidRPr="00E51A20" w:rsidR="003E1313">
        <w:t>It provide</w:t>
      </w:r>
      <w:r w:rsidRPr="00E51A20" w:rsidR="00B4340B">
        <w:t>d</w:t>
      </w:r>
      <w:r w:rsidRPr="00E51A20" w:rsidR="003E1313">
        <w:t xml:space="preserve"> that </w:t>
      </w:r>
      <w:r w:rsidRPr="00E51A20" w:rsidR="003E1313">
        <w:rPr>
          <w:szCs w:val="24"/>
          <w:lang w:val="en-GB"/>
        </w:rPr>
        <w:t>a</w:t>
      </w:r>
      <w:r w:rsidRPr="00E51A20" w:rsidR="00D10EBB">
        <w:rPr>
          <w:szCs w:val="24"/>
          <w:lang w:val="en-GB"/>
        </w:rPr>
        <w:t xml:space="preserve"> </w:t>
      </w:r>
      <w:r w:rsidRPr="00E51A20" w:rsidR="00976C94">
        <w:rPr>
          <w:szCs w:val="24"/>
          <w:lang w:val="en-GB"/>
        </w:rPr>
        <w:t>pre-school</w:t>
      </w:r>
      <w:r w:rsidRPr="00E51A20" w:rsidR="00D10EBB">
        <w:rPr>
          <w:szCs w:val="24"/>
          <w:lang w:val="en-GB"/>
        </w:rPr>
        <w:t xml:space="preserve"> educational institution</w:t>
      </w:r>
      <w:r w:rsidRPr="00E51A20" w:rsidR="003E1313">
        <w:rPr>
          <w:szCs w:val="24"/>
          <w:lang w:val="en-GB"/>
        </w:rPr>
        <w:t xml:space="preserve"> (“a nursery school”</w:t>
      </w:r>
      <w:r w:rsidRPr="00E51A20" w:rsidR="00976C94">
        <w:rPr>
          <w:szCs w:val="24"/>
          <w:lang w:val="en-GB"/>
        </w:rPr>
        <w:t xml:space="preserve"> or “</w:t>
      </w:r>
      <w:r w:rsidRPr="00E51A20" w:rsidR="003E1313">
        <w:rPr>
          <w:szCs w:val="24"/>
          <w:lang w:val="en-GB"/>
        </w:rPr>
        <w:t xml:space="preserve">a </w:t>
      </w:r>
      <w:r w:rsidRPr="00E51A20" w:rsidR="00976C94">
        <w:rPr>
          <w:szCs w:val="24"/>
          <w:lang w:val="en-GB"/>
        </w:rPr>
        <w:t>pre-school</w:t>
      </w:r>
      <w:r w:rsidRPr="00E51A20" w:rsidR="003E1313">
        <w:rPr>
          <w:szCs w:val="24"/>
          <w:lang w:val="en-GB"/>
        </w:rPr>
        <w:t xml:space="preserve">”) </w:t>
      </w:r>
      <w:r w:rsidRPr="00E51A20" w:rsidR="00B4340B">
        <w:rPr>
          <w:rFonts w:ascii="Times New Roman" w:hAnsi="Times New Roman" w:eastAsia="Times New Roman" w:cs="Times New Roman"/>
          <w:bCs/>
          <w:szCs w:val="24"/>
          <w:lang w:val="en"/>
        </w:rPr>
        <w:t>was</w:t>
      </w:r>
      <w:r w:rsidRPr="00E51A20" w:rsidR="003E1313">
        <w:rPr>
          <w:rFonts w:ascii="Times New Roman" w:hAnsi="Times New Roman" w:eastAsia="Times New Roman" w:cs="Times New Roman"/>
          <w:bCs/>
          <w:szCs w:val="24"/>
          <w:lang w:val="en"/>
        </w:rPr>
        <w:t xml:space="preserve"> an educational institution</w:t>
      </w:r>
      <w:r w:rsidRPr="00E51A20" w:rsidR="00DB6DB7">
        <w:rPr>
          <w:rFonts w:ascii="Times New Roman" w:hAnsi="Times New Roman" w:eastAsia="Times New Roman" w:cs="Times New Roman"/>
          <w:bCs/>
          <w:szCs w:val="24"/>
          <w:lang w:val="en"/>
        </w:rPr>
        <w:t xml:space="preserve"> </w:t>
      </w:r>
      <w:r w:rsidRPr="00E51A20" w:rsidR="00AF5C6F">
        <w:rPr>
          <w:rFonts w:ascii="Times New Roman" w:hAnsi="Times New Roman" w:eastAsia="Times New Roman" w:cs="Times New Roman"/>
          <w:bCs/>
          <w:szCs w:val="24"/>
          <w:lang w:val="en"/>
        </w:rPr>
        <w:t xml:space="preserve">offering upbringing, learning, supervision, care and health improvement to children between the ages of </w:t>
      </w:r>
      <w:r w:rsidRPr="00E51A20" w:rsidR="00976C94">
        <w:rPr>
          <w:rFonts w:ascii="Times New Roman" w:hAnsi="Times New Roman" w:eastAsia="Times New Roman" w:cs="Times New Roman"/>
          <w:bCs/>
          <w:szCs w:val="24"/>
          <w:lang w:val="en"/>
        </w:rPr>
        <w:t xml:space="preserve">two </w:t>
      </w:r>
      <w:r w:rsidRPr="00E51A20" w:rsidR="00AF5C6F">
        <w:rPr>
          <w:rFonts w:ascii="Times New Roman" w:hAnsi="Times New Roman" w:eastAsia="Times New Roman" w:cs="Times New Roman"/>
          <w:bCs/>
          <w:szCs w:val="24"/>
          <w:lang w:val="en"/>
        </w:rPr>
        <w:t xml:space="preserve">months and </w:t>
      </w:r>
      <w:r w:rsidRPr="00E51A20" w:rsidR="00976C94">
        <w:rPr>
          <w:rFonts w:ascii="Times New Roman" w:hAnsi="Times New Roman" w:eastAsia="Times New Roman" w:cs="Times New Roman"/>
          <w:bCs/>
          <w:szCs w:val="24"/>
          <w:lang w:val="en"/>
        </w:rPr>
        <w:t xml:space="preserve">seven </w:t>
      </w:r>
      <w:r w:rsidRPr="00E51A20" w:rsidR="00AF5C6F">
        <w:rPr>
          <w:rFonts w:ascii="Times New Roman" w:hAnsi="Times New Roman" w:eastAsia="Times New Roman" w:cs="Times New Roman"/>
          <w:bCs/>
          <w:szCs w:val="24"/>
          <w:lang w:val="en"/>
        </w:rPr>
        <w:t>years</w:t>
      </w:r>
      <w:r w:rsidRPr="00E51A20" w:rsidR="00646618">
        <w:rPr>
          <w:rStyle w:val="FootnoteReference"/>
          <w:rFonts w:ascii="Times New Roman" w:hAnsi="Times New Roman" w:eastAsia="Times New Roman" w:cs="Times New Roman"/>
          <w:bCs/>
          <w:szCs w:val="24"/>
          <w:lang w:val="en"/>
        </w:rPr>
        <w:footnoteReference w:id="1"/>
      </w:r>
      <w:r w:rsidRPr="00E51A20" w:rsidR="00AF5C6F">
        <w:rPr>
          <w:rFonts w:ascii="Times New Roman" w:hAnsi="Times New Roman" w:eastAsia="Times New Roman" w:cs="Times New Roman"/>
          <w:bCs/>
          <w:szCs w:val="24"/>
          <w:lang w:val="en"/>
        </w:rPr>
        <w:t xml:space="preserve"> and following various </w:t>
      </w:r>
      <w:r w:rsidRPr="00E51A20" w:rsidR="00976C94">
        <w:rPr>
          <w:rFonts w:ascii="Times New Roman" w:hAnsi="Times New Roman" w:eastAsia="Times New Roman" w:cs="Times New Roman"/>
          <w:bCs/>
          <w:szCs w:val="24"/>
          <w:lang w:val="en"/>
        </w:rPr>
        <w:t>pre-school</w:t>
      </w:r>
      <w:r w:rsidRPr="00E51A20" w:rsidR="00AF5C6F">
        <w:rPr>
          <w:rFonts w:ascii="Times New Roman" w:hAnsi="Times New Roman" w:eastAsia="Times New Roman" w:cs="Times New Roman"/>
          <w:bCs/>
          <w:szCs w:val="24"/>
          <w:lang w:val="en"/>
        </w:rPr>
        <w:t xml:space="preserve"> educational curricula (paragraph 3)</w:t>
      </w:r>
      <w:r w:rsidRPr="00E51A20" w:rsidR="00646618">
        <w:rPr>
          <w:rFonts w:ascii="Times New Roman" w:hAnsi="Times New Roman" w:eastAsia="Times New Roman" w:cs="Times New Roman"/>
          <w:bCs/>
          <w:szCs w:val="24"/>
          <w:lang w:val="en"/>
        </w:rPr>
        <w:t>.</w:t>
      </w:r>
    </w:p>
    <w:p w:rsidRPr="00E51A20" w:rsidR="002D1B59" w:rsidP="00E51A20" w:rsidRDefault="002978C9">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136</w:t>
      </w:r>
      <w:r w:rsidRPr="00E51A20">
        <w:rPr>
          <w:rFonts w:ascii="Times New Roman" w:hAnsi="Times New Roman" w:eastAsia="Times New Roman" w:cs="Times New Roman"/>
          <w:bCs/>
          <w:szCs w:val="24"/>
          <w:lang w:val="en"/>
        </w:rPr>
        <w:fldChar w:fldCharType="end"/>
      </w:r>
      <w:r w:rsidRPr="00E51A20">
        <w:rPr>
          <w:rFonts w:ascii="Times New Roman" w:hAnsi="Times New Roman" w:eastAsia="Times New Roman" w:cs="Times New Roman"/>
          <w:bCs/>
          <w:szCs w:val="24"/>
          <w:lang w:val="en"/>
        </w:rPr>
        <w:t xml:space="preserve">.  Nursery schools </w:t>
      </w:r>
      <w:r w:rsidRPr="00E51A20" w:rsidR="00B4340B">
        <w:rPr>
          <w:rFonts w:ascii="Times New Roman" w:hAnsi="Times New Roman" w:eastAsia="Times New Roman" w:cs="Times New Roman"/>
          <w:bCs/>
          <w:szCs w:val="24"/>
          <w:lang w:val="en"/>
        </w:rPr>
        <w:t>were</w:t>
      </w:r>
      <w:r w:rsidRPr="00E51A20">
        <w:rPr>
          <w:rFonts w:ascii="Times New Roman" w:hAnsi="Times New Roman" w:eastAsia="Times New Roman" w:cs="Times New Roman"/>
          <w:bCs/>
          <w:szCs w:val="24"/>
          <w:lang w:val="en"/>
        </w:rPr>
        <w:t xml:space="preserve"> responsible for the life and health of the children entrusted to them</w:t>
      </w:r>
      <w:r w:rsidRPr="00E51A20" w:rsidR="002C6343">
        <w:rPr>
          <w:rFonts w:ascii="Times New Roman" w:hAnsi="Times New Roman" w:eastAsia="Times New Roman" w:cs="Times New Roman"/>
          <w:bCs/>
          <w:szCs w:val="24"/>
          <w:lang w:val="en"/>
        </w:rPr>
        <w:t xml:space="preserve">. They </w:t>
      </w:r>
      <w:r w:rsidRPr="00E51A20" w:rsidR="00B4340B">
        <w:rPr>
          <w:rFonts w:ascii="Times New Roman" w:hAnsi="Times New Roman" w:eastAsia="Times New Roman" w:cs="Times New Roman"/>
          <w:bCs/>
          <w:szCs w:val="24"/>
          <w:lang w:val="en"/>
        </w:rPr>
        <w:t>were</w:t>
      </w:r>
      <w:r w:rsidRPr="00E51A20" w:rsidR="002C6343">
        <w:rPr>
          <w:rFonts w:ascii="Times New Roman" w:hAnsi="Times New Roman" w:eastAsia="Times New Roman" w:cs="Times New Roman"/>
          <w:bCs/>
          <w:szCs w:val="24"/>
          <w:lang w:val="en"/>
        </w:rPr>
        <w:t xml:space="preserve"> also responsible for providing quality education to children in accordance with the curricula and taking into account their</w:t>
      </w:r>
      <w:r w:rsidRPr="00E51A20" w:rsidR="00BB2571">
        <w:rPr>
          <w:rFonts w:ascii="Times New Roman" w:hAnsi="Times New Roman" w:eastAsia="Times New Roman" w:cs="Times New Roman"/>
          <w:bCs/>
          <w:szCs w:val="24"/>
          <w:lang w:val="en"/>
        </w:rPr>
        <w:t xml:space="preserve"> age, psychological development, abilities, interests and needs </w:t>
      </w:r>
      <w:r w:rsidRPr="00E51A20" w:rsidR="002D1B59">
        <w:rPr>
          <w:rFonts w:ascii="Times New Roman" w:hAnsi="Times New Roman" w:eastAsia="Times New Roman" w:cs="Times New Roman"/>
          <w:bCs/>
          <w:szCs w:val="24"/>
          <w:lang w:val="en"/>
        </w:rPr>
        <w:t>(paragraph 9)</w:t>
      </w:r>
      <w:r w:rsidRPr="00E51A20" w:rsidR="00BB2571">
        <w:rPr>
          <w:rFonts w:ascii="Times New Roman" w:hAnsi="Times New Roman" w:eastAsia="Times New Roman" w:cs="Times New Roman"/>
          <w:bCs/>
          <w:szCs w:val="24"/>
          <w:lang w:val="en"/>
        </w:rPr>
        <w:t>.</w:t>
      </w:r>
    </w:p>
    <w:p w:rsidRPr="00E51A20" w:rsidR="00364090" w:rsidP="00E51A20" w:rsidRDefault="00BB2571">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137</w:t>
      </w:r>
      <w:r w:rsidRPr="00E51A20">
        <w:rPr>
          <w:rFonts w:ascii="Times New Roman" w:hAnsi="Times New Roman" w:eastAsia="Times New Roman" w:cs="Times New Roman"/>
          <w:bCs/>
          <w:szCs w:val="24"/>
          <w:lang w:val="en"/>
        </w:rPr>
        <w:fldChar w:fldCharType="end"/>
      </w:r>
      <w:r w:rsidRPr="00E51A20">
        <w:rPr>
          <w:rFonts w:ascii="Times New Roman" w:hAnsi="Times New Roman" w:eastAsia="Times New Roman" w:cs="Times New Roman"/>
          <w:bCs/>
          <w:szCs w:val="24"/>
          <w:lang w:val="en"/>
        </w:rPr>
        <w:t>.  </w:t>
      </w:r>
      <w:r w:rsidRPr="00E51A20" w:rsidR="0020492C">
        <w:rPr>
          <w:rFonts w:ascii="Times New Roman" w:hAnsi="Times New Roman" w:eastAsia="Times New Roman" w:cs="Times New Roman"/>
          <w:bCs/>
          <w:szCs w:val="24"/>
          <w:lang w:val="en"/>
        </w:rPr>
        <w:t xml:space="preserve">Nursery schools </w:t>
      </w:r>
      <w:r w:rsidRPr="00E51A20" w:rsidR="00B4340B">
        <w:rPr>
          <w:rFonts w:ascii="Times New Roman" w:hAnsi="Times New Roman" w:eastAsia="Times New Roman" w:cs="Times New Roman"/>
          <w:bCs/>
          <w:szCs w:val="24"/>
          <w:lang w:val="en"/>
        </w:rPr>
        <w:t>might</w:t>
      </w:r>
      <w:r w:rsidRPr="00E51A20" w:rsidR="0020492C">
        <w:rPr>
          <w:rFonts w:ascii="Times New Roman" w:hAnsi="Times New Roman" w:eastAsia="Times New Roman" w:cs="Times New Roman"/>
          <w:bCs/>
          <w:szCs w:val="24"/>
          <w:lang w:val="en"/>
        </w:rPr>
        <w:t xml:space="preserve"> be founded either by federal or regional executive authorities (public nursery schools) or by municipal authorities (municipal nursery schools) (paragraph 12).</w:t>
      </w:r>
    </w:p>
    <w:p w:rsidRPr="00E51A20" w:rsidR="00364090" w:rsidP="00E51A20" w:rsidRDefault="00A204B9">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138</w:t>
      </w:r>
      <w:r w:rsidRPr="00E51A20">
        <w:rPr>
          <w:rFonts w:ascii="Times New Roman" w:hAnsi="Times New Roman" w:eastAsia="Times New Roman" w:cs="Times New Roman"/>
          <w:bCs/>
          <w:szCs w:val="24"/>
          <w:lang w:val="en"/>
        </w:rPr>
        <w:fldChar w:fldCharType="end"/>
      </w:r>
      <w:r w:rsidRPr="00E51A20">
        <w:rPr>
          <w:rFonts w:ascii="Times New Roman" w:hAnsi="Times New Roman" w:eastAsia="Times New Roman" w:cs="Times New Roman"/>
          <w:bCs/>
          <w:szCs w:val="24"/>
          <w:lang w:val="en"/>
        </w:rPr>
        <w:t xml:space="preserve">.  A nursery school </w:t>
      </w:r>
      <w:r w:rsidRPr="00E51A20" w:rsidR="00B4340B">
        <w:rPr>
          <w:rFonts w:ascii="Times New Roman" w:hAnsi="Times New Roman" w:eastAsia="Times New Roman" w:cs="Times New Roman"/>
          <w:bCs/>
          <w:szCs w:val="24"/>
          <w:lang w:val="en"/>
        </w:rPr>
        <w:t>was</w:t>
      </w:r>
      <w:r w:rsidRPr="00E51A20" w:rsidR="0020492C">
        <w:rPr>
          <w:rFonts w:ascii="Times New Roman" w:hAnsi="Times New Roman" w:eastAsia="Times New Roman" w:cs="Times New Roman"/>
          <w:bCs/>
          <w:szCs w:val="24"/>
          <w:lang w:val="en"/>
        </w:rPr>
        <w:t xml:space="preserve"> registered as </w:t>
      </w:r>
      <w:r w:rsidRPr="00E51A20">
        <w:rPr>
          <w:rFonts w:ascii="Times New Roman" w:hAnsi="Times New Roman" w:eastAsia="Times New Roman" w:cs="Times New Roman"/>
          <w:bCs/>
          <w:szCs w:val="24"/>
          <w:lang w:val="en"/>
        </w:rPr>
        <w:t xml:space="preserve">a </w:t>
      </w:r>
      <w:r w:rsidRPr="00E51A20" w:rsidR="0020492C">
        <w:rPr>
          <w:rFonts w:ascii="Times New Roman" w:hAnsi="Times New Roman" w:eastAsia="Times New Roman" w:cs="Times New Roman"/>
          <w:bCs/>
          <w:szCs w:val="24"/>
          <w:lang w:val="en"/>
        </w:rPr>
        <w:t>separate legal entit</w:t>
      </w:r>
      <w:r w:rsidRPr="00E51A20">
        <w:rPr>
          <w:rFonts w:ascii="Times New Roman" w:hAnsi="Times New Roman" w:eastAsia="Times New Roman" w:cs="Times New Roman"/>
          <w:bCs/>
          <w:szCs w:val="24"/>
          <w:lang w:val="en"/>
        </w:rPr>
        <w:t>y</w:t>
      </w:r>
      <w:r w:rsidRPr="00E51A20" w:rsidR="0020492C">
        <w:rPr>
          <w:rFonts w:ascii="Times New Roman" w:hAnsi="Times New Roman" w:eastAsia="Times New Roman" w:cs="Times New Roman"/>
          <w:bCs/>
          <w:szCs w:val="24"/>
          <w:lang w:val="en"/>
        </w:rPr>
        <w:t xml:space="preserve"> (paragraph</w:t>
      </w:r>
      <w:r w:rsidRPr="00E51A20">
        <w:rPr>
          <w:rFonts w:ascii="Times New Roman" w:hAnsi="Times New Roman" w:eastAsia="Times New Roman" w:cs="Times New Roman"/>
          <w:bCs/>
          <w:szCs w:val="24"/>
          <w:lang w:val="en"/>
        </w:rPr>
        <w:t xml:space="preserve"> 11). It </w:t>
      </w:r>
      <w:r w:rsidRPr="00E51A20" w:rsidR="00B4340B">
        <w:rPr>
          <w:rFonts w:ascii="Times New Roman" w:hAnsi="Times New Roman" w:eastAsia="Times New Roman" w:cs="Times New Roman"/>
          <w:bCs/>
          <w:szCs w:val="24"/>
          <w:lang w:val="en"/>
        </w:rPr>
        <w:t>was to</w:t>
      </w:r>
      <w:r w:rsidRPr="00E51A20">
        <w:rPr>
          <w:rFonts w:ascii="Times New Roman" w:hAnsi="Times New Roman" w:eastAsia="Times New Roman" w:cs="Times New Roman"/>
          <w:bCs/>
          <w:szCs w:val="24"/>
          <w:lang w:val="en"/>
        </w:rPr>
        <w:t xml:space="preserve"> have a statute, a bank account and a seal (paragraph 14).</w:t>
      </w:r>
    </w:p>
    <w:p w:rsidRPr="00E51A20" w:rsidR="00BB2571" w:rsidP="00E51A20" w:rsidRDefault="00A204B9">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139</w:t>
      </w:r>
      <w:r w:rsidRPr="00E51A20">
        <w:rPr>
          <w:rFonts w:ascii="Times New Roman" w:hAnsi="Times New Roman" w:eastAsia="Times New Roman" w:cs="Times New Roman"/>
          <w:bCs/>
          <w:szCs w:val="24"/>
          <w:lang w:val="en"/>
        </w:rPr>
        <w:fldChar w:fldCharType="end"/>
      </w:r>
      <w:r w:rsidRPr="00E51A20">
        <w:rPr>
          <w:rFonts w:ascii="Times New Roman" w:hAnsi="Times New Roman" w:eastAsia="Times New Roman" w:cs="Times New Roman"/>
          <w:bCs/>
          <w:szCs w:val="24"/>
          <w:lang w:val="en"/>
        </w:rPr>
        <w:t>.  </w:t>
      </w:r>
      <w:r w:rsidRPr="00E51A20">
        <w:rPr>
          <w:rFonts w:ascii="Times New Roman" w:hAnsi="Times New Roman" w:eastAsia="Times New Roman" w:cs="Times New Roman"/>
          <w:bCs/>
          <w:szCs w:val="24"/>
          <w:lang w:val="en-GB"/>
        </w:rPr>
        <w:t>A nursery school start</w:t>
      </w:r>
      <w:r w:rsidRPr="00E51A20" w:rsidR="00B4340B">
        <w:rPr>
          <w:rFonts w:ascii="Times New Roman" w:hAnsi="Times New Roman" w:eastAsia="Times New Roman" w:cs="Times New Roman"/>
          <w:bCs/>
          <w:szCs w:val="24"/>
          <w:lang w:val="en-GB"/>
        </w:rPr>
        <w:t>ed</w:t>
      </w:r>
      <w:r w:rsidRPr="00E51A20">
        <w:rPr>
          <w:rFonts w:ascii="Times New Roman" w:hAnsi="Times New Roman" w:eastAsia="Times New Roman" w:cs="Times New Roman"/>
          <w:bCs/>
          <w:szCs w:val="24"/>
          <w:lang w:val="en-GB"/>
        </w:rPr>
        <w:t xml:space="preserve"> operating after receiving a </w:t>
      </w:r>
      <w:r w:rsidRPr="00E51A20" w:rsidR="00D91A99">
        <w:rPr>
          <w:rFonts w:ascii="Times New Roman" w:hAnsi="Times New Roman" w:eastAsia="Times New Roman" w:cs="Times New Roman"/>
          <w:bCs/>
          <w:szCs w:val="24"/>
          <w:lang w:val="en-GB"/>
        </w:rPr>
        <w:t xml:space="preserve">State </w:t>
      </w:r>
      <w:r w:rsidRPr="00E51A20" w:rsidR="006D4529">
        <w:rPr>
          <w:rFonts w:ascii="Times New Roman" w:hAnsi="Times New Roman" w:eastAsia="Times New Roman" w:cs="Times New Roman"/>
          <w:bCs/>
          <w:szCs w:val="24"/>
          <w:lang w:val="en-GB"/>
        </w:rPr>
        <w:t xml:space="preserve">licence </w:t>
      </w:r>
      <w:r w:rsidRPr="00E51A20">
        <w:rPr>
          <w:rFonts w:ascii="Times New Roman" w:hAnsi="Times New Roman" w:eastAsia="Times New Roman" w:cs="Times New Roman"/>
          <w:bCs/>
          <w:szCs w:val="24"/>
          <w:lang w:val="en-GB"/>
        </w:rPr>
        <w:t xml:space="preserve">to </w:t>
      </w:r>
      <w:r w:rsidRPr="00E51A20" w:rsidR="006D4529">
        <w:rPr>
          <w:rFonts w:ascii="Times New Roman" w:hAnsi="Times New Roman" w:eastAsia="Times New Roman" w:cs="Times New Roman"/>
          <w:bCs/>
          <w:szCs w:val="24"/>
          <w:lang w:val="en-GB"/>
        </w:rPr>
        <w:t xml:space="preserve">provide education </w:t>
      </w:r>
      <w:r w:rsidRPr="00E51A20">
        <w:rPr>
          <w:rFonts w:ascii="Times New Roman" w:hAnsi="Times New Roman" w:eastAsia="Times New Roman" w:cs="Times New Roman"/>
          <w:bCs/>
          <w:szCs w:val="24"/>
          <w:lang w:val="en-GB"/>
        </w:rPr>
        <w:t>(paragraph 15)</w:t>
      </w:r>
      <w:r w:rsidRPr="00E51A20" w:rsidR="005B4207">
        <w:rPr>
          <w:rFonts w:ascii="Times New Roman" w:hAnsi="Times New Roman" w:eastAsia="Times New Roman" w:cs="Times New Roman"/>
          <w:bCs/>
          <w:szCs w:val="24"/>
          <w:lang w:val="en-GB"/>
        </w:rPr>
        <w:t xml:space="preserve"> and obtaining </w:t>
      </w:r>
      <w:r w:rsidRPr="00E51A20" w:rsidR="0021567E">
        <w:rPr>
          <w:rFonts w:ascii="Times New Roman" w:hAnsi="Times New Roman" w:eastAsia="Times New Roman" w:cs="Times New Roman"/>
          <w:bCs/>
          <w:szCs w:val="24"/>
          <w:lang w:val="en-GB"/>
        </w:rPr>
        <w:t>S</w:t>
      </w:r>
      <w:r w:rsidRPr="00E51A20" w:rsidR="005B4207">
        <w:rPr>
          <w:rFonts w:ascii="Times New Roman" w:hAnsi="Times New Roman" w:eastAsia="Times New Roman" w:cs="Times New Roman"/>
          <w:bCs/>
          <w:szCs w:val="24"/>
          <w:lang w:val="en-GB"/>
        </w:rPr>
        <w:t xml:space="preserve">tate certification </w:t>
      </w:r>
      <w:r w:rsidRPr="00E51A20" w:rsidR="006D4529">
        <w:rPr>
          <w:rFonts w:ascii="Times New Roman" w:hAnsi="Times New Roman" w:eastAsia="Times New Roman" w:cs="Times New Roman"/>
          <w:bCs/>
          <w:szCs w:val="24"/>
          <w:lang w:val="en-GB"/>
        </w:rPr>
        <w:t>that it ha</w:t>
      </w:r>
      <w:r w:rsidRPr="00E51A20" w:rsidR="00B4340B">
        <w:rPr>
          <w:rFonts w:ascii="Times New Roman" w:hAnsi="Times New Roman" w:eastAsia="Times New Roman" w:cs="Times New Roman"/>
          <w:bCs/>
          <w:szCs w:val="24"/>
          <w:lang w:val="en-GB"/>
        </w:rPr>
        <w:t>d</w:t>
      </w:r>
      <w:r w:rsidRPr="00E51A20" w:rsidR="006D4529">
        <w:rPr>
          <w:rFonts w:ascii="Times New Roman" w:hAnsi="Times New Roman" w:eastAsia="Times New Roman" w:cs="Times New Roman"/>
          <w:bCs/>
          <w:szCs w:val="24"/>
          <w:lang w:val="en-GB"/>
        </w:rPr>
        <w:t xml:space="preserve"> met the</w:t>
      </w:r>
      <w:r w:rsidRPr="00E51A20" w:rsidR="005B4207">
        <w:rPr>
          <w:rFonts w:ascii="Times New Roman" w:hAnsi="Times New Roman" w:eastAsia="Times New Roman" w:cs="Times New Roman"/>
          <w:bCs/>
          <w:szCs w:val="24"/>
          <w:lang w:val="en-GB"/>
        </w:rPr>
        <w:t xml:space="preserve"> formal official requirements of </w:t>
      </w:r>
      <w:r w:rsidRPr="00E51A20" w:rsidR="006D4529">
        <w:rPr>
          <w:rFonts w:ascii="Times New Roman" w:hAnsi="Times New Roman" w:eastAsia="Times New Roman" w:cs="Times New Roman"/>
          <w:bCs/>
          <w:szCs w:val="24"/>
          <w:lang w:val="en-GB"/>
        </w:rPr>
        <w:t xml:space="preserve">the </w:t>
      </w:r>
      <w:r w:rsidRPr="00E51A20" w:rsidR="005B4207">
        <w:rPr>
          <w:rFonts w:ascii="Times New Roman" w:hAnsi="Times New Roman" w:eastAsia="Times New Roman" w:cs="Times New Roman"/>
          <w:bCs/>
          <w:szCs w:val="24"/>
          <w:lang w:val="en-GB"/>
        </w:rPr>
        <w:t>curriculum (</w:t>
      </w:r>
      <w:r w:rsidRPr="00E51A20" w:rsidR="000F5E48">
        <w:rPr>
          <w:rFonts w:ascii="Times New Roman" w:hAnsi="Times New Roman" w:eastAsia="Times New Roman" w:cs="Times New Roman"/>
          <w:bCs/>
          <w:szCs w:val="24"/>
          <w:lang w:val="en-GB"/>
        </w:rPr>
        <w:t>paragraph </w:t>
      </w:r>
      <w:r w:rsidRPr="00E51A20" w:rsidR="005B4207">
        <w:rPr>
          <w:rFonts w:ascii="Times New Roman" w:hAnsi="Times New Roman" w:eastAsia="Times New Roman" w:cs="Times New Roman"/>
          <w:bCs/>
          <w:szCs w:val="24"/>
          <w:lang w:val="en-GB"/>
        </w:rPr>
        <w:t xml:space="preserve">16). </w:t>
      </w:r>
      <w:r w:rsidRPr="00E51A20">
        <w:rPr>
          <w:rFonts w:ascii="Times New Roman" w:hAnsi="Times New Roman" w:eastAsia="Times New Roman" w:cs="Times New Roman"/>
          <w:bCs/>
          <w:szCs w:val="24"/>
          <w:lang w:val="en-GB"/>
        </w:rPr>
        <w:t xml:space="preserve">It </w:t>
      </w:r>
      <w:r w:rsidRPr="00E51A20" w:rsidR="00B4340B">
        <w:rPr>
          <w:rFonts w:ascii="Times New Roman" w:hAnsi="Times New Roman" w:eastAsia="Times New Roman" w:cs="Times New Roman"/>
          <w:bCs/>
          <w:szCs w:val="24"/>
          <w:lang w:val="en-GB"/>
        </w:rPr>
        <w:t>was</w:t>
      </w:r>
      <w:r w:rsidRPr="00E51A20">
        <w:rPr>
          <w:rFonts w:ascii="Times New Roman" w:hAnsi="Times New Roman" w:eastAsia="Times New Roman" w:cs="Times New Roman"/>
          <w:bCs/>
          <w:szCs w:val="24"/>
          <w:lang w:val="en-GB"/>
        </w:rPr>
        <w:t xml:space="preserve"> assessed by the authorities every five years for compliance </w:t>
      </w:r>
      <w:r w:rsidRPr="00E51A20" w:rsidR="00D7043B">
        <w:rPr>
          <w:rFonts w:ascii="Times New Roman" w:hAnsi="Times New Roman" w:eastAsia="Times New Roman" w:cs="Times New Roman"/>
          <w:bCs/>
          <w:szCs w:val="24"/>
          <w:lang w:val="en-GB"/>
        </w:rPr>
        <w:t>with State</w:t>
      </w:r>
      <w:r w:rsidRPr="00E51A20" w:rsidR="00D7043B">
        <w:rPr>
          <w:rFonts w:ascii="Times New Roman" w:hAnsi="Times New Roman" w:eastAsia="Times New Roman" w:cs="Times New Roman"/>
          <w:bCs/>
          <w:szCs w:val="24"/>
          <w:lang w:val="en-GB"/>
        </w:rPr>
        <w:noBreakHyphen/>
      </w:r>
      <w:r w:rsidRPr="00E51A20" w:rsidR="005B4207">
        <w:rPr>
          <w:rFonts w:ascii="Times New Roman" w:hAnsi="Times New Roman" w:eastAsia="Times New Roman" w:cs="Times New Roman"/>
          <w:bCs/>
          <w:szCs w:val="24"/>
          <w:lang w:val="en-GB"/>
        </w:rPr>
        <w:t xml:space="preserve">established standards </w:t>
      </w:r>
      <w:r w:rsidRPr="00E51A20" w:rsidR="00F619BD">
        <w:rPr>
          <w:rFonts w:ascii="Times New Roman" w:hAnsi="Times New Roman" w:eastAsia="Times New Roman" w:cs="Times New Roman"/>
          <w:bCs/>
          <w:szCs w:val="24"/>
          <w:lang w:val="en-GB"/>
        </w:rPr>
        <w:t xml:space="preserve">in respect of the </w:t>
      </w:r>
      <w:r w:rsidRPr="00E51A20" w:rsidR="005B4207">
        <w:rPr>
          <w:rFonts w:ascii="Times New Roman" w:hAnsi="Times New Roman" w:eastAsia="Times New Roman" w:cs="Times New Roman"/>
          <w:bCs/>
          <w:szCs w:val="24"/>
          <w:lang w:val="en-GB"/>
        </w:rPr>
        <w:t xml:space="preserve">content, level and quality of </w:t>
      </w:r>
      <w:r w:rsidRPr="00E51A20" w:rsidR="00976C94">
        <w:rPr>
          <w:rFonts w:ascii="Times New Roman" w:hAnsi="Times New Roman" w:eastAsia="Times New Roman" w:cs="Times New Roman"/>
          <w:bCs/>
          <w:szCs w:val="24"/>
          <w:lang w:val="en-GB"/>
        </w:rPr>
        <w:t>pre-school</w:t>
      </w:r>
      <w:r w:rsidRPr="00E51A20" w:rsidR="005B4207">
        <w:rPr>
          <w:rFonts w:ascii="Times New Roman" w:hAnsi="Times New Roman" w:eastAsia="Times New Roman" w:cs="Times New Roman"/>
          <w:bCs/>
          <w:szCs w:val="24"/>
          <w:lang w:val="en-GB"/>
        </w:rPr>
        <w:t xml:space="preserve"> education (paragraph 15.1).</w:t>
      </w:r>
    </w:p>
    <w:bookmarkStart w:name="educationalstandards" w:id="12"/>
    <w:p w:rsidRPr="00E51A20" w:rsidR="00364090" w:rsidP="00E51A20" w:rsidRDefault="005B4207">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140</w:t>
      </w:r>
      <w:r w:rsidRPr="00E51A20">
        <w:rPr>
          <w:rFonts w:ascii="Times New Roman" w:hAnsi="Times New Roman" w:eastAsia="Times New Roman" w:cs="Times New Roman"/>
          <w:bCs/>
          <w:szCs w:val="24"/>
          <w:lang w:val="en"/>
        </w:rPr>
        <w:fldChar w:fldCharType="end"/>
      </w:r>
      <w:bookmarkEnd w:id="12"/>
      <w:r w:rsidRPr="00E51A20" w:rsidR="00B4340B">
        <w:rPr>
          <w:rFonts w:ascii="Times New Roman" w:hAnsi="Times New Roman" w:eastAsia="Times New Roman" w:cs="Times New Roman"/>
          <w:bCs/>
          <w:szCs w:val="24"/>
          <w:lang w:val="en"/>
        </w:rPr>
        <w:t>.  A nursery school might</w:t>
      </w:r>
      <w:r w:rsidRPr="00E51A20">
        <w:rPr>
          <w:rFonts w:ascii="Times New Roman" w:hAnsi="Times New Roman" w:eastAsia="Times New Roman" w:cs="Times New Roman"/>
          <w:bCs/>
          <w:szCs w:val="24"/>
          <w:lang w:val="en"/>
        </w:rPr>
        <w:t xml:space="preserve"> choose a curriculum from a set of officially approved curricula or develop its own curriculum</w:t>
      </w:r>
      <w:r w:rsidRPr="00E51A20" w:rsidR="00F619BD">
        <w:rPr>
          <w:rFonts w:ascii="Times New Roman" w:hAnsi="Times New Roman" w:eastAsia="Times New Roman" w:cs="Times New Roman"/>
          <w:bCs/>
          <w:szCs w:val="24"/>
          <w:lang w:val="en"/>
        </w:rPr>
        <w:t xml:space="preserve">, which </w:t>
      </w:r>
      <w:r w:rsidRPr="00E51A20" w:rsidR="00B4340B">
        <w:rPr>
          <w:rFonts w:ascii="Times New Roman" w:hAnsi="Times New Roman" w:eastAsia="Times New Roman" w:cs="Times New Roman"/>
          <w:bCs/>
          <w:szCs w:val="24"/>
          <w:lang w:val="en"/>
        </w:rPr>
        <w:t>had to</w:t>
      </w:r>
      <w:r w:rsidRPr="00E51A20" w:rsidR="00F619BD">
        <w:rPr>
          <w:rFonts w:ascii="Times New Roman" w:hAnsi="Times New Roman" w:eastAsia="Times New Roman" w:cs="Times New Roman"/>
          <w:bCs/>
          <w:szCs w:val="24"/>
          <w:lang w:val="en"/>
        </w:rPr>
        <w:t xml:space="preserve"> meet the </w:t>
      </w:r>
      <w:r w:rsidRPr="00E51A20" w:rsidR="00E667B1">
        <w:rPr>
          <w:rFonts w:ascii="Times New Roman" w:hAnsi="Times New Roman" w:eastAsia="Times New Roman" w:cs="Times New Roman"/>
          <w:bCs/>
          <w:szCs w:val="24"/>
          <w:lang w:val="en"/>
        </w:rPr>
        <w:t>educational standards established by the State (paragraph 19).</w:t>
      </w:r>
    </w:p>
    <w:bookmarkStart w:name="health" w:id="13"/>
    <w:p w:rsidRPr="00E51A20" w:rsidR="00E667B1" w:rsidP="00E51A20" w:rsidRDefault="00E667B1">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141</w:t>
      </w:r>
      <w:r w:rsidRPr="00E51A20">
        <w:rPr>
          <w:rFonts w:ascii="Times New Roman" w:hAnsi="Times New Roman" w:eastAsia="Times New Roman" w:cs="Times New Roman"/>
          <w:bCs/>
          <w:szCs w:val="24"/>
          <w:lang w:val="en"/>
        </w:rPr>
        <w:fldChar w:fldCharType="end"/>
      </w:r>
      <w:bookmarkEnd w:id="13"/>
      <w:r w:rsidRPr="00E51A20">
        <w:rPr>
          <w:rFonts w:ascii="Times New Roman" w:hAnsi="Times New Roman" w:eastAsia="Times New Roman" w:cs="Times New Roman"/>
          <w:bCs/>
          <w:szCs w:val="24"/>
          <w:lang w:val="en"/>
        </w:rPr>
        <w:t xml:space="preserve">.  Nursery schools </w:t>
      </w:r>
      <w:r w:rsidRPr="00E51A20" w:rsidR="00B4340B">
        <w:rPr>
          <w:rFonts w:ascii="Times New Roman" w:hAnsi="Times New Roman" w:eastAsia="Times New Roman" w:cs="Times New Roman"/>
          <w:bCs/>
          <w:szCs w:val="24"/>
          <w:lang w:val="en"/>
        </w:rPr>
        <w:t>were to</w:t>
      </w:r>
      <w:r w:rsidRPr="00E51A20">
        <w:rPr>
          <w:rFonts w:ascii="Times New Roman" w:hAnsi="Times New Roman" w:eastAsia="Times New Roman" w:cs="Times New Roman"/>
          <w:bCs/>
          <w:szCs w:val="24"/>
          <w:lang w:val="en"/>
        </w:rPr>
        <w:t xml:space="preserve"> employ medical staff</w:t>
      </w:r>
      <w:r w:rsidRPr="00E51A20" w:rsidR="00A447F0">
        <w:rPr>
          <w:rFonts w:ascii="Times New Roman" w:hAnsi="Times New Roman" w:eastAsia="Times New Roman" w:cs="Times New Roman"/>
          <w:bCs/>
          <w:szCs w:val="24"/>
          <w:lang w:val="en"/>
        </w:rPr>
        <w:t>,</w:t>
      </w:r>
      <w:r w:rsidRPr="00E51A20">
        <w:rPr>
          <w:rFonts w:ascii="Times New Roman" w:hAnsi="Times New Roman" w:eastAsia="Times New Roman" w:cs="Times New Roman"/>
          <w:bCs/>
          <w:szCs w:val="24"/>
          <w:lang w:val="en"/>
        </w:rPr>
        <w:t xml:space="preserve"> who </w:t>
      </w:r>
      <w:r w:rsidRPr="00E51A20" w:rsidR="00B4340B">
        <w:rPr>
          <w:rFonts w:ascii="Times New Roman" w:hAnsi="Times New Roman" w:eastAsia="Times New Roman" w:cs="Times New Roman"/>
          <w:bCs/>
          <w:szCs w:val="24"/>
          <w:lang w:val="en"/>
        </w:rPr>
        <w:t>were</w:t>
      </w:r>
      <w:r w:rsidRPr="00E51A20">
        <w:rPr>
          <w:rFonts w:ascii="Times New Roman" w:hAnsi="Times New Roman" w:eastAsia="Times New Roman" w:cs="Times New Roman"/>
          <w:bCs/>
          <w:szCs w:val="24"/>
          <w:lang w:val="en"/>
        </w:rPr>
        <w:t xml:space="preserve"> responsible</w:t>
      </w:r>
      <w:r w:rsidRPr="00E51A20" w:rsidR="00A447F0">
        <w:rPr>
          <w:rFonts w:ascii="Times New Roman" w:hAnsi="Times New Roman" w:eastAsia="Times New Roman" w:cs="Times New Roman"/>
          <w:bCs/>
          <w:szCs w:val="24"/>
          <w:lang w:val="en"/>
        </w:rPr>
        <w:t xml:space="preserve"> –</w:t>
      </w:r>
      <w:r w:rsidRPr="00E51A20" w:rsidR="008C0BA0">
        <w:rPr>
          <w:rFonts w:ascii="Times New Roman" w:hAnsi="Times New Roman" w:eastAsia="Times New Roman" w:cs="Times New Roman"/>
          <w:bCs/>
          <w:szCs w:val="24"/>
          <w:lang w:val="en"/>
        </w:rPr>
        <w:t xml:space="preserve"> </w:t>
      </w:r>
      <w:r w:rsidRPr="00E51A20">
        <w:rPr>
          <w:rFonts w:ascii="Times New Roman" w:hAnsi="Times New Roman" w:eastAsia="Times New Roman" w:cs="Times New Roman"/>
          <w:bCs/>
          <w:szCs w:val="24"/>
          <w:lang w:val="en"/>
        </w:rPr>
        <w:t>together with the nursery school</w:t>
      </w:r>
      <w:r w:rsidRPr="00E51A20" w:rsidR="00E51A20">
        <w:rPr>
          <w:rFonts w:ascii="Times New Roman" w:hAnsi="Times New Roman" w:eastAsia="Times New Roman" w:cs="Times New Roman"/>
          <w:bCs/>
          <w:szCs w:val="24"/>
          <w:lang w:val="en"/>
        </w:rPr>
        <w:t>’</w:t>
      </w:r>
      <w:r w:rsidRPr="00E51A20">
        <w:rPr>
          <w:rFonts w:ascii="Times New Roman" w:hAnsi="Times New Roman" w:eastAsia="Times New Roman" w:cs="Times New Roman"/>
          <w:bCs/>
          <w:szCs w:val="24"/>
          <w:lang w:val="en"/>
        </w:rPr>
        <w:t>s management</w:t>
      </w:r>
      <w:r w:rsidRPr="00E51A20" w:rsidR="00A447F0">
        <w:rPr>
          <w:rFonts w:ascii="Times New Roman" w:hAnsi="Times New Roman" w:eastAsia="Times New Roman" w:cs="Times New Roman"/>
          <w:bCs/>
          <w:szCs w:val="24"/>
          <w:lang w:val="en"/>
        </w:rPr>
        <w:t xml:space="preserve"> – </w:t>
      </w:r>
      <w:r w:rsidRPr="00E51A20">
        <w:rPr>
          <w:rFonts w:ascii="Times New Roman" w:hAnsi="Times New Roman" w:eastAsia="Times New Roman" w:cs="Times New Roman"/>
          <w:bCs/>
          <w:szCs w:val="24"/>
          <w:lang w:val="en"/>
        </w:rPr>
        <w:t xml:space="preserve">for </w:t>
      </w:r>
      <w:r w:rsidRPr="00E51A20" w:rsidR="00A447F0">
        <w:rPr>
          <w:rFonts w:ascii="Times New Roman" w:hAnsi="Times New Roman" w:eastAsia="Times New Roman" w:cs="Times New Roman"/>
          <w:bCs/>
          <w:szCs w:val="24"/>
          <w:lang w:val="en"/>
        </w:rPr>
        <w:t>their</w:t>
      </w:r>
      <w:r w:rsidRPr="00E51A20" w:rsidR="00F619BD">
        <w:rPr>
          <w:rFonts w:ascii="Times New Roman" w:hAnsi="Times New Roman" w:eastAsia="Times New Roman" w:cs="Times New Roman"/>
          <w:bCs/>
          <w:szCs w:val="24"/>
          <w:lang w:val="en"/>
        </w:rPr>
        <w:t xml:space="preserve"> </w:t>
      </w:r>
      <w:r w:rsidRPr="00E51A20" w:rsidR="00A447F0">
        <w:rPr>
          <w:rFonts w:ascii="Times New Roman" w:hAnsi="Times New Roman" w:eastAsia="Times New Roman" w:cs="Times New Roman"/>
          <w:bCs/>
          <w:szCs w:val="24"/>
          <w:lang w:val="en"/>
        </w:rPr>
        <w:t>pupils</w:t>
      </w:r>
      <w:r w:rsidRPr="00E51A20" w:rsidR="00E51A20">
        <w:rPr>
          <w:rFonts w:ascii="Times New Roman" w:hAnsi="Times New Roman" w:eastAsia="Times New Roman" w:cs="Times New Roman"/>
          <w:bCs/>
          <w:szCs w:val="24"/>
          <w:lang w:val="en"/>
        </w:rPr>
        <w:t>’</w:t>
      </w:r>
      <w:r w:rsidRPr="00E51A20" w:rsidR="00A447F0">
        <w:rPr>
          <w:rFonts w:ascii="Times New Roman" w:hAnsi="Times New Roman" w:eastAsia="Times New Roman" w:cs="Times New Roman"/>
          <w:bCs/>
          <w:szCs w:val="24"/>
          <w:lang w:val="en"/>
        </w:rPr>
        <w:t xml:space="preserve"> </w:t>
      </w:r>
      <w:r w:rsidRPr="00E51A20">
        <w:rPr>
          <w:rFonts w:ascii="Times New Roman" w:hAnsi="Times New Roman" w:eastAsia="Times New Roman" w:cs="Times New Roman"/>
          <w:bCs/>
          <w:szCs w:val="24"/>
          <w:lang w:val="en"/>
        </w:rPr>
        <w:t>health and physical development (paragraph 23).</w:t>
      </w:r>
    </w:p>
    <w:p w:rsidRPr="00E51A20" w:rsidR="004F769E" w:rsidP="00E51A20" w:rsidRDefault="004F769E">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142</w:t>
      </w:r>
      <w:r w:rsidRPr="00E51A20">
        <w:rPr>
          <w:rFonts w:ascii="Times New Roman" w:hAnsi="Times New Roman" w:eastAsia="Times New Roman" w:cs="Times New Roman"/>
          <w:bCs/>
          <w:szCs w:val="24"/>
          <w:lang w:val="en"/>
        </w:rPr>
        <w:fldChar w:fldCharType="end"/>
      </w:r>
      <w:r w:rsidRPr="00E51A20">
        <w:rPr>
          <w:rFonts w:ascii="Times New Roman" w:hAnsi="Times New Roman" w:eastAsia="Times New Roman" w:cs="Times New Roman"/>
          <w:bCs/>
          <w:szCs w:val="24"/>
          <w:lang w:val="en"/>
        </w:rPr>
        <w:t>.  </w:t>
      </w:r>
      <w:r w:rsidRPr="00E51A20" w:rsidR="00F619BD">
        <w:rPr>
          <w:rFonts w:ascii="Times New Roman" w:hAnsi="Times New Roman" w:eastAsia="Times New Roman" w:cs="Times New Roman"/>
          <w:bCs/>
          <w:szCs w:val="24"/>
          <w:lang w:val="en"/>
        </w:rPr>
        <w:t xml:space="preserve">The relationship </w:t>
      </w:r>
      <w:r w:rsidRPr="00E51A20">
        <w:rPr>
          <w:rFonts w:ascii="Times New Roman" w:hAnsi="Times New Roman" w:eastAsia="Times New Roman" w:cs="Times New Roman"/>
          <w:bCs/>
          <w:szCs w:val="24"/>
          <w:lang w:val="en"/>
        </w:rPr>
        <w:t xml:space="preserve">between </w:t>
      </w:r>
      <w:r w:rsidRPr="00E51A20" w:rsidR="00F619BD">
        <w:rPr>
          <w:rFonts w:ascii="Times New Roman" w:hAnsi="Times New Roman" w:eastAsia="Times New Roman" w:cs="Times New Roman"/>
          <w:bCs/>
          <w:szCs w:val="24"/>
          <w:lang w:val="en"/>
        </w:rPr>
        <w:t xml:space="preserve">a </w:t>
      </w:r>
      <w:r w:rsidRPr="00E51A20">
        <w:rPr>
          <w:rFonts w:ascii="Times New Roman" w:hAnsi="Times New Roman" w:eastAsia="Times New Roman" w:cs="Times New Roman"/>
          <w:bCs/>
          <w:szCs w:val="24"/>
          <w:lang w:val="en"/>
        </w:rPr>
        <w:t xml:space="preserve">nursery school and the parents </w:t>
      </w:r>
      <w:r w:rsidRPr="00E51A20" w:rsidR="00F619BD">
        <w:rPr>
          <w:rFonts w:ascii="Times New Roman" w:hAnsi="Times New Roman" w:eastAsia="Times New Roman" w:cs="Times New Roman"/>
          <w:bCs/>
          <w:szCs w:val="24"/>
          <w:lang w:val="en"/>
        </w:rPr>
        <w:t xml:space="preserve">of its pupils </w:t>
      </w:r>
      <w:r w:rsidRPr="00E51A20" w:rsidR="00B4340B">
        <w:rPr>
          <w:rFonts w:ascii="Times New Roman" w:hAnsi="Times New Roman" w:eastAsia="Times New Roman" w:cs="Times New Roman"/>
          <w:bCs/>
          <w:szCs w:val="24"/>
          <w:lang w:val="en"/>
        </w:rPr>
        <w:t>were</w:t>
      </w:r>
      <w:r w:rsidRPr="00E51A20">
        <w:rPr>
          <w:rFonts w:ascii="Times New Roman" w:hAnsi="Times New Roman" w:eastAsia="Times New Roman" w:cs="Times New Roman"/>
          <w:bCs/>
          <w:szCs w:val="24"/>
          <w:lang w:val="en"/>
        </w:rPr>
        <w:t xml:space="preserve"> governed by a contract</w:t>
      </w:r>
      <w:r w:rsidRPr="00E51A20" w:rsidR="00A447F0">
        <w:rPr>
          <w:rFonts w:ascii="Times New Roman" w:hAnsi="Times New Roman" w:eastAsia="Times New Roman" w:cs="Times New Roman"/>
          <w:bCs/>
          <w:szCs w:val="24"/>
          <w:lang w:val="en"/>
        </w:rPr>
        <w:t>,</w:t>
      </w:r>
      <w:r w:rsidRPr="00E51A20">
        <w:rPr>
          <w:rFonts w:ascii="Times New Roman" w:hAnsi="Times New Roman" w:eastAsia="Times New Roman" w:cs="Times New Roman"/>
          <w:bCs/>
          <w:szCs w:val="24"/>
          <w:lang w:val="en"/>
        </w:rPr>
        <w:t xml:space="preserve"> which </w:t>
      </w:r>
      <w:r w:rsidRPr="00E51A20" w:rsidR="00B4340B">
        <w:rPr>
          <w:rFonts w:ascii="Times New Roman" w:hAnsi="Times New Roman" w:eastAsia="Times New Roman" w:cs="Times New Roman"/>
          <w:bCs/>
          <w:szCs w:val="24"/>
          <w:lang w:val="en"/>
        </w:rPr>
        <w:t>was to</w:t>
      </w:r>
      <w:r w:rsidRPr="00E51A20">
        <w:rPr>
          <w:rFonts w:ascii="Times New Roman" w:hAnsi="Times New Roman" w:eastAsia="Times New Roman" w:cs="Times New Roman"/>
          <w:bCs/>
          <w:szCs w:val="24"/>
          <w:lang w:val="en"/>
        </w:rPr>
        <w:t xml:space="preserve"> specify the rights and obligations of each party </w:t>
      </w:r>
      <w:r w:rsidRPr="00E51A20" w:rsidR="00F619BD">
        <w:rPr>
          <w:rFonts w:ascii="Times New Roman" w:hAnsi="Times New Roman" w:eastAsia="Times New Roman" w:cs="Times New Roman"/>
          <w:bCs/>
          <w:szCs w:val="24"/>
          <w:lang w:val="en"/>
        </w:rPr>
        <w:t>in respect of</w:t>
      </w:r>
      <w:r w:rsidRPr="00E51A20">
        <w:rPr>
          <w:rFonts w:ascii="Times New Roman" w:hAnsi="Times New Roman" w:eastAsia="Times New Roman" w:cs="Times New Roman"/>
          <w:bCs/>
          <w:szCs w:val="24"/>
          <w:lang w:val="en"/>
        </w:rPr>
        <w:t xml:space="preserve"> the process of upbringing, education, super</w:t>
      </w:r>
      <w:r w:rsidRPr="00E51A20" w:rsidR="00F90A23">
        <w:rPr>
          <w:rFonts w:ascii="Times New Roman" w:hAnsi="Times New Roman" w:eastAsia="Times New Roman" w:cs="Times New Roman"/>
          <w:bCs/>
          <w:szCs w:val="24"/>
          <w:lang w:val="en"/>
        </w:rPr>
        <w:t>vision and care (paragraph 30).</w:t>
      </w:r>
    </w:p>
    <w:bookmarkStart w:name="policy" w:id="14"/>
    <w:bookmarkStart w:name="p121" w:id="15"/>
    <w:p w:rsidRPr="00E51A20" w:rsidR="00364090" w:rsidP="00E51A20" w:rsidRDefault="00E667B1">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143</w:t>
      </w:r>
      <w:r w:rsidRPr="00E51A20">
        <w:rPr>
          <w:rFonts w:ascii="Times New Roman" w:hAnsi="Times New Roman" w:eastAsia="Times New Roman" w:cs="Times New Roman"/>
          <w:bCs/>
          <w:szCs w:val="24"/>
          <w:lang w:val="en"/>
        </w:rPr>
        <w:fldChar w:fldCharType="end"/>
      </w:r>
      <w:bookmarkEnd w:id="14"/>
      <w:bookmarkEnd w:id="15"/>
      <w:r w:rsidRPr="00E51A20">
        <w:rPr>
          <w:rFonts w:ascii="Times New Roman" w:hAnsi="Times New Roman" w:eastAsia="Times New Roman" w:cs="Times New Roman"/>
          <w:bCs/>
          <w:szCs w:val="24"/>
          <w:lang w:val="en"/>
        </w:rPr>
        <w:t xml:space="preserve">.  Relationships between the staff of nursery schools and children should be based on </w:t>
      </w:r>
      <w:r w:rsidRPr="00E51A20" w:rsidR="00F619BD">
        <w:rPr>
          <w:rFonts w:ascii="Times New Roman" w:hAnsi="Times New Roman" w:eastAsia="Times New Roman" w:cs="Times New Roman"/>
          <w:bCs/>
          <w:szCs w:val="24"/>
          <w:lang w:val="en"/>
        </w:rPr>
        <w:t xml:space="preserve">the </w:t>
      </w:r>
      <w:r w:rsidRPr="00E51A20">
        <w:rPr>
          <w:rFonts w:ascii="Times New Roman" w:hAnsi="Times New Roman" w:eastAsia="Times New Roman" w:cs="Times New Roman"/>
          <w:bCs/>
          <w:szCs w:val="24"/>
          <w:lang w:val="en"/>
        </w:rPr>
        <w:t>principles of cooperation, respect and freedom of development</w:t>
      </w:r>
      <w:r w:rsidRPr="00E51A20" w:rsidR="00F619BD">
        <w:rPr>
          <w:rFonts w:ascii="Times New Roman" w:hAnsi="Times New Roman" w:eastAsia="Times New Roman" w:cs="Times New Roman"/>
          <w:bCs/>
          <w:szCs w:val="24"/>
          <w:lang w:val="en"/>
        </w:rPr>
        <w:t>,</w:t>
      </w:r>
      <w:r w:rsidRPr="00E51A20">
        <w:rPr>
          <w:rFonts w:ascii="Times New Roman" w:hAnsi="Times New Roman" w:eastAsia="Times New Roman" w:cs="Times New Roman"/>
          <w:bCs/>
          <w:szCs w:val="24"/>
          <w:lang w:val="en"/>
        </w:rPr>
        <w:t xml:space="preserve"> taking into account </w:t>
      </w:r>
      <w:r w:rsidRPr="00E51A20" w:rsidR="00F619BD">
        <w:rPr>
          <w:rFonts w:ascii="Times New Roman" w:hAnsi="Times New Roman" w:eastAsia="Times New Roman" w:cs="Times New Roman"/>
          <w:bCs/>
          <w:szCs w:val="24"/>
          <w:lang w:val="en"/>
        </w:rPr>
        <w:t xml:space="preserve">the </w:t>
      </w:r>
      <w:r w:rsidRPr="00E51A20" w:rsidR="006C3F87">
        <w:rPr>
          <w:rFonts w:ascii="Times New Roman" w:hAnsi="Times New Roman" w:eastAsia="Times New Roman" w:cs="Times New Roman"/>
          <w:bCs/>
          <w:szCs w:val="24"/>
          <w:lang w:val="en"/>
        </w:rPr>
        <w:t>personal characteristics of each child (paragraph 32).</w:t>
      </w:r>
    </w:p>
    <w:p w:rsidRPr="00E51A20" w:rsidR="006C3F87" w:rsidP="00E51A20" w:rsidRDefault="006C3F87">
      <w:pPr>
        <w:pStyle w:val="ECHRPara"/>
        <w:rPr>
          <w:rFonts w:ascii="Times New Roman" w:hAnsi="Times New Roman" w:eastAsia="Times New Roman" w:cs="Times New Roman"/>
          <w:bCs/>
          <w:szCs w:val="24"/>
          <w:lang w:val="en"/>
        </w:rPr>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144</w:t>
      </w:r>
      <w:r w:rsidRPr="00E51A20">
        <w:rPr>
          <w:rFonts w:ascii="Times New Roman" w:hAnsi="Times New Roman" w:eastAsia="Times New Roman" w:cs="Times New Roman"/>
          <w:bCs/>
          <w:szCs w:val="24"/>
          <w:lang w:val="en"/>
        </w:rPr>
        <w:fldChar w:fldCharType="end"/>
      </w:r>
      <w:r w:rsidRPr="00E51A20">
        <w:rPr>
          <w:rFonts w:ascii="Times New Roman" w:hAnsi="Times New Roman" w:eastAsia="Times New Roman" w:cs="Times New Roman"/>
          <w:bCs/>
          <w:szCs w:val="24"/>
          <w:lang w:val="en"/>
        </w:rPr>
        <w:t>.</w:t>
      </w:r>
      <w:r w:rsidRPr="00E51A20" w:rsidR="004D0AA1">
        <w:rPr>
          <w:rFonts w:ascii="Times New Roman" w:hAnsi="Times New Roman" w:eastAsia="Times New Roman" w:cs="Times New Roman"/>
          <w:bCs/>
          <w:szCs w:val="24"/>
          <w:lang w:val="en"/>
        </w:rPr>
        <w:t> </w:t>
      </w:r>
      <w:r w:rsidRPr="00E51A20">
        <w:rPr>
          <w:rFonts w:ascii="Times New Roman" w:hAnsi="Times New Roman" w:eastAsia="Times New Roman" w:cs="Times New Roman"/>
          <w:bCs/>
          <w:szCs w:val="24"/>
          <w:lang w:val="en"/>
        </w:rPr>
        <w:t xml:space="preserve"> The director of a public nursery school </w:t>
      </w:r>
      <w:r w:rsidRPr="00E51A20" w:rsidR="00B4340B">
        <w:rPr>
          <w:rFonts w:ascii="Times New Roman" w:hAnsi="Times New Roman" w:eastAsia="Times New Roman" w:cs="Times New Roman"/>
          <w:bCs/>
          <w:szCs w:val="24"/>
          <w:lang w:val="en"/>
        </w:rPr>
        <w:t>was</w:t>
      </w:r>
      <w:r w:rsidRPr="00E51A20">
        <w:rPr>
          <w:rFonts w:ascii="Times New Roman" w:hAnsi="Times New Roman" w:eastAsia="Times New Roman" w:cs="Times New Roman"/>
          <w:bCs/>
          <w:szCs w:val="24"/>
          <w:lang w:val="en"/>
        </w:rPr>
        <w:t xml:space="preserve"> appointed in accordance wit</w:t>
      </w:r>
      <w:r w:rsidRPr="00E51A20" w:rsidR="004D0AA1">
        <w:rPr>
          <w:rFonts w:ascii="Times New Roman" w:hAnsi="Times New Roman" w:eastAsia="Times New Roman" w:cs="Times New Roman"/>
          <w:bCs/>
          <w:szCs w:val="24"/>
          <w:lang w:val="en"/>
        </w:rPr>
        <w:t xml:space="preserve">h its statute and Russian law. </w:t>
      </w:r>
      <w:r w:rsidRPr="00E51A20">
        <w:rPr>
          <w:rFonts w:ascii="Times New Roman" w:hAnsi="Times New Roman" w:eastAsia="Times New Roman" w:cs="Times New Roman"/>
          <w:bCs/>
          <w:szCs w:val="24"/>
          <w:lang w:val="en"/>
        </w:rPr>
        <w:t xml:space="preserve">The director of a municipal nursery school </w:t>
      </w:r>
      <w:r w:rsidRPr="00E51A20" w:rsidR="00B4340B">
        <w:rPr>
          <w:rFonts w:ascii="Times New Roman" w:hAnsi="Times New Roman" w:eastAsia="Times New Roman" w:cs="Times New Roman"/>
          <w:bCs/>
          <w:szCs w:val="24"/>
          <w:lang w:val="en"/>
        </w:rPr>
        <w:t>was</w:t>
      </w:r>
      <w:r w:rsidRPr="00E51A20">
        <w:rPr>
          <w:rFonts w:ascii="Times New Roman" w:hAnsi="Times New Roman" w:eastAsia="Times New Roman" w:cs="Times New Roman"/>
          <w:bCs/>
          <w:szCs w:val="24"/>
          <w:lang w:val="en"/>
        </w:rPr>
        <w:t xml:space="preserve"> appointed by </w:t>
      </w:r>
      <w:r w:rsidRPr="00E51A20" w:rsidR="00F619BD">
        <w:rPr>
          <w:rFonts w:ascii="Times New Roman" w:hAnsi="Times New Roman" w:eastAsia="Times New Roman" w:cs="Times New Roman"/>
          <w:bCs/>
          <w:szCs w:val="24"/>
          <w:lang w:val="en"/>
        </w:rPr>
        <w:t xml:space="preserve">the </w:t>
      </w:r>
      <w:r w:rsidRPr="00E51A20">
        <w:rPr>
          <w:rFonts w:ascii="Times New Roman" w:hAnsi="Times New Roman" w:eastAsia="Times New Roman" w:cs="Times New Roman"/>
          <w:bCs/>
          <w:szCs w:val="24"/>
          <w:lang w:val="en"/>
        </w:rPr>
        <w:t>municipal authorities (</w:t>
      </w:r>
      <w:r w:rsidRPr="00E51A20" w:rsidR="000F5E48">
        <w:rPr>
          <w:rFonts w:ascii="Times New Roman" w:hAnsi="Times New Roman" w:eastAsia="Times New Roman" w:cs="Times New Roman"/>
          <w:bCs/>
          <w:szCs w:val="24"/>
          <w:lang w:val="en"/>
        </w:rPr>
        <w:t>paragraph </w:t>
      </w:r>
      <w:r w:rsidRPr="00E51A20">
        <w:rPr>
          <w:rFonts w:ascii="Times New Roman" w:hAnsi="Times New Roman" w:eastAsia="Times New Roman" w:cs="Times New Roman"/>
          <w:bCs/>
          <w:szCs w:val="24"/>
          <w:lang w:val="en"/>
        </w:rPr>
        <w:t>40). The director employ</w:t>
      </w:r>
      <w:r w:rsidRPr="00E51A20" w:rsidR="00B4340B">
        <w:rPr>
          <w:rFonts w:ascii="Times New Roman" w:hAnsi="Times New Roman" w:eastAsia="Times New Roman" w:cs="Times New Roman"/>
          <w:bCs/>
          <w:szCs w:val="24"/>
          <w:lang w:val="en"/>
        </w:rPr>
        <w:t>ed</w:t>
      </w:r>
      <w:r w:rsidRPr="00E51A20">
        <w:rPr>
          <w:rFonts w:ascii="Times New Roman" w:hAnsi="Times New Roman" w:eastAsia="Times New Roman" w:cs="Times New Roman"/>
          <w:bCs/>
          <w:szCs w:val="24"/>
          <w:lang w:val="en"/>
        </w:rPr>
        <w:t xml:space="preserve"> and dismisse</w:t>
      </w:r>
      <w:r w:rsidRPr="00E51A20" w:rsidR="00B4340B">
        <w:rPr>
          <w:rFonts w:ascii="Times New Roman" w:hAnsi="Times New Roman" w:eastAsia="Times New Roman" w:cs="Times New Roman"/>
          <w:bCs/>
          <w:szCs w:val="24"/>
          <w:lang w:val="en"/>
        </w:rPr>
        <w:t>d</w:t>
      </w:r>
      <w:r w:rsidRPr="00E51A20">
        <w:rPr>
          <w:rFonts w:ascii="Times New Roman" w:hAnsi="Times New Roman" w:eastAsia="Times New Roman" w:cs="Times New Roman"/>
          <w:bCs/>
          <w:szCs w:val="24"/>
          <w:lang w:val="en"/>
        </w:rPr>
        <w:t xml:space="preserve"> the teachers</w:t>
      </w:r>
      <w:r w:rsidRPr="00E51A20" w:rsidR="00F619BD">
        <w:rPr>
          <w:rFonts w:ascii="Times New Roman" w:hAnsi="Times New Roman" w:eastAsia="Times New Roman" w:cs="Times New Roman"/>
          <w:bCs/>
          <w:szCs w:val="24"/>
          <w:lang w:val="en"/>
        </w:rPr>
        <w:t>,</w:t>
      </w:r>
      <w:r w:rsidRPr="00E51A20">
        <w:rPr>
          <w:rFonts w:ascii="Times New Roman" w:hAnsi="Times New Roman" w:eastAsia="Times New Roman" w:cs="Times New Roman"/>
          <w:bCs/>
          <w:szCs w:val="24"/>
          <w:lang w:val="en"/>
        </w:rPr>
        <w:t xml:space="preserve"> who </w:t>
      </w:r>
      <w:r w:rsidRPr="00E51A20" w:rsidR="00B4340B">
        <w:rPr>
          <w:rFonts w:ascii="Times New Roman" w:hAnsi="Times New Roman" w:eastAsia="Times New Roman" w:cs="Times New Roman"/>
          <w:bCs/>
          <w:szCs w:val="24"/>
          <w:lang w:val="en"/>
        </w:rPr>
        <w:t>had to</w:t>
      </w:r>
      <w:r w:rsidRPr="00E51A20">
        <w:rPr>
          <w:rFonts w:ascii="Times New Roman" w:hAnsi="Times New Roman" w:eastAsia="Times New Roman" w:cs="Times New Roman"/>
          <w:bCs/>
          <w:szCs w:val="24"/>
          <w:lang w:val="en"/>
        </w:rPr>
        <w:t xml:space="preserve"> have all </w:t>
      </w:r>
      <w:r w:rsidRPr="00E51A20" w:rsidR="00F619BD">
        <w:rPr>
          <w:rFonts w:ascii="Times New Roman" w:hAnsi="Times New Roman" w:eastAsia="Times New Roman" w:cs="Times New Roman"/>
          <w:bCs/>
          <w:szCs w:val="24"/>
          <w:lang w:val="en"/>
        </w:rPr>
        <w:t xml:space="preserve">the </w:t>
      </w:r>
      <w:r w:rsidRPr="00E51A20">
        <w:rPr>
          <w:rFonts w:ascii="Times New Roman" w:hAnsi="Times New Roman" w:eastAsia="Times New Roman" w:cs="Times New Roman"/>
          <w:bCs/>
          <w:szCs w:val="24"/>
          <w:lang w:val="en"/>
        </w:rPr>
        <w:t xml:space="preserve">necessary professional qualifications. </w:t>
      </w:r>
      <w:r w:rsidRPr="00E51A20" w:rsidR="00DE093A">
        <w:rPr>
          <w:rFonts w:ascii="Times New Roman" w:hAnsi="Times New Roman" w:eastAsia="Times New Roman" w:cs="Times New Roman"/>
          <w:bCs/>
          <w:szCs w:val="24"/>
          <w:lang w:val="en"/>
        </w:rPr>
        <w:t>The director manage</w:t>
      </w:r>
      <w:r w:rsidRPr="00E51A20" w:rsidR="00B4340B">
        <w:rPr>
          <w:rFonts w:ascii="Times New Roman" w:hAnsi="Times New Roman" w:eastAsia="Times New Roman" w:cs="Times New Roman"/>
          <w:bCs/>
          <w:szCs w:val="24"/>
          <w:lang w:val="en"/>
        </w:rPr>
        <w:t>d</w:t>
      </w:r>
      <w:r w:rsidRPr="00E51A20" w:rsidR="00DE093A">
        <w:rPr>
          <w:rFonts w:ascii="Times New Roman" w:hAnsi="Times New Roman" w:eastAsia="Times New Roman" w:cs="Times New Roman"/>
          <w:bCs/>
          <w:szCs w:val="24"/>
          <w:lang w:val="en"/>
        </w:rPr>
        <w:t xml:space="preserve"> the nursery school belongings </w:t>
      </w:r>
      <w:r w:rsidRPr="00E51A20" w:rsidR="00D841CB">
        <w:t>(</w:t>
      </w:r>
      <w:r w:rsidRPr="00E51A20" w:rsidR="00D841CB">
        <w:rPr>
          <w:i/>
          <w:lang w:val="ru-RU"/>
        </w:rPr>
        <w:t>имущество</w:t>
      </w:r>
      <w:r w:rsidRPr="00E51A20" w:rsidR="00D841CB">
        <w:t xml:space="preserve">) </w:t>
      </w:r>
      <w:r w:rsidRPr="00E51A20" w:rsidR="00DE093A">
        <w:rPr>
          <w:rFonts w:ascii="Times New Roman" w:hAnsi="Times New Roman" w:eastAsia="Times New Roman" w:cs="Times New Roman"/>
          <w:bCs/>
          <w:szCs w:val="24"/>
          <w:lang w:val="en"/>
        </w:rPr>
        <w:t xml:space="preserve">within the limits set by the founders. He or she </w:t>
      </w:r>
      <w:r w:rsidRPr="00E51A20" w:rsidR="00B4340B">
        <w:rPr>
          <w:rFonts w:ascii="Times New Roman" w:hAnsi="Times New Roman" w:eastAsia="Times New Roman" w:cs="Times New Roman"/>
          <w:bCs/>
          <w:szCs w:val="24"/>
          <w:lang w:val="en"/>
        </w:rPr>
        <w:t>was</w:t>
      </w:r>
      <w:r w:rsidRPr="00E51A20" w:rsidR="00DE093A">
        <w:rPr>
          <w:rFonts w:ascii="Times New Roman" w:hAnsi="Times New Roman" w:eastAsia="Times New Roman" w:cs="Times New Roman"/>
          <w:bCs/>
          <w:szCs w:val="24"/>
          <w:lang w:val="en"/>
        </w:rPr>
        <w:t xml:space="preserve"> responsible to the founders for the operation and management of the nursery school (paragraphs 34 and 41).</w:t>
      </w:r>
    </w:p>
    <w:p w:rsidRPr="00E51A20" w:rsidR="00E67A33" w:rsidP="00E51A20" w:rsidRDefault="00DE093A">
      <w:pPr>
        <w:pStyle w:val="ECHRPara"/>
      </w:pPr>
      <w:r w:rsidRPr="00E51A20">
        <w:rPr>
          <w:rFonts w:ascii="Times New Roman" w:hAnsi="Times New Roman" w:eastAsia="Times New Roman" w:cs="Times New Roman"/>
          <w:bCs/>
          <w:szCs w:val="24"/>
          <w:lang w:val="en"/>
        </w:rPr>
        <w:fldChar w:fldCharType="begin"/>
      </w:r>
      <w:r w:rsidRPr="00E51A20">
        <w:rPr>
          <w:rFonts w:ascii="Times New Roman" w:hAnsi="Times New Roman" w:eastAsia="Times New Roman" w:cs="Times New Roman"/>
          <w:bCs/>
          <w:szCs w:val="24"/>
          <w:lang w:val="en"/>
        </w:rPr>
        <w:instrText xml:space="preserve"> SEQ level0 \*arabic </w:instrText>
      </w:r>
      <w:r w:rsidRPr="00E51A20">
        <w:rPr>
          <w:rFonts w:ascii="Times New Roman" w:hAnsi="Times New Roman" w:eastAsia="Times New Roman" w:cs="Times New Roman"/>
          <w:bCs/>
          <w:szCs w:val="24"/>
          <w:lang w:val="en"/>
        </w:rPr>
        <w:fldChar w:fldCharType="separate"/>
      </w:r>
      <w:r w:rsidRPr="00E51A20" w:rsidR="00E51A20">
        <w:rPr>
          <w:rFonts w:ascii="Times New Roman" w:hAnsi="Times New Roman" w:eastAsia="Times New Roman" w:cs="Times New Roman"/>
          <w:bCs/>
          <w:noProof/>
          <w:szCs w:val="24"/>
          <w:lang w:val="en"/>
        </w:rPr>
        <w:t>145</w:t>
      </w:r>
      <w:r w:rsidRPr="00E51A20">
        <w:rPr>
          <w:rFonts w:ascii="Times New Roman" w:hAnsi="Times New Roman" w:eastAsia="Times New Roman" w:cs="Times New Roman"/>
          <w:bCs/>
          <w:szCs w:val="24"/>
          <w:lang w:val="en"/>
        </w:rPr>
        <w:fldChar w:fldCharType="end"/>
      </w:r>
      <w:r w:rsidRPr="00E51A20">
        <w:rPr>
          <w:rFonts w:ascii="Times New Roman" w:hAnsi="Times New Roman" w:eastAsia="Times New Roman" w:cs="Times New Roman"/>
          <w:bCs/>
          <w:szCs w:val="24"/>
          <w:lang w:val="en"/>
        </w:rPr>
        <w:t>.  The founders provide</w:t>
      </w:r>
      <w:r w:rsidRPr="00E51A20" w:rsidR="00B4340B">
        <w:rPr>
          <w:rFonts w:ascii="Times New Roman" w:hAnsi="Times New Roman" w:eastAsia="Times New Roman" w:cs="Times New Roman"/>
          <w:bCs/>
          <w:szCs w:val="24"/>
          <w:lang w:val="en"/>
        </w:rPr>
        <w:t>d</w:t>
      </w:r>
      <w:r w:rsidRPr="00E51A20">
        <w:rPr>
          <w:rFonts w:ascii="Times New Roman" w:hAnsi="Times New Roman" w:eastAsia="Times New Roman" w:cs="Times New Roman"/>
          <w:bCs/>
          <w:szCs w:val="24"/>
          <w:lang w:val="en"/>
        </w:rPr>
        <w:t xml:space="preserve"> the nursery school with land</w:t>
      </w:r>
      <w:r w:rsidRPr="00E51A20" w:rsidR="00E67A33">
        <w:rPr>
          <w:rFonts w:ascii="Times New Roman" w:hAnsi="Times New Roman" w:eastAsia="Times New Roman" w:cs="Times New Roman"/>
          <w:bCs/>
          <w:szCs w:val="24"/>
          <w:lang w:val="en"/>
        </w:rPr>
        <w:t xml:space="preserve"> for permanent use</w:t>
      </w:r>
      <w:r w:rsidRPr="00E51A20">
        <w:rPr>
          <w:rFonts w:ascii="Times New Roman" w:hAnsi="Times New Roman" w:eastAsia="Times New Roman" w:cs="Times New Roman"/>
          <w:bCs/>
          <w:szCs w:val="24"/>
          <w:lang w:val="en"/>
        </w:rPr>
        <w:t xml:space="preserve">, </w:t>
      </w:r>
      <w:r w:rsidRPr="00E51A20" w:rsidR="00E67A33">
        <w:rPr>
          <w:rFonts w:ascii="Times New Roman" w:hAnsi="Times New Roman" w:eastAsia="Times New Roman" w:cs="Times New Roman"/>
          <w:bCs/>
          <w:szCs w:val="24"/>
          <w:lang w:val="en"/>
        </w:rPr>
        <w:t>as well as with buildings</w:t>
      </w:r>
      <w:r w:rsidRPr="00E51A20">
        <w:rPr>
          <w:rFonts w:ascii="Times New Roman" w:hAnsi="Times New Roman" w:eastAsia="Times New Roman" w:cs="Times New Roman"/>
          <w:bCs/>
          <w:szCs w:val="24"/>
          <w:lang w:val="en"/>
        </w:rPr>
        <w:t xml:space="preserve"> </w:t>
      </w:r>
      <w:r w:rsidRPr="00E51A20" w:rsidR="00E67A33">
        <w:rPr>
          <w:rFonts w:ascii="Times New Roman" w:hAnsi="Times New Roman" w:eastAsia="Times New Roman" w:cs="Times New Roman"/>
          <w:bCs/>
          <w:szCs w:val="24"/>
          <w:lang w:val="en"/>
        </w:rPr>
        <w:t xml:space="preserve">and all necessary </w:t>
      </w:r>
      <w:r w:rsidRPr="00E51A20">
        <w:rPr>
          <w:rFonts w:ascii="Times New Roman" w:hAnsi="Times New Roman" w:eastAsia="Times New Roman" w:cs="Times New Roman"/>
          <w:bCs/>
          <w:szCs w:val="24"/>
          <w:lang w:val="en"/>
        </w:rPr>
        <w:t xml:space="preserve">equipment. </w:t>
      </w:r>
      <w:r w:rsidRPr="00E51A20" w:rsidR="00E67A33">
        <w:t>The founders retain</w:t>
      </w:r>
      <w:r w:rsidRPr="00E51A20" w:rsidR="00B4340B">
        <w:t>ed</w:t>
      </w:r>
      <w:r w:rsidRPr="00E51A20" w:rsidR="00E67A33">
        <w:t xml:space="preserve"> ownership of the pr</w:t>
      </w:r>
      <w:r w:rsidRPr="00E51A20" w:rsidR="00B4340B">
        <w:t>operty but the nursery school might</w:t>
      </w:r>
      <w:r w:rsidRPr="00E51A20" w:rsidR="00E67A33">
        <w:t xml:space="preserve"> exercise the right of operational management (</w:t>
      </w:r>
      <w:r w:rsidRPr="00E51A20" w:rsidR="00E67A33">
        <w:rPr>
          <w:i/>
        </w:rPr>
        <w:t>право оперативного управления</w:t>
      </w:r>
      <w:r w:rsidRPr="00E51A20" w:rsidR="00367A5B">
        <w:t>) over it</w:t>
      </w:r>
      <w:r w:rsidRPr="00E51A20" w:rsidR="00F90A23">
        <w:t xml:space="preserve"> (paragraph 42).</w:t>
      </w:r>
    </w:p>
    <w:bookmarkStart w:name="funding" w:id="16"/>
    <w:p w:rsidRPr="00E51A20" w:rsidR="00364090" w:rsidP="00E51A20" w:rsidRDefault="000204EE">
      <w:pPr>
        <w:pStyle w:val="ECHRPara"/>
      </w:pPr>
      <w:r w:rsidRPr="00E51A20">
        <w:fldChar w:fldCharType="begin"/>
      </w:r>
      <w:r w:rsidRPr="00E51A20">
        <w:instrText xml:space="preserve"> SEQ level0 \*arabic </w:instrText>
      </w:r>
      <w:r w:rsidRPr="00E51A20">
        <w:fldChar w:fldCharType="separate"/>
      </w:r>
      <w:r w:rsidRPr="00E51A20" w:rsidR="00E51A20">
        <w:rPr>
          <w:noProof/>
        </w:rPr>
        <w:t>146</w:t>
      </w:r>
      <w:r w:rsidRPr="00E51A20">
        <w:fldChar w:fldCharType="end"/>
      </w:r>
      <w:bookmarkEnd w:id="16"/>
      <w:r w:rsidRPr="00E51A20">
        <w:t xml:space="preserve">.  Nursery schools </w:t>
      </w:r>
      <w:r w:rsidRPr="00E51A20" w:rsidR="00B4340B">
        <w:t>were</w:t>
      </w:r>
      <w:r w:rsidRPr="00E51A20">
        <w:t xml:space="preserve"> financed</w:t>
      </w:r>
      <w:r w:rsidRPr="00E51A20" w:rsidR="00D63745">
        <w:t xml:space="preserve"> </w:t>
      </w:r>
      <w:r w:rsidRPr="00E51A20">
        <w:t xml:space="preserve">by </w:t>
      </w:r>
      <w:r w:rsidRPr="00E51A20" w:rsidR="00D63745">
        <w:t>their</w:t>
      </w:r>
      <w:r w:rsidRPr="00E51A20">
        <w:t xml:space="preserve"> founders from the </w:t>
      </w:r>
      <w:r w:rsidRPr="00E51A20" w:rsidR="008C0BA0">
        <w:t xml:space="preserve">State </w:t>
      </w:r>
      <w:r w:rsidRPr="00E51A20">
        <w:t>or municipal</w:t>
      </w:r>
      <w:r w:rsidRPr="00E51A20" w:rsidR="00D63745">
        <w:t xml:space="preserve"> budget and from other sources. The </w:t>
      </w:r>
      <w:r w:rsidRPr="00E51A20" w:rsidR="00E4161D">
        <w:t xml:space="preserve">level </w:t>
      </w:r>
      <w:r w:rsidRPr="00E51A20" w:rsidR="00D63745">
        <w:t xml:space="preserve">of such financing </w:t>
      </w:r>
      <w:r w:rsidRPr="00E51A20" w:rsidR="00B4340B">
        <w:t>was</w:t>
      </w:r>
      <w:r w:rsidRPr="00E51A20" w:rsidR="00D63745">
        <w:t xml:space="preserve"> calculated on the basis of State-established rates </w:t>
      </w:r>
      <w:r w:rsidRPr="00E51A20" w:rsidR="00E4161D">
        <w:t xml:space="preserve">per </w:t>
      </w:r>
      <w:r w:rsidRPr="00E51A20" w:rsidR="00D63745">
        <w:t>one pupil</w:t>
      </w:r>
      <w:r w:rsidRPr="00E51A20" w:rsidR="00B36846">
        <w:t xml:space="preserve">. </w:t>
      </w:r>
      <w:r w:rsidRPr="00E51A20" w:rsidR="00D63745">
        <w:t>Nursery schools m</w:t>
      </w:r>
      <w:r w:rsidRPr="00E51A20" w:rsidR="00B4340B">
        <w:t>ight</w:t>
      </w:r>
      <w:r w:rsidRPr="00E51A20" w:rsidR="00D63745">
        <w:t xml:space="preserve"> be also financed in part by payments from parents, donations from legal entities or private persons</w:t>
      </w:r>
      <w:r w:rsidRPr="00E51A20" w:rsidR="00E4161D">
        <w:t>,</w:t>
      </w:r>
      <w:r w:rsidRPr="00E51A20" w:rsidR="00D63745">
        <w:t xml:space="preserve"> and by other means (paragraph</w:t>
      </w:r>
      <w:r w:rsidRPr="00E51A20" w:rsidR="00B36846">
        <w:t>s</w:t>
      </w:r>
      <w:r w:rsidRPr="00E51A20" w:rsidR="004D0AA1">
        <w:t> </w:t>
      </w:r>
      <w:r w:rsidRPr="00E51A20" w:rsidR="00D63745">
        <w:t>45</w:t>
      </w:r>
      <w:r w:rsidRPr="00E51A20" w:rsidR="00F90A23">
        <w:noBreakHyphen/>
      </w:r>
      <w:r w:rsidRPr="00E51A20" w:rsidR="00B36846">
        <w:t>46</w:t>
      </w:r>
      <w:r w:rsidRPr="00E51A20" w:rsidR="00D63745">
        <w:t>).</w:t>
      </w:r>
    </w:p>
    <w:bookmarkStart w:name="statute2" w:id="17"/>
    <w:bookmarkStart w:name="p125" w:id="18"/>
    <w:p w:rsidRPr="00E51A20" w:rsidR="003F2DE8" w:rsidP="00E51A20" w:rsidRDefault="00367A5B">
      <w:pPr>
        <w:pStyle w:val="ECHRPara"/>
      </w:pPr>
      <w:r w:rsidRPr="00E51A20">
        <w:fldChar w:fldCharType="begin"/>
      </w:r>
      <w:r w:rsidRPr="00E51A20">
        <w:instrText xml:space="preserve"> SEQ level0 \*arabic </w:instrText>
      </w:r>
      <w:r w:rsidRPr="00E51A20">
        <w:fldChar w:fldCharType="separate"/>
      </w:r>
      <w:r w:rsidRPr="00E51A20" w:rsidR="00E51A20">
        <w:rPr>
          <w:noProof/>
        </w:rPr>
        <w:t>147</w:t>
      </w:r>
      <w:r w:rsidRPr="00E51A20">
        <w:fldChar w:fldCharType="end"/>
      </w:r>
      <w:bookmarkEnd w:id="17"/>
      <w:bookmarkEnd w:id="18"/>
      <w:r w:rsidRPr="00E51A20">
        <w:t xml:space="preserve">.  A nursery school </w:t>
      </w:r>
      <w:r w:rsidRPr="00E51A20" w:rsidR="00B4340B">
        <w:t>was</w:t>
      </w:r>
      <w:r w:rsidRPr="00E51A20">
        <w:t xml:space="preserve"> liable for its obligations within the limits</w:t>
      </w:r>
      <w:r w:rsidRPr="00E51A20" w:rsidR="000204EE">
        <w:t xml:space="preserve"> of its </w:t>
      </w:r>
      <w:r w:rsidRPr="00E51A20" w:rsidR="00B36846">
        <w:t>belongings and monetary funds</w:t>
      </w:r>
      <w:r w:rsidRPr="00E51A20" w:rsidR="000204EE">
        <w:t xml:space="preserve"> (</w:t>
      </w:r>
      <w:r w:rsidRPr="00E51A20" w:rsidR="005E5CFB">
        <w:t xml:space="preserve">see </w:t>
      </w:r>
      <w:r w:rsidRPr="00E51A20" w:rsidR="000204EE">
        <w:t>paragraph 44). The Civil Code, as in force at the material time, provided that</w:t>
      </w:r>
      <w:r w:rsidRPr="00E51A20" w:rsidR="00B36846">
        <w:t xml:space="preserve"> </w:t>
      </w:r>
      <w:r w:rsidRPr="00E51A20" w:rsidR="0022465E">
        <w:t xml:space="preserve">a </w:t>
      </w:r>
      <w:r w:rsidRPr="00E51A20" w:rsidR="005A01FE">
        <w:t xml:space="preserve">State </w:t>
      </w:r>
      <w:r w:rsidRPr="00E51A20" w:rsidR="00B36846">
        <w:t>institution (such as</w:t>
      </w:r>
      <w:r w:rsidRPr="00E51A20" w:rsidR="007D57BF">
        <w:t xml:space="preserve"> </w:t>
      </w:r>
      <w:r w:rsidRPr="00E51A20" w:rsidR="0022465E">
        <w:t xml:space="preserve">a </w:t>
      </w:r>
      <w:r w:rsidRPr="00E51A20" w:rsidR="00B36846">
        <w:t xml:space="preserve">nursery school) </w:t>
      </w:r>
      <w:r w:rsidRPr="00E51A20" w:rsidR="0022465E">
        <w:t>was</w:t>
      </w:r>
      <w:r w:rsidRPr="00E51A20" w:rsidR="00B36846">
        <w:t xml:space="preserve"> liable for </w:t>
      </w:r>
      <w:r w:rsidRPr="00E51A20" w:rsidR="0022465E">
        <w:t xml:space="preserve">its </w:t>
      </w:r>
      <w:r w:rsidRPr="00E51A20" w:rsidR="00B36846">
        <w:t xml:space="preserve">obligations within the limits of </w:t>
      </w:r>
      <w:r w:rsidRPr="00E51A20" w:rsidR="0022465E">
        <w:t xml:space="preserve">its </w:t>
      </w:r>
      <w:r w:rsidRPr="00E51A20" w:rsidR="00B36846">
        <w:t xml:space="preserve">monetary funds. If </w:t>
      </w:r>
      <w:r w:rsidRPr="00E51A20" w:rsidR="00494EEC">
        <w:t xml:space="preserve">an </w:t>
      </w:r>
      <w:r w:rsidRPr="00E51A20" w:rsidR="0022465E">
        <w:t>institution</w:t>
      </w:r>
      <w:r w:rsidRPr="00E51A20" w:rsidR="00E51A20">
        <w:t>’</w:t>
      </w:r>
      <w:r w:rsidRPr="00E51A20" w:rsidR="0022465E">
        <w:t xml:space="preserve">s </w:t>
      </w:r>
      <w:r w:rsidRPr="00E51A20" w:rsidR="00494EEC">
        <w:t xml:space="preserve">own </w:t>
      </w:r>
      <w:r w:rsidRPr="00E51A20" w:rsidR="00B434AD">
        <w:t>monetary</w:t>
      </w:r>
      <w:r w:rsidRPr="00E51A20" w:rsidR="00B36846">
        <w:t xml:space="preserve"> funds were insufficient, </w:t>
      </w:r>
      <w:r w:rsidRPr="00E51A20" w:rsidR="0022465E">
        <w:t xml:space="preserve">its founders – </w:t>
      </w:r>
      <w:r w:rsidRPr="00E51A20" w:rsidR="00B434AD">
        <w:t xml:space="preserve">who owned </w:t>
      </w:r>
      <w:r w:rsidRPr="00E51A20" w:rsidR="00494EEC">
        <w:t xml:space="preserve">its </w:t>
      </w:r>
      <w:r w:rsidRPr="00E51A20" w:rsidR="002F57F8">
        <w:t>belongings</w:t>
      </w:r>
      <w:r w:rsidRPr="00E51A20" w:rsidR="00D841CB">
        <w:t xml:space="preserve"> (</w:t>
      </w:r>
      <w:r w:rsidRPr="00E51A20" w:rsidR="00D841CB">
        <w:rPr>
          <w:i/>
          <w:lang w:val="ru-RU"/>
        </w:rPr>
        <w:t>имущество</w:t>
      </w:r>
      <w:r w:rsidRPr="00E51A20" w:rsidR="00D841CB">
        <w:t>)</w:t>
      </w:r>
      <w:r w:rsidRPr="00E51A20" w:rsidR="0022465E">
        <w:t xml:space="preserve"> –</w:t>
      </w:r>
      <w:r w:rsidRPr="00E51A20" w:rsidR="00B434AD">
        <w:t xml:space="preserve"> </w:t>
      </w:r>
      <w:r w:rsidRPr="00E51A20" w:rsidR="00B36846">
        <w:t xml:space="preserve">bore subsidiary liability </w:t>
      </w:r>
      <w:r w:rsidRPr="00E51A20" w:rsidR="00B434AD">
        <w:t>for such</w:t>
      </w:r>
      <w:r w:rsidRPr="00E51A20" w:rsidR="00F013A5">
        <w:t xml:space="preserve"> obligations (Article </w:t>
      </w:r>
      <w:r w:rsidRPr="00E51A20" w:rsidR="00B36846">
        <w:t>120 § 2).</w:t>
      </w:r>
    </w:p>
    <w:p w:rsidRPr="00E51A20" w:rsidR="003F2DE8" w:rsidP="00E51A20" w:rsidRDefault="00762D7F">
      <w:pPr>
        <w:pStyle w:val="ECHRHeading2"/>
        <w:rPr>
          <w:rFonts w:asciiTheme="minorHAnsi" w:hAnsiTheme="minorHAnsi" w:eastAsiaTheme="minorEastAsia" w:cstheme="minorBidi"/>
          <w:b w:val="0"/>
          <w:bCs w:val="0"/>
          <w:szCs w:val="22"/>
        </w:rPr>
      </w:pPr>
      <w:r w:rsidRPr="00E51A20">
        <w:t>D</w:t>
      </w:r>
      <w:r w:rsidRPr="00E51A20" w:rsidR="003F2DE8">
        <w:t>.  Public officials</w:t>
      </w:r>
    </w:p>
    <w:bookmarkStart w:name="publicofficials1" w:id="19"/>
    <w:p w:rsidRPr="00E51A20" w:rsidR="00D41F83" w:rsidP="00E51A20" w:rsidRDefault="00B37140">
      <w:pPr>
        <w:pStyle w:val="ECHRPara"/>
      </w:pPr>
      <w:r w:rsidRPr="00E51A20">
        <w:fldChar w:fldCharType="begin"/>
      </w:r>
      <w:r w:rsidRPr="00E51A20">
        <w:instrText xml:space="preserve"> SEQ level0 \*arabic </w:instrText>
      </w:r>
      <w:r w:rsidRPr="00E51A20">
        <w:fldChar w:fldCharType="separate"/>
      </w:r>
      <w:r w:rsidRPr="00E51A20" w:rsidR="00E51A20">
        <w:rPr>
          <w:noProof/>
        </w:rPr>
        <w:t>148</w:t>
      </w:r>
      <w:r w:rsidRPr="00E51A20">
        <w:rPr>
          <w:noProof/>
        </w:rPr>
        <w:fldChar w:fldCharType="end"/>
      </w:r>
      <w:bookmarkEnd w:id="19"/>
      <w:r w:rsidRPr="00E51A20" w:rsidR="003F2DE8">
        <w:t>.  The Plenary of the Supreme Court of the Russian Federation held, in its Ruling n</w:t>
      </w:r>
      <w:r w:rsidRPr="00E51A20" w:rsidR="00494EEC">
        <w:t>o</w:t>
      </w:r>
      <w:r w:rsidRPr="00E51A20" w:rsidR="003F2DE8">
        <w:t xml:space="preserve">. 19 of 16 October 2009, that </w:t>
      </w:r>
      <w:r w:rsidRPr="00E51A20" w:rsidR="00B76864">
        <w:t>for the purposes of Article 285 of the Criminal Code (abuse of power by a public official) and Article 286 of the Criminal Court (actions by a public official which clearly exceed his or her authority) a public official is an individual who</w:t>
      </w:r>
      <w:r w:rsidRPr="00E51A20" w:rsidR="00D41F83">
        <w:t xml:space="preserve"> –</w:t>
      </w:r>
      <w:r w:rsidRPr="00E51A20" w:rsidR="00B76864">
        <w:t xml:space="preserve"> permanently, temporarily or by proxy</w:t>
      </w:r>
      <w:r w:rsidRPr="00E51A20" w:rsidR="00D41F83">
        <w:t xml:space="preserve"> – is vested with official powers or performs </w:t>
      </w:r>
      <w:r w:rsidRPr="00E51A20" w:rsidR="00FE06D9">
        <w:t>“managerial</w:t>
      </w:r>
      <w:r w:rsidRPr="00E51A20" w:rsidR="007D57BF">
        <w:t xml:space="preserve"> </w:t>
      </w:r>
      <w:r w:rsidRPr="00E51A20" w:rsidR="00FE06D9">
        <w:t>and</w:t>
      </w:r>
      <w:r w:rsidRPr="00E51A20" w:rsidR="007D57BF">
        <w:t xml:space="preserve"> </w:t>
      </w:r>
      <w:r w:rsidRPr="00E51A20" w:rsidR="00FE06D9">
        <w:t xml:space="preserve">regulatory functions” </w:t>
      </w:r>
      <w:r w:rsidRPr="00E51A20" w:rsidR="00D41F83">
        <w:t xml:space="preserve">or </w:t>
      </w:r>
      <w:r w:rsidRPr="00E51A20" w:rsidR="00FE06D9">
        <w:t>“</w:t>
      </w:r>
      <w:r w:rsidRPr="00E51A20" w:rsidR="00D41F83">
        <w:t>administrative</w:t>
      </w:r>
      <w:r w:rsidRPr="00E51A20" w:rsidR="007D57BF">
        <w:t xml:space="preserve"> </w:t>
      </w:r>
      <w:r w:rsidRPr="00E51A20" w:rsidR="00FE06D9">
        <w:t>and</w:t>
      </w:r>
      <w:r w:rsidRPr="00E51A20" w:rsidR="007D57BF">
        <w:t xml:space="preserve"> </w:t>
      </w:r>
      <w:r w:rsidRPr="00E51A20" w:rsidR="00FE06D9">
        <w:t>economic</w:t>
      </w:r>
      <w:r w:rsidRPr="00E51A20" w:rsidR="00D41F83">
        <w:t xml:space="preserve"> functions</w:t>
      </w:r>
      <w:r w:rsidRPr="00E51A20" w:rsidR="00FE06D9">
        <w:t>”</w:t>
      </w:r>
      <w:r w:rsidRPr="00E51A20" w:rsidR="00D41F83">
        <w:t xml:space="preserve"> in government</w:t>
      </w:r>
      <w:r w:rsidRPr="00E51A20" w:rsidR="00A447F0">
        <w:t>al</w:t>
      </w:r>
      <w:r w:rsidRPr="00E51A20" w:rsidR="00D41F83">
        <w:t xml:space="preserve"> or municipal bodies, public or municipal institutions, public companies or the </w:t>
      </w:r>
      <w:r w:rsidRPr="00E51A20" w:rsidR="00B810EC">
        <w:t>armed forces</w:t>
      </w:r>
      <w:r w:rsidRPr="00E51A20" w:rsidR="00A447F0">
        <w:t xml:space="preserve"> of the </w:t>
      </w:r>
      <w:r w:rsidRPr="00E51A20" w:rsidR="00D41F83">
        <w:t>Russian Federation or other military structures (paragraph 2).</w:t>
      </w:r>
    </w:p>
    <w:p w:rsidRPr="00E51A20" w:rsidR="003F2DE8" w:rsidP="00E51A20" w:rsidRDefault="00D029EC">
      <w:pPr>
        <w:pStyle w:val="ECHRPara"/>
      </w:pPr>
      <w:r>
        <w:fldChar w:fldCharType="begin"/>
      </w:r>
      <w:r>
        <w:instrText xml:space="preserve"> SEQ level0 \*arabic </w:instrText>
      </w:r>
      <w:r>
        <w:fldChar w:fldCharType="separate"/>
      </w:r>
      <w:r w:rsidRPr="00E51A20" w:rsidR="00E51A20">
        <w:rPr>
          <w:noProof/>
        </w:rPr>
        <w:t>149</w:t>
      </w:r>
      <w:r>
        <w:rPr>
          <w:noProof/>
        </w:rPr>
        <w:fldChar w:fldCharType="end"/>
      </w:r>
      <w:r w:rsidRPr="00E51A20" w:rsidR="00D41F83">
        <w:t xml:space="preserve">.  Individuals vested with official powers are individuals who have </w:t>
      </w:r>
      <w:r w:rsidRPr="00E51A20" w:rsidR="00B37140">
        <w:t>rights and obligations</w:t>
      </w:r>
      <w:r w:rsidRPr="00E51A20" w:rsidR="00D41F83">
        <w:t xml:space="preserve"> relating to the </w:t>
      </w:r>
      <w:r w:rsidRPr="00E51A20" w:rsidR="006B6E10">
        <w:t>functioning of</w:t>
      </w:r>
      <w:r w:rsidRPr="00E51A20" w:rsidR="00D41F83">
        <w:t xml:space="preserve"> legislative, executive or judicial </w:t>
      </w:r>
      <w:r w:rsidRPr="00E51A20" w:rsidR="006B6E10">
        <w:t xml:space="preserve">authorities, as well as employees of law-enforcement and supervisory bodies who have coercive or regulatory power in respect of third parties </w:t>
      </w:r>
      <w:r w:rsidRPr="00E51A20" w:rsidR="00B37140">
        <w:t>having no subordinate relationship to them</w:t>
      </w:r>
      <w:r w:rsidRPr="00E51A20" w:rsidR="006B6E10">
        <w:t xml:space="preserve"> </w:t>
      </w:r>
      <w:r w:rsidRPr="00E51A20" w:rsidR="00FE06D9">
        <w:t>or</w:t>
      </w:r>
      <w:r w:rsidRPr="00E51A20" w:rsidR="006B6E10">
        <w:t xml:space="preserve"> </w:t>
      </w:r>
      <w:r w:rsidRPr="00E51A20" w:rsidR="00FE06D9">
        <w:t>who are empowered to</w:t>
      </w:r>
      <w:r w:rsidRPr="00E51A20" w:rsidR="006B6E10">
        <w:t xml:space="preserve"> take mandatory decisions in respect of </w:t>
      </w:r>
      <w:r w:rsidRPr="00E51A20" w:rsidR="00B37140">
        <w:t>individuals, legal entities</w:t>
      </w:r>
      <w:r w:rsidRPr="00E51A20" w:rsidR="006B6E10">
        <w:t xml:space="preserve"> or institutions</w:t>
      </w:r>
      <w:r w:rsidRPr="00E51A20" w:rsidR="007D57BF">
        <w:t>,</w:t>
      </w:r>
      <w:r w:rsidRPr="00E51A20" w:rsidR="006B6E10">
        <w:t xml:space="preserve"> irrespective of their </w:t>
      </w:r>
      <w:r w:rsidRPr="00E51A20" w:rsidR="00B37140">
        <w:t>status (paragraph 3).</w:t>
      </w:r>
    </w:p>
    <w:p w:rsidRPr="00E51A20" w:rsidR="00CA3FE0" w:rsidP="00E51A20" w:rsidRDefault="00D029EC">
      <w:pPr>
        <w:pStyle w:val="ECHRPara"/>
      </w:pPr>
      <w:r>
        <w:fldChar w:fldCharType="begin"/>
      </w:r>
      <w:r>
        <w:instrText xml:space="preserve"> SEQ level0 \*arabic </w:instrText>
      </w:r>
      <w:r>
        <w:fldChar w:fldCharType="separate"/>
      </w:r>
      <w:r w:rsidRPr="00E51A20" w:rsidR="00E51A20">
        <w:rPr>
          <w:noProof/>
        </w:rPr>
        <w:t>150</w:t>
      </w:r>
      <w:r>
        <w:rPr>
          <w:noProof/>
        </w:rPr>
        <w:fldChar w:fldCharType="end"/>
      </w:r>
      <w:r w:rsidRPr="00E51A20" w:rsidR="00B37140">
        <w:t>.  </w:t>
      </w:r>
      <w:r w:rsidRPr="00E51A20" w:rsidR="00FE06D9">
        <w:t>“</w:t>
      </w:r>
      <w:r w:rsidRPr="00E51A20" w:rsidR="00B37140">
        <w:t>Managerial</w:t>
      </w:r>
      <w:r w:rsidRPr="00E51A20" w:rsidR="007D57BF">
        <w:t xml:space="preserve"> </w:t>
      </w:r>
      <w:r w:rsidRPr="00E51A20" w:rsidR="00FE06D9">
        <w:t>and</w:t>
      </w:r>
      <w:r w:rsidRPr="00E51A20" w:rsidR="007D57BF">
        <w:t xml:space="preserve"> </w:t>
      </w:r>
      <w:r w:rsidRPr="00E51A20" w:rsidR="00FE06D9">
        <w:t>regulatory</w:t>
      </w:r>
      <w:r w:rsidRPr="00E51A20" w:rsidR="00B37140">
        <w:t xml:space="preserve"> functions</w:t>
      </w:r>
      <w:r w:rsidRPr="00E51A20" w:rsidR="00FE06D9">
        <w:t>”</w:t>
      </w:r>
      <w:r w:rsidRPr="00E51A20" w:rsidR="00B37140">
        <w:t xml:space="preserve"> are functions of a public official relating </w:t>
      </w:r>
      <w:r w:rsidRPr="00E51A20" w:rsidR="00CA3FE0">
        <w:t xml:space="preserve">to </w:t>
      </w:r>
      <w:r w:rsidRPr="00E51A20" w:rsidR="007D57BF">
        <w:t xml:space="preserve">the management of </w:t>
      </w:r>
      <w:r w:rsidRPr="00E51A20" w:rsidR="00CA3FE0">
        <w:t>the staff of a government body</w:t>
      </w:r>
      <w:r w:rsidRPr="00E51A20" w:rsidR="00A447F0">
        <w:t xml:space="preserve"> or</w:t>
      </w:r>
      <w:r w:rsidRPr="00E51A20" w:rsidR="00CA3FE0">
        <w:t xml:space="preserve"> a</w:t>
      </w:r>
      <w:r w:rsidRPr="00E51A20" w:rsidR="00F93B43">
        <w:t xml:space="preserve"> public or municipal institution </w:t>
      </w:r>
      <w:r w:rsidRPr="00E51A20" w:rsidR="007D57BF">
        <w:t>(</w:t>
      </w:r>
      <w:r w:rsidRPr="00E51A20" w:rsidR="00F93B43">
        <w:t>such as, for example, a nursery school</w:t>
      </w:r>
      <w:r w:rsidRPr="00E51A20" w:rsidR="007D57BF">
        <w:t>)</w:t>
      </w:r>
      <w:r w:rsidRPr="00E51A20" w:rsidR="00CA3FE0">
        <w:t xml:space="preserve"> or </w:t>
      </w:r>
      <w:r w:rsidRPr="00E51A20" w:rsidR="007D57BF">
        <w:t xml:space="preserve">a </w:t>
      </w:r>
      <w:r w:rsidRPr="00E51A20" w:rsidR="00CA3FE0">
        <w:t>branch</w:t>
      </w:r>
      <w:r w:rsidRPr="00E51A20" w:rsidR="007D57BF">
        <w:t xml:space="preserve"> thereof</w:t>
      </w:r>
      <w:r w:rsidRPr="00E51A20" w:rsidR="00CA3FE0">
        <w:t xml:space="preserve">, such as </w:t>
      </w:r>
      <w:r w:rsidRPr="00E51A20" w:rsidR="005A01FE">
        <w:t>employing</w:t>
      </w:r>
      <w:r w:rsidRPr="00E51A20" w:rsidR="00CA3FE0">
        <w:t xml:space="preserve"> staff, determining their duties and working procedures</w:t>
      </w:r>
      <w:r w:rsidRPr="00E51A20" w:rsidR="005A01FE">
        <w:t>,</w:t>
      </w:r>
      <w:r w:rsidRPr="00E51A20" w:rsidR="00CA3FE0">
        <w:t xml:space="preserve"> and applying disciplinary measures. </w:t>
      </w:r>
      <w:r w:rsidRPr="00E51A20" w:rsidR="00B545F4">
        <w:t xml:space="preserve">Such functions also include </w:t>
      </w:r>
      <w:r w:rsidRPr="00E51A20" w:rsidR="005A01FE">
        <w:t xml:space="preserve">the </w:t>
      </w:r>
      <w:r w:rsidRPr="00E51A20" w:rsidR="00B545F4">
        <w:t>taking of decision</w:t>
      </w:r>
      <w:r w:rsidRPr="00E51A20" w:rsidR="00A447F0">
        <w:t>s</w:t>
      </w:r>
      <w:r w:rsidRPr="00E51A20" w:rsidR="00CA3FE0">
        <w:t xml:space="preserve"> having legal consequences, such as </w:t>
      </w:r>
      <w:r w:rsidRPr="00E51A20" w:rsidR="005A01FE">
        <w:t xml:space="preserve">the </w:t>
      </w:r>
      <w:r w:rsidRPr="00E51A20" w:rsidR="003A2396">
        <w:t>granting</w:t>
      </w:r>
      <w:r w:rsidRPr="00E51A20" w:rsidR="005A01FE">
        <w:t xml:space="preserve"> of</w:t>
      </w:r>
      <w:r w:rsidRPr="00E51A20" w:rsidR="00B545F4">
        <w:t xml:space="preserve"> sick leave by a doctor or </w:t>
      </w:r>
      <w:r w:rsidRPr="00E51A20" w:rsidR="005A01FE">
        <w:t xml:space="preserve">the </w:t>
      </w:r>
      <w:r w:rsidRPr="00E51A20" w:rsidR="00B106B5">
        <w:t xml:space="preserve">administering </w:t>
      </w:r>
      <w:r w:rsidRPr="00E51A20" w:rsidR="00B545F4">
        <w:t>of State examinations by a teacher (paragraph 4).</w:t>
      </w:r>
    </w:p>
    <w:bookmarkStart w:name="publicofficials2" w:id="20"/>
    <w:bookmarkStart w:name="p129" w:id="21"/>
    <w:p w:rsidRPr="00E51A20" w:rsidR="00B545F4" w:rsidP="00E51A20" w:rsidRDefault="00B545F4">
      <w:pPr>
        <w:pStyle w:val="ECHRPara"/>
      </w:pPr>
      <w:r w:rsidRPr="00E51A20">
        <w:fldChar w:fldCharType="begin"/>
      </w:r>
      <w:r w:rsidRPr="00E51A20">
        <w:instrText xml:space="preserve"> SEQ level0 \*arabic </w:instrText>
      </w:r>
      <w:r w:rsidRPr="00E51A20">
        <w:fldChar w:fldCharType="separate"/>
      </w:r>
      <w:r w:rsidRPr="00E51A20" w:rsidR="00E51A20">
        <w:rPr>
          <w:noProof/>
        </w:rPr>
        <w:t>151</w:t>
      </w:r>
      <w:r w:rsidRPr="00E51A20">
        <w:fldChar w:fldCharType="end"/>
      </w:r>
      <w:bookmarkEnd w:id="20"/>
      <w:bookmarkEnd w:id="21"/>
      <w:r w:rsidRPr="00E51A20">
        <w:t>.  </w:t>
      </w:r>
      <w:r w:rsidRPr="00E51A20" w:rsidR="00FE06D9">
        <w:t>“</w:t>
      </w:r>
      <w:r w:rsidRPr="00E51A20">
        <w:t>Administrative</w:t>
      </w:r>
      <w:r w:rsidRPr="00E51A20" w:rsidR="005A01FE">
        <w:t xml:space="preserve"> </w:t>
      </w:r>
      <w:r w:rsidRPr="00E51A20" w:rsidR="00FE06D9">
        <w:t>and</w:t>
      </w:r>
      <w:r w:rsidRPr="00E51A20" w:rsidR="005A01FE">
        <w:t xml:space="preserve"> </w:t>
      </w:r>
      <w:r w:rsidRPr="00E51A20" w:rsidR="00FE06D9">
        <w:t>economic</w:t>
      </w:r>
      <w:r w:rsidRPr="00E51A20">
        <w:t xml:space="preserve"> functions</w:t>
      </w:r>
      <w:r w:rsidRPr="00E51A20" w:rsidR="00FE06D9">
        <w:t>”</w:t>
      </w:r>
      <w:r w:rsidRPr="00E51A20" w:rsidR="0021567E">
        <w:t xml:space="preserve"> are functions of a S</w:t>
      </w:r>
      <w:r w:rsidRPr="00E51A20">
        <w:t xml:space="preserve">tate official relating to </w:t>
      </w:r>
      <w:r w:rsidRPr="00E51A20" w:rsidR="005A01FE">
        <w:t>the use and disposal</w:t>
      </w:r>
      <w:r w:rsidRPr="00E51A20">
        <w:t xml:space="preserve"> of property, funds and other assets of companies, institutions or military units </w:t>
      </w:r>
      <w:r w:rsidRPr="00E51A20" w:rsidR="00FE06D9">
        <w:t xml:space="preserve">and </w:t>
      </w:r>
      <w:r w:rsidRPr="00E51A20" w:rsidR="005A01FE">
        <w:t xml:space="preserve">the </w:t>
      </w:r>
      <w:r w:rsidRPr="00E51A20" w:rsidR="00FE06D9">
        <w:t xml:space="preserve">taking </w:t>
      </w:r>
      <w:r w:rsidRPr="00E51A20" w:rsidR="005A01FE">
        <w:t xml:space="preserve">of </w:t>
      </w:r>
      <w:r w:rsidRPr="00E51A20" w:rsidR="00FE06D9">
        <w:t xml:space="preserve">other economic decisions, such as decisions on </w:t>
      </w:r>
      <w:r w:rsidRPr="00E51A20" w:rsidR="005A01FE">
        <w:t xml:space="preserve">the </w:t>
      </w:r>
      <w:r w:rsidRPr="00E51A20" w:rsidR="00FE06D9">
        <w:t xml:space="preserve">payment of salary or bonuses to staff or decisions relating to accounting and </w:t>
      </w:r>
      <w:r w:rsidRPr="00E51A20" w:rsidR="005A01FE">
        <w:t xml:space="preserve">the oversight </w:t>
      </w:r>
      <w:r w:rsidRPr="00E51A20" w:rsidR="00FE06D9">
        <w:t>of fina</w:t>
      </w:r>
      <w:r w:rsidRPr="00E51A20" w:rsidR="00F90A23">
        <w:t>ncial operations (paragraph 5).</w:t>
      </w:r>
    </w:p>
    <w:p w:rsidRPr="00E51A20" w:rsidR="00FB57A5" w:rsidP="00E51A20" w:rsidRDefault="00FB57A5">
      <w:pPr>
        <w:pStyle w:val="ECHRHeading1"/>
        <w:rPr>
          <w:lang w:val="en-GB"/>
        </w:rPr>
      </w:pPr>
      <w:r w:rsidRPr="00E51A20">
        <w:rPr>
          <w:lang w:val="en-GB"/>
        </w:rPr>
        <w:t>III.</w:t>
      </w:r>
      <w:r w:rsidRPr="00E51A20" w:rsidR="00D7043B">
        <w:rPr>
          <w:lang w:val="en-GB"/>
        </w:rPr>
        <w:t>  RELEVANT</w:t>
      </w:r>
      <w:r w:rsidRPr="00E51A20">
        <w:rPr>
          <w:lang w:val="en-GB"/>
        </w:rPr>
        <w:t xml:space="preserve"> COUNCIL OF EUROPE MATERIAL</w:t>
      </w:r>
    </w:p>
    <w:p w:rsidRPr="00E51A20" w:rsidR="00364090" w:rsidP="00E51A20" w:rsidRDefault="00FB57A5">
      <w:pPr>
        <w:pStyle w:val="ECHRPara"/>
      </w:pPr>
      <w:r w:rsidRPr="00E51A20">
        <w:rPr>
          <w:snapToGrid w:val="0"/>
          <w:lang w:val="en-GB"/>
        </w:rPr>
        <w:fldChar w:fldCharType="begin"/>
      </w:r>
      <w:r w:rsidRPr="00E51A20">
        <w:rPr>
          <w:snapToGrid w:val="0"/>
          <w:lang w:val="en-GB"/>
        </w:rPr>
        <w:instrText xml:space="preserve"> SEQ level0 \*arabic </w:instrText>
      </w:r>
      <w:r w:rsidRPr="00E51A20">
        <w:rPr>
          <w:snapToGrid w:val="0"/>
          <w:lang w:val="en-GB"/>
        </w:rPr>
        <w:fldChar w:fldCharType="separate"/>
      </w:r>
      <w:r w:rsidRPr="00E51A20" w:rsidR="00E51A20">
        <w:rPr>
          <w:noProof/>
          <w:snapToGrid w:val="0"/>
          <w:lang w:val="en-GB"/>
        </w:rPr>
        <w:t>152</w:t>
      </w:r>
      <w:r w:rsidRPr="00E51A20">
        <w:rPr>
          <w:snapToGrid w:val="0"/>
          <w:lang w:val="en-GB"/>
        </w:rPr>
        <w:fldChar w:fldCharType="end"/>
      </w:r>
      <w:r w:rsidRPr="00E51A20">
        <w:rPr>
          <w:snapToGrid w:val="0"/>
          <w:lang w:val="en-GB"/>
        </w:rPr>
        <w:t>.  PACE</w:t>
      </w:r>
      <w:r w:rsidRPr="00E51A20">
        <w:t xml:space="preserve"> Recommendation 1934 (2010) on child abuse in institutions ensuring full protection of the victims provides as follows:</w:t>
      </w:r>
    </w:p>
    <w:p w:rsidRPr="00E51A20" w:rsidR="00FB57A5" w:rsidP="00E51A20" w:rsidRDefault="00FB57A5">
      <w:pPr>
        <w:pStyle w:val="ECHRParaQuote"/>
        <w:rPr>
          <w:rFonts w:eastAsia="Times New Roman"/>
        </w:rPr>
      </w:pPr>
      <w:r w:rsidRPr="00E51A20">
        <w:rPr>
          <w:rFonts w:eastAsia="Times New Roman"/>
        </w:rPr>
        <w:t>“4. With regard to the cases of child abuse which have recently been uncovered and continue to be uncovered, and the existing standards referring to sexual, physical and emotional abuse of children, the Assembly recommends that the Committee of Ministers ask member states to:</w:t>
      </w:r>
    </w:p>
    <w:p w:rsidRPr="00E51A20" w:rsidR="00FB57A5" w:rsidP="00E51A20" w:rsidRDefault="00FB57A5">
      <w:pPr>
        <w:pStyle w:val="ECHRParaQuote"/>
        <w:rPr>
          <w:rFonts w:eastAsia="Times New Roman"/>
        </w:rPr>
      </w:pPr>
      <w:r w:rsidRPr="00E51A20">
        <w:rPr>
          <w:rFonts w:eastAsia="Times New Roman"/>
        </w:rPr>
        <w:t>4.1. ensure legislative protection, notably by:</w:t>
      </w:r>
    </w:p>
    <w:p w:rsidRPr="00E51A20" w:rsidR="00FB57A5" w:rsidP="00E51A20" w:rsidRDefault="00FB57A5">
      <w:pPr>
        <w:pStyle w:val="ECHRParaQuote"/>
        <w:rPr>
          <w:rFonts w:eastAsia="Times New Roman"/>
        </w:rPr>
      </w:pPr>
      <w:r w:rsidRPr="00E51A20">
        <w:rPr>
          <w:rFonts w:eastAsia="Times New Roman"/>
        </w:rPr>
        <w:t>4.1.1. adopting legislation to explicitly prohibit all forms of violence against children: physical and mental violence, injury or abuse (including sexual abuse), neglect or negligent treatment, maltreatment or exploitation, including in childcare institutions, public and private educational institutions, correctional facilities and leisure associations, and thus criminalising any intentional abuse of a child made by a person in a recognised position of trust, authority or influence over the child;</w:t>
      </w:r>
    </w:p>
    <w:p w:rsidRPr="00E51A20" w:rsidR="00FB57A5" w:rsidP="00E51A20" w:rsidRDefault="00FB57A5">
      <w:pPr>
        <w:pStyle w:val="ECHRParaQuote"/>
        <w:rPr>
          <w:rFonts w:eastAsia="Times New Roman"/>
        </w:rPr>
      </w:pPr>
      <w:r w:rsidRPr="00E51A20">
        <w:rPr>
          <w:rFonts w:eastAsia="Times New Roman"/>
        </w:rPr>
        <w:t xml:space="preserve">4.1.2. providing for </w:t>
      </w:r>
      <w:r w:rsidRPr="00E51A20">
        <w:rPr>
          <w:rFonts w:eastAsia="Times New Roman"/>
          <w:i/>
          <w:iCs/>
        </w:rPr>
        <w:t>ex officio</w:t>
      </w:r>
      <w:r w:rsidRPr="00E51A20">
        <w:rPr>
          <w:rFonts w:eastAsia="Times New Roman"/>
        </w:rPr>
        <w:t xml:space="preserve"> prosecution in cases of child abuse in any context; </w:t>
      </w:r>
      <w:r w:rsidRPr="00E51A20" w:rsidR="00991FCE">
        <w:rPr>
          <w:rFonts w:eastAsia="Times New Roman"/>
        </w:rPr>
        <w:t>...</w:t>
      </w:r>
    </w:p>
    <w:p w:rsidRPr="00E51A20" w:rsidR="00FB57A5" w:rsidP="00E51A20" w:rsidRDefault="00FB57A5">
      <w:pPr>
        <w:pStyle w:val="ECHRParaQuote"/>
        <w:rPr>
          <w:rFonts w:eastAsia="Times New Roman"/>
        </w:rPr>
      </w:pPr>
      <w:r w:rsidRPr="00E51A20">
        <w:rPr>
          <w:rFonts w:eastAsia="Times New Roman"/>
        </w:rPr>
        <w:t xml:space="preserve">4.1.4. ensuring that prescription periods for child abuse offences under civil and criminal law are coherent and appropriate in view of the gravity of the offences and, in any case, do not begin before the victim reaches the age of majority; </w:t>
      </w:r>
      <w:r w:rsidRPr="00E51A20" w:rsidR="00991FCE">
        <w:rPr>
          <w:rFonts w:eastAsia="Times New Roman"/>
        </w:rPr>
        <w:t>...</w:t>
      </w:r>
    </w:p>
    <w:p w:rsidRPr="00E51A20" w:rsidR="00FB57A5" w:rsidP="00E51A20" w:rsidRDefault="00FB57A5">
      <w:pPr>
        <w:pStyle w:val="ECHRParaQuote"/>
        <w:rPr>
          <w:rFonts w:eastAsia="Times New Roman"/>
        </w:rPr>
      </w:pPr>
      <w:r w:rsidRPr="00E51A20">
        <w:rPr>
          <w:rFonts w:eastAsia="Times New Roman"/>
        </w:rPr>
        <w:t>4.1.8. defining as illegal and excluding certain practices with regard to the punishment of minors in institutions which are contrary to their dignity and rights</w:t>
      </w:r>
      <w:r w:rsidRPr="00E51A20" w:rsidR="008647EB">
        <w:rPr>
          <w:rFonts w:eastAsia="Times New Roman"/>
        </w:rPr>
        <w:t xml:space="preserve"> </w:t>
      </w:r>
      <w:r w:rsidRPr="00E51A20" w:rsidR="00991FCE">
        <w:rPr>
          <w:rFonts w:eastAsia="Times New Roman"/>
        </w:rPr>
        <w:t>...</w:t>
      </w:r>
      <w:r w:rsidRPr="00E51A20">
        <w:rPr>
          <w:rFonts w:eastAsia="Times New Roman"/>
        </w:rPr>
        <w:t>”</w:t>
      </w:r>
    </w:p>
    <w:p w:rsidRPr="00E51A20" w:rsidR="00FB57A5" w:rsidP="00E51A20" w:rsidRDefault="00FB57A5">
      <w:pPr>
        <w:pStyle w:val="ECHRPara"/>
        <w:rPr>
          <w:snapToGrid w:val="0"/>
          <w:lang w:val="en-GB"/>
        </w:rPr>
      </w:pPr>
      <w:r w:rsidRPr="00E51A20">
        <w:rPr>
          <w:snapToGrid w:val="0"/>
          <w:lang w:val="en-GB"/>
        </w:rPr>
        <w:fldChar w:fldCharType="begin"/>
      </w:r>
      <w:r w:rsidRPr="00E51A20">
        <w:rPr>
          <w:snapToGrid w:val="0"/>
          <w:lang w:val="en-GB"/>
        </w:rPr>
        <w:instrText xml:space="preserve"> SEQ level0 \*arabic </w:instrText>
      </w:r>
      <w:r w:rsidRPr="00E51A20">
        <w:rPr>
          <w:snapToGrid w:val="0"/>
          <w:lang w:val="en-GB"/>
        </w:rPr>
        <w:fldChar w:fldCharType="separate"/>
      </w:r>
      <w:r w:rsidRPr="00E51A20" w:rsidR="00E51A20">
        <w:rPr>
          <w:noProof/>
          <w:snapToGrid w:val="0"/>
          <w:lang w:val="en-GB"/>
        </w:rPr>
        <w:t>153</w:t>
      </w:r>
      <w:r w:rsidRPr="00E51A20">
        <w:rPr>
          <w:snapToGrid w:val="0"/>
          <w:lang w:val="en-GB"/>
        </w:rPr>
        <w:fldChar w:fldCharType="end"/>
      </w:r>
      <w:r w:rsidRPr="00E51A20">
        <w:rPr>
          <w:snapToGrid w:val="0"/>
          <w:lang w:val="en-GB"/>
        </w:rPr>
        <w:t>.  PACE</w:t>
      </w:r>
      <w:r w:rsidRPr="00E51A20">
        <w:t xml:space="preserve"> Resolution 1803 (2011)</w:t>
      </w:r>
      <w:r w:rsidRPr="00E51A20">
        <w:rPr>
          <w:snapToGrid w:val="0"/>
          <w:lang w:val="en-GB"/>
        </w:rPr>
        <w:t xml:space="preserve"> on Education against violence at school provides as follows:</w:t>
      </w:r>
    </w:p>
    <w:p w:rsidRPr="00E51A20" w:rsidR="00FB57A5" w:rsidP="00E51A20" w:rsidRDefault="00FB57A5">
      <w:pPr>
        <w:pStyle w:val="ECHRParaQuote"/>
        <w:rPr>
          <w:snapToGrid w:val="0"/>
          <w:lang w:val="en-GB"/>
        </w:rPr>
      </w:pPr>
      <w:r w:rsidRPr="00E51A20">
        <w:rPr>
          <w:snapToGrid w:val="0"/>
          <w:lang w:val="en-GB"/>
        </w:rPr>
        <w:t>“17.1.1.</w:t>
      </w:r>
      <w:r w:rsidRPr="00E51A20">
        <w:rPr>
          <w:snapToGrid w:val="0"/>
          <w:lang w:val="en-GB"/>
        </w:rPr>
        <w:tab/>
        <w:t xml:space="preserve">penal and/or disciplinary standards should clearly prohibit all acts committed at school which can be qualified as “violent”, including physical or degrading punishment of pupils, violence against pupils by school staff, violence by third persons against pupils on school premises and violent behaviour by pupils against other pupils, school staff or school property </w:t>
      </w:r>
      <w:r w:rsidRPr="00E51A20" w:rsidR="00991FCE">
        <w:rPr>
          <w:snapToGrid w:val="0"/>
          <w:lang w:val="en-GB"/>
        </w:rPr>
        <w:t>...</w:t>
      </w:r>
    </w:p>
    <w:p w:rsidRPr="00E51A20" w:rsidR="00FB57A5" w:rsidP="00E51A20" w:rsidRDefault="00FB57A5">
      <w:pPr>
        <w:pStyle w:val="ECHRParaQuote"/>
        <w:rPr>
          <w:snapToGrid w:val="0"/>
          <w:lang w:val="en-GB"/>
        </w:rPr>
      </w:pPr>
      <w:r w:rsidRPr="00E51A20">
        <w:rPr>
          <w:snapToGrid w:val="0"/>
          <w:lang w:val="en-GB"/>
        </w:rPr>
        <w:t>17.1.3.</w:t>
      </w:r>
      <w:r w:rsidRPr="00E51A20">
        <w:rPr>
          <w:snapToGrid w:val="0"/>
          <w:lang w:val="en-GB"/>
        </w:rPr>
        <w:tab/>
        <w:t>all acts of violence should be investigated and recorded and, where an act is of a sufficiently serious nature, it should be reported to t</w:t>
      </w:r>
      <w:r w:rsidRPr="00E51A20" w:rsidR="00611A95">
        <w:rPr>
          <w:snapToGrid w:val="0"/>
          <w:lang w:val="en-GB"/>
        </w:rPr>
        <w:t>he competent law</w:t>
      </w:r>
      <w:r w:rsidRPr="00E51A20" w:rsidR="00611A95">
        <w:rPr>
          <w:snapToGrid w:val="0"/>
          <w:lang w:val="en-GB"/>
        </w:rPr>
        <w:noBreakHyphen/>
      </w:r>
      <w:r w:rsidRPr="00E51A20">
        <w:rPr>
          <w:snapToGrid w:val="0"/>
          <w:lang w:val="en-GB"/>
        </w:rPr>
        <w:t>enforcement or disciplinary authorities; in this context, appropriate complaints mechanisms should be set up for pupils in education settings”.</w:t>
      </w:r>
    </w:p>
    <w:p w:rsidRPr="00E51A20" w:rsidR="00FB57A5" w:rsidP="00E51A20" w:rsidRDefault="00D029EC">
      <w:pPr>
        <w:pStyle w:val="ECHRPara"/>
        <w:rPr>
          <w:snapToGrid w:val="0"/>
          <w:lang w:val="en-GB"/>
        </w:rPr>
      </w:pPr>
      <w:r>
        <w:fldChar w:fldCharType="begin"/>
      </w:r>
      <w:r>
        <w:instrText xml:space="preserve"> SEQ level0 \*arabic </w:instrText>
      </w:r>
      <w:r>
        <w:fldChar w:fldCharType="separate"/>
      </w:r>
      <w:r w:rsidRPr="00E51A20" w:rsidR="00E51A20">
        <w:rPr>
          <w:noProof/>
        </w:rPr>
        <w:t>154</w:t>
      </w:r>
      <w:r>
        <w:rPr>
          <w:noProof/>
        </w:rPr>
        <w:fldChar w:fldCharType="end"/>
      </w:r>
      <w:r w:rsidRPr="00E51A20" w:rsidR="00FB57A5">
        <w:t xml:space="preserve">.  Recommendation CM/Rec (2009)10 </w:t>
      </w:r>
      <w:r w:rsidRPr="00E51A20" w:rsidR="00FB57A5">
        <w:rPr>
          <w:snapToGrid w:val="0"/>
          <w:lang w:val="en-GB"/>
        </w:rPr>
        <w:t>of the Council of Europe Committee of Ministers on integrated national strategies for the protection of children from violence reads as follows:</w:t>
      </w:r>
    </w:p>
    <w:p w:rsidRPr="00E51A20" w:rsidR="00FB57A5" w:rsidP="00E51A20" w:rsidRDefault="00FB57A5">
      <w:pPr>
        <w:pStyle w:val="ECHRParaQuote"/>
        <w:rPr>
          <w:rFonts w:ascii="Times New Roman" w:hAnsi="Times New Roman" w:eastAsia="Times New Roman" w:cs="Times New Roman"/>
          <w:szCs w:val="24"/>
        </w:rPr>
      </w:pPr>
      <w:r w:rsidRPr="00E51A20">
        <w:rPr>
          <w:snapToGrid w:val="0"/>
          <w:lang w:val="en-GB"/>
        </w:rPr>
        <w:t>“</w:t>
      </w:r>
      <w:r w:rsidRPr="00E51A20">
        <w:rPr>
          <w:rFonts w:ascii="Times New Roman" w:hAnsi="Times New Roman" w:eastAsia="Times New Roman" w:cs="Times New Roman"/>
          <w:szCs w:val="24"/>
        </w:rPr>
        <w:t>The state has an explicit obligation to secure children</w:t>
      </w:r>
      <w:r w:rsidRPr="00E51A20" w:rsidR="00E51A20">
        <w:rPr>
          <w:rFonts w:ascii="Times New Roman" w:hAnsi="Times New Roman" w:eastAsia="Times New Roman" w:cs="Times New Roman"/>
          <w:szCs w:val="24"/>
        </w:rPr>
        <w:t>’</w:t>
      </w:r>
      <w:r w:rsidRPr="00E51A20">
        <w:rPr>
          <w:rFonts w:ascii="Times New Roman" w:hAnsi="Times New Roman" w:eastAsia="Times New Roman" w:cs="Times New Roman"/>
          <w:szCs w:val="24"/>
        </w:rPr>
        <w:t>s right to protection from all forms of violence, however mild.  Appropriate legislative, administrative, social and educational measures should be taken to prohibit all violence against children at all times and in all settings and to render protection to all children within the state</w:t>
      </w:r>
      <w:r w:rsidRPr="00E51A20" w:rsidR="00E51A20">
        <w:rPr>
          <w:rFonts w:ascii="Times New Roman" w:hAnsi="Times New Roman" w:eastAsia="Times New Roman" w:cs="Times New Roman"/>
          <w:szCs w:val="24"/>
        </w:rPr>
        <w:t>’</w:t>
      </w:r>
      <w:r w:rsidRPr="00E51A20">
        <w:rPr>
          <w:rFonts w:ascii="Times New Roman" w:hAnsi="Times New Roman" w:eastAsia="Times New Roman" w:cs="Times New Roman"/>
          <w:szCs w:val="24"/>
        </w:rPr>
        <w:t>s jurisdiction.  Legal defences and authorisations for any form of violence, including for the purposes of correction, discipline or punishment, within or outside families, should be repealed. Prohibition should imperatively cover:</w:t>
      </w:r>
    </w:p>
    <w:p w:rsidRPr="00E51A20" w:rsidR="00FB57A5" w:rsidP="00E51A20" w:rsidRDefault="00991FCE">
      <w:pPr>
        <w:pStyle w:val="ECHRParaQuote"/>
        <w:rPr>
          <w:rFonts w:ascii="Times New Roman" w:hAnsi="Times New Roman" w:eastAsia="Times New Roman" w:cs="Times New Roman"/>
          <w:szCs w:val="24"/>
        </w:rPr>
      </w:pPr>
      <w:r w:rsidRPr="00E51A20">
        <w:rPr>
          <w:rFonts w:ascii="Times New Roman" w:hAnsi="Times New Roman" w:eastAsia="Times New Roman" w:cs="Times New Roman"/>
          <w:szCs w:val="24"/>
        </w:rPr>
        <w:t>...</w:t>
      </w:r>
      <w:r w:rsidRPr="00E51A20" w:rsidR="00FB57A5">
        <w:rPr>
          <w:rFonts w:ascii="Times New Roman" w:hAnsi="Times New Roman" w:eastAsia="Times New Roman" w:cs="Times New Roman"/>
          <w:szCs w:val="24"/>
        </w:rPr>
        <w:t xml:space="preserve"> g. all forms of violence in school;</w:t>
      </w:r>
    </w:p>
    <w:p w:rsidRPr="00E51A20" w:rsidR="00364090" w:rsidP="00E51A20" w:rsidRDefault="00611A95">
      <w:pPr>
        <w:pStyle w:val="ECHRParaQuote"/>
        <w:rPr>
          <w:rFonts w:ascii="Times New Roman" w:hAnsi="Times New Roman" w:eastAsia="Times New Roman" w:cs="Times New Roman"/>
          <w:szCs w:val="24"/>
        </w:rPr>
      </w:pPr>
      <w:r w:rsidRPr="00E51A20">
        <w:rPr>
          <w:rFonts w:ascii="Times New Roman" w:hAnsi="Times New Roman" w:eastAsia="Times New Roman" w:cs="Times New Roman"/>
          <w:szCs w:val="24"/>
        </w:rPr>
        <w:t>h. </w:t>
      </w:r>
      <w:r w:rsidRPr="00E51A20" w:rsidR="00FB57A5">
        <w:rPr>
          <w:rFonts w:ascii="Times New Roman" w:hAnsi="Times New Roman" w:eastAsia="Times New Roman" w:cs="Times New Roman"/>
          <w:szCs w:val="24"/>
        </w:rPr>
        <w:t xml:space="preserve"> all corporal punishment and all other cruel, inhuman or degrading treatment or punishment of children, both physical and psychological </w:t>
      </w:r>
      <w:r w:rsidRPr="00E51A20" w:rsidR="00991FCE">
        <w:rPr>
          <w:rFonts w:ascii="Times New Roman" w:hAnsi="Times New Roman" w:eastAsia="Times New Roman" w:cs="Times New Roman"/>
          <w:szCs w:val="24"/>
        </w:rPr>
        <w:t>...</w:t>
      </w:r>
      <w:r w:rsidRPr="00E51A20" w:rsidR="00FB57A5">
        <w:rPr>
          <w:rFonts w:ascii="Times New Roman" w:hAnsi="Times New Roman" w:eastAsia="Times New Roman" w:cs="Times New Roman"/>
          <w:szCs w:val="24"/>
        </w:rPr>
        <w:t>”.</w:t>
      </w:r>
    </w:p>
    <w:p w:rsidRPr="00E51A20" w:rsidR="00014566" w:rsidP="00E51A20" w:rsidRDefault="00014566">
      <w:pPr>
        <w:pStyle w:val="ECHRTitle1"/>
        <w:rPr>
          <w:lang w:val="en-GB"/>
        </w:rPr>
      </w:pPr>
      <w:r w:rsidRPr="00E51A20">
        <w:rPr>
          <w:lang w:val="en-GB"/>
        </w:rPr>
        <w:t>THE LAW</w:t>
      </w:r>
    </w:p>
    <w:p w:rsidRPr="00E51A20" w:rsidR="00014566" w:rsidP="00E51A20" w:rsidRDefault="00014566">
      <w:pPr>
        <w:pStyle w:val="ECHRHeading1"/>
        <w:rPr>
          <w:lang w:val="en-GB"/>
        </w:rPr>
      </w:pPr>
      <w:r w:rsidRPr="00E51A20">
        <w:rPr>
          <w:lang w:val="en-GB"/>
        </w:rPr>
        <w:t xml:space="preserve">I.  ALLEGED VIOLATION OF ARTICLE </w:t>
      </w:r>
      <w:r w:rsidRPr="00E51A20" w:rsidR="00FA5F98">
        <w:rPr>
          <w:lang w:val="en-GB"/>
        </w:rPr>
        <w:t>3</w:t>
      </w:r>
      <w:r w:rsidRPr="00E51A20">
        <w:rPr>
          <w:lang w:val="en-GB"/>
        </w:rPr>
        <w:t xml:space="preserve"> OF THE CONVENTION</w:t>
      </w:r>
    </w:p>
    <w:p w:rsidRPr="00E51A20" w:rsidR="00014566"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155</w:t>
      </w:r>
      <w:r w:rsidRPr="00E51A20">
        <w:rPr>
          <w:lang w:val="en-GB"/>
        </w:rPr>
        <w:fldChar w:fldCharType="end"/>
      </w:r>
      <w:r w:rsidRPr="00E51A20" w:rsidR="00014566">
        <w:rPr>
          <w:lang w:val="en-GB"/>
        </w:rPr>
        <w:t xml:space="preserve">.  The applicant complained that </w:t>
      </w:r>
      <w:r w:rsidRPr="00E51A20" w:rsidR="00FA5F98">
        <w:rPr>
          <w:lang w:val="en-GB"/>
        </w:rPr>
        <w:t>he had been ill-treated by teachers of a public nursery school and that the investigat</w:t>
      </w:r>
      <w:r w:rsidRPr="00E51A20" w:rsidR="00E4545E">
        <w:rPr>
          <w:lang w:val="en-GB"/>
        </w:rPr>
        <w:t>ion into his allegations of ill</w:t>
      </w:r>
      <w:r w:rsidRPr="00E51A20" w:rsidR="00E4545E">
        <w:rPr>
          <w:lang w:val="en-GB"/>
        </w:rPr>
        <w:noBreakHyphen/>
      </w:r>
      <w:r w:rsidRPr="00E51A20" w:rsidR="00FA5F98">
        <w:rPr>
          <w:lang w:val="en-GB"/>
        </w:rPr>
        <w:t>treatment had been ineffective. He relied on Article 3 of the Convention</w:t>
      </w:r>
      <w:r w:rsidRPr="00E51A20" w:rsidR="00A447F0">
        <w:rPr>
          <w:lang w:val="en-GB"/>
        </w:rPr>
        <w:t>,</w:t>
      </w:r>
      <w:r w:rsidRPr="00E51A20" w:rsidR="00014566">
        <w:rPr>
          <w:lang w:val="en-GB"/>
        </w:rPr>
        <w:t xml:space="preserve"> which reads as follows:</w:t>
      </w:r>
    </w:p>
    <w:p w:rsidRPr="00E51A20" w:rsidR="00014566" w:rsidP="00E51A20" w:rsidRDefault="005B5D26">
      <w:pPr>
        <w:pStyle w:val="ECHRParaQuote"/>
        <w:rPr>
          <w:lang w:val="en-GB"/>
        </w:rPr>
      </w:pPr>
      <w:r w:rsidRPr="00E51A20">
        <w:t>“No one shall be subjected to torture or to inhuman or degrading treatment or punishment.”</w:t>
      </w:r>
    </w:p>
    <w:p w:rsidRPr="00E51A20" w:rsidR="00014566" w:rsidP="00E51A20" w:rsidRDefault="00014566">
      <w:pPr>
        <w:pStyle w:val="ECHRHeading2"/>
        <w:rPr>
          <w:lang w:val="en-GB"/>
        </w:rPr>
      </w:pPr>
      <w:r w:rsidRPr="00E51A20">
        <w:rPr>
          <w:lang w:val="en-GB"/>
        </w:rPr>
        <w:t>A.  Admissibility</w:t>
      </w:r>
    </w:p>
    <w:p w:rsidRPr="00E51A20" w:rsidR="00896685" w:rsidP="00E51A20" w:rsidRDefault="00896685">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156</w:t>
      </w:r>
      <w:r w:rsidRPr="00E51A20">
        <w:rPr>
          <w:lang w:val="en-GB"/>
        </w:rPr>
        <w:fldChar w:fldCharType="end"/>
      </w:r>
      <w:r w:rsidRPr="00E51A20">
        <w:rPr>
          <w:lang w:val="en-GB"/>
        </w:rPr>
        <w:t>.  </w:t>
      </w:r>
      <w:r w:rsidRPr="00E51A20" w:rsidR="00AC363F">
        <w:t>In their initial observations the Government pleaded non</w:t>
      </w:r>
      <w:r w:rsidRPr="00E51A20" w:rsidR="00AC363F">
        <w:noBreakHyphen/>
        <w:t>exhaustion</w:t>
      </w:r>
      <w:r w:rsidRPr="00E51A20" w:rsidR="005A01FE">
        <w:t xml:space="preserve"> of domestic remedies</w:t>
      </w:r>
      <w:r w:rsidRPr="00E51A20" w:rsidR="00AC363F">
        <w:t>. They submitted that the criminal proceedings against the teachers of the nurse</w:t>
      </w:r>
      <w:r w:rsidRPr="00E51A20" w:rsidR="00E4545E">
        <w:t>ry school who had allegedly ill</w:t>
      </w:r>
      <w:r w:rsidRPr="00E51A20" w:rsidR="00E4545E">
        <w:noBreakHyphen/>
      </w:r>
      <w:r w:rsidRPr="00E51A20" w:rsidR="00AC363F">
        <w:t>treated the applicant were still pending and that the applicant</w:t>
      </w:r>
      <w:r w:rsidRPr="00E51A20" w:rsidR="00E51A20">
        <w:t>’</w:t>
      </w:r>
      <w:r w:rsidRPr="00E51A20" w:rsidR="00AC363F">
        <w:t>s complaints were premature.</w:t>
      </w:r>
    </w:p>
    <w:p w:rsidRPr="00E51A20" w:rsidR="00AC363F" w:rsidP="00E51A20" w:rsidRDefault="00D029EC">
      <w:pPr>
        <w:pStyle w:val="ECHRPara"/>
        <w:rPr>
          <w:i/>
          <w:lang w:val="en-GB"/>
        </w:rPr>
      </w:pPr>
      <w:r>
        <w:fldChar w:fldCharType="begin"/>
      </w:r>
      <w:r>
        <w:instrText xml:space="preserve"> SEQ level0 \*arabic </w:instrText>
      </w:r>
      <w:r>
        <w:fldChar w:fldCharType="separate"/>
      </w:r>
      <w:r w:rsidRPr="00E51A20" w:rsidR="00E51A20">
        <w:rPr>
          <w:noProof/>
        </w:rPr>
        <w:t>157</w:t>
      </w:r>
      <w:r>
        <w:rPr>
          <w:noProof/>
        </w:rPr>
        <w:fldChar w:fldCharType="end"/>
      </w:r>
      <w:r w:rsidRPr="00E51A20" w:rsidR="00AC363F">
        <w:t>.  The Court observes that after this argument was raised the criminal proceedings were discontinued</w:t>
      </w:r>
      <w:r w:rsidRPr="00E51A20" w:rsidR="00995151">
        <w:t xml:space="preserve"> (see paragraphs </w:t>
      </w:r>
      <w:r w:rsidRPr="00E51A20" w:rsidR="00364090">
        <w:rPr>
          <w:noProof/>
          <w:lang w:val="en-GB"/>
        </w:rPr>
        <w:t>110</w:t>
      </w:r>
      <w:r w:rsidRPr="00E51A20" w:rsidR="00995151">
        <w:t xml:space="preserve"> and </w:t>
      </w:r>
      <w:r w:rsidRPr="00E51A20" w:rsidR="00364090">
        <w:rPr>
          <w:noProof/>
          <w:lang w:val="en-GB"/>
        </w:rPr>
        <w:t>111</w:t>
      </w:r>
      <w:r w:rsidRPr="00E51A20" w:rsidR="00995151">
        <w:t xml:space="preserve"> above)</w:t>
      </w:r>
      <w:r w:rsidRPr="00E51A20" w:rsidR="00AC363F">
        <w:t>. Accordingly, the Court does not find it necessary to examine the Government</w:t>
      </w:r>
      <w:r w:rsidRPr="00E51A20" w:rsidR="00E51A20">
        <w:t>’</w:t>
      </w:r>
      <w:r w:rsidRPr="00E51A20" w:rsidR="00AC363F">
        <w:t xml:space="preserve">s objection </w:t>
      </w:r>
      <w:r w:rsidRPr="00E51A20" w:rsidR="005A01FE">
        <w:t>in respect of</w:t>
      </w:r>
      <w:r w:rsidRPr="00E51A20" w:rsidR="00E4545E">
        <w:t xml:space="preserve"> non</w:t>
      </w:r>
      <w:r w:rsidRPr="00E51A20" w:rsidR="00E4545E">
        <w:noBreakHyphen/>
      </w:r>
      <w:r w:rsidRPr="00E51A20" w:rsidR="00AC363F">
        <w:t xml:space="preserve">exhaustion of domestic remedies as it has lost its rationale (see, for similar reasoning, </w:t>
      </w:r>
      <w:r w:rsidRPr="00E51A20" w:rsidR="00AC363F">
        <w:rPr>
          <w:i/>
          <w:lang w:val="en-GB"/>
        </w:rPr>
        <w:t>Samoylov v. Russia</w:t>
      </w:r>
      <w:r w:rsidRPr="00E51A20" w:rsidR="00EB4300">
        <w:rPr>
          <w:lang w:val="en-GB"/>
        </w:rPr>
        <w:t>, no. </w:t>
      </w:r>
      <w:r w:rsidRPr="00E51A20" w:rsidR="00AC363F">
        <w:rPr>
          <w:lang w:val="en-GB"/>
        </w:rPr>
        <w:t xml:space="preserve">64398/01, § 39, 2 October 2008, and </w:t>
      </w:r>
      <w:r w:rsidRPr="00E51A20" w:rsidR="00AC363F">
        <w:rPr>
          <w:i/>
          <w:lang w:val="en-GB"/>
        </w:rPr>
        <w:t>Kopylov v. Russia</w:t>
      </w:r>
      <w:r w:rsidRPr="00E51A20" w:rsidR="00AC363F">
        <w:rPr>
          <w:lang w:val="en-GB"/>
        </w:rPr>
        <w:t>, no. 3933/04</w:t>
      </w:r>
      <w:r w:rsidRPr="00E51A20" w:rsidR="00EB4300">
        <w:rPr>
          <w:snapToGrid w:val="0"/>
          <w:szCs w:val="24"/>
          <w:lang w:val="en-GB"/>
        </w:rPr>
        <w:t>, § </w:t>
      </w:r>
      <w:r w:rsidRPr="00E51A20" w:rsidR="00AC363F">
        <w:rPr>
          <w:snapToGrid w:val="0"/>
          <w:szCs w:val="24"/>
          <w:lang w:val="en-GB"/>
        </w:rPr>
        <w:t>119, 29 July 2010).</w:t>
      </w:r>
    </w:p>
    <w:p w:rsidRPr="00E51A20" w:rsidR="00014566"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158</w:t>
      </w:r>
      <w:r w:rsidRPr="00E51A20">
        <w:rPr>
          <w:lang w:val="en-GB"/>
        </w:rPr>
        <w:fldChar w:fldCharType="end"/>
      </w:r>
      <w:r w:rsidRPr="00E51A20" w:rsidR="00014566">
        <w:rPr>
          <w:lang w:val="en-GB"/>
        </w:rPr>
        <w:t xml:space="preserve">.  The Court </w:t>
      </w:r>
      <w:r w:rsidRPr="00E51A20" w:rsidR="00AC363F">
        <w:rPr>
          <w:lang w:val="en-GB"/>
        </w:rPr>
        <w:t xml:space="preserve">further </w:t>
      </w:r>
      <w:r w:rsidRPr="00E51A20" w:rsidR="00014566">
        <w:rPr>
          <w:lang w:val="en-GB"/>
        </w:rPr>
        <w:t xml:space="preserve">notes that this </w:t>
      </w:r>
      <w:r w:rsidRPr="00E51A20" w:rsidR="00E4545E">
        <w:rPr>
          <w:lang w:val="en-GB"/>
        </w:rPr>
        <w:t>complaint is not manifestly ill</w:t>
      </w:r>
      <w:r w:rsidRPr="00E51A20" w:rsidR="00E4545E">
        <w:rPr>
          <w:lang w:val="en-GB"/>
        </w:rPr>
        <w:noBreakHyphen/>
      </w:r>
      <w:r w:rsidRPr="00E51A20" w:rsidR="00014566">
        <w:rPr>
          <w:lang w:val="en-GB"/>
        </w:rPr>
        <w:t>founded within the meaning of Article 35 § 3 (a) of the Convention. It is not inadmissible on any other grounds. It must therefore be declared admissible.</w:t>
      </w:r>
    </w:p>
    <w:p w:rsidRPr="00E51A20" w:rsidR="00014566" w:rsidP="00E51A20" w:rsidRDefault="00014566">
      <w:pPr>
        <w:pStyle w:val="ECHRHeading2"/>
        <w:rPr>
          <w:lang w:val="en-GB"/>
        </w:rPr>
      </w:pPr>
      <w:r w:rsidRPr="00E51A20">
        <w:rPr>
          <w:lang w:val="en-GB"/>
        </w:rPr>
        <w:t>B.  Merits</w:t>
      </w:r>
    </w:p>
    <w:p w:rsidRPr="00E51A20" w:rsidR="00190E5D" w:rsidP="00E51A20" w:rsidRDefault="00190E5D">
      <w:pPr>
        <w:pStyle w:val="ECHRHeading3"/>
        <w:rPr>
          <w:lang w:val="en-GB"/>
        </w:rPr>
      </w:pPr>
      <w:r w:rsidRPr="00E51A20">
        <w:rPr>
          <w:lang w:val="en-GB"/>
        </w:rPr>
        <w:t>1.  Submissions by the parties</w:t>
      </w:r>
    </w:p>
    <w:p w:rsidRPr="00E51A20" w:rsidR="00364090" w:rsidP="00E51A20" w:rsidRDefault="00A472B4">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159</w:t>
      </w:r>
      <w:r w:rsidRPr="00E51A20">
        <w:rPr>
          <w:lang w:val="en-GB"/>
        </w:rPr>
        <w:fldChar w:fldCharType="end"/>
      </w:r>
      <w:r w:rsidRPr="00E51A20" w:rsidR="00014566">
        <w:rPr>
          <w:lang w:val="en-GB"/>
        </w:rPr>
        <w:t>.  </w:t>
      </w:r>
      <w:r w:rsidRPr="00E51A20" w:rsidR="002A28CB">
        <w:t xml:space="preserve">In their initial observations the Government submitted that it was impossible to answer the question </w:t>
      </w:r>
      <w:r w:rsidRPr="00E51A20" w:rsidR="005A01FE">
        <w:t xml:space="preserve">of </w:t>
      </w:r>
      <w:r w:rsidRPr="00E51A20" w:rsidR="002A28CB">
        <w:t>whe</w:t>
      </w:r>
      <w:r w:rsidRPr="00E51A20" w:rsidR="00E4545E">
        <w:t>ther the applicant had been ill</w:t>
      </w:r>
      <w:r w:rsidRPr="00E51A20" w:rsidR="00E4545E">
        <w:noBreakHyphen/>
      </w:r>
      <w:r w:rsidRPr="00E51A20" w:rsidR="002A28CB">
        <w:t>treated by the teachers because the criminal proceedings were still pending.</w:t>
      </w:r>
    </w:p>
    <w:p w:rsidRPr="00E51A20" w:rsidR="00364090" w:rsidP="00E51A20" w:rsidRDefault="00D029EC">
      <w:pPr>
        <w:pStyle w:val="ECHRPara"/>
        <w:rPr>
          <w:lang w:val="en-GB"/>
        </w:rPr>
      </w:pPr>
      <w:r>
        <w:fldChar w:fldCharType="begin"/>
      </w:r>
      <w:r>
        <w:instrText xml:space="preserve"> SEQ level0 \*arabic </w:instrText>
      </w:r>
      <w:r>
        <w:fldChar w:fldCharType="separate"/>
      </w:r>
      <w:r w:rsidRPr="00E51A20" w:rsidR="00E51A20">
        <w:rPr>
          <w:noProof/>
        </w:rPr>
        <w:t>160</w:t>
      </w:r>
      <w:r>
        <w:rPr>
          <w:noProof/>
        </w:rPr>
        <w:fldChar w:fldCharType="end"/>
      </w:r>
      <w:r w:rsidRPr="00E51A20" w:rsidR="004A600E">
        <w:t>.  </w:t>
      </w:r>
      <w:r w:rsidRPr="00E51A20" w:rsidR="002A28CB">
        <w:t>In their furthe</w:t>
      </w:r>
      <w:r w:rsidRPr="00E51A20" w:rsidR="00D129CF">
        <w:t xml:space="preserve">r observations they referred to the cases of </w:t>
      </w:r>
      <w:r w:rsidRPr="00E51A20" w:rsidR="00E4545E">
        <w:rPr>
          <w:i/>
          <w:lang w:val="en-GB"/>
        </w:rPr>
        <w:t>Costello</w:t>
      </w:r>
      <w:r w:rsidRPr="00E51A20" w:rsidR="00E4545E">
        <w:rPr>
          <w:i/>
          <w:lang w:val="en-GB"/>
        </w:rPr>
        <w:noBreakHyphen/>
      </w:r>
      <w:r w:rsidRPr="00E51A20" w:rsidR="00D129CF">
        <w:rPr>
          <w:i/>
          <w:lang w:val="en-GB"/>
        </w:rPr>
        <w:t>Roberts v. the United Kingdom</w:t>
      </w:r>
      <w:r w:rsidRPr="00E51A20" w:rsidR="00D129CF">
        <w:rPr>
          <w:lang w:val="en-GB"/>
        </w:rPr>
        <w:t xml:space="preserve"> (25 March 1993, </w:t>
      </w:r>
      <w:r w:rsidRPr="00E51A20" w:rsidR="00E4545E">
        <w:rPr>
          <w:lang w:val="en-GB"/>
        </w:rPr>
        <w:t>Series A no. </w:t>
      </w:r>
      <w:r w:rsidRPr="00E51A20" w:rsidR="00D129CF">
        <w:rPr>
          <w:lang w:val="en-GB"/>
        </w:rPr>
        <w:t>247</w:t>
      </w:r>
      <w:r w:rsidRPr="00E51A20" w:rsidR="00D129CF">
        <w:rPr>
          <w:lang w:val="en-GB"/>
        </w:rPr>
        <w:noBreakHyphen/>
        <w:t>C</w:t>
      </w:r>
      <w:r w:rsidRPr="00E51A20" w:rsidR="00274921">
        <w:rPr>
          <w:lang w:val="en-GB"/>
        </w:rPr>
        <w:t>);</w:t>
      </w:r>
      <w:r w:rsidRPr="00E51A20" w:rsidR="00D129CF">
        <w:rPr>
          <w:lang w:val="en-GB"/>
        </w:rPr>
        <w:t xml:space="preserve"> </w:t>
      </w:r>
      <w:r w:rsidRPr="00E51A20" w:rsidR="00D129CF">
        <w:rPr>
          <w:i/>
          <w:lang w:val="en-GB"/>
        </w:rPr>
        <w:t>Stork v. Germany</w:t>
      </w:r>
      <w:r w:rsidRPr="00E51A20" w:rsidR="006220B0">
        <w:rPr>
          <w:lang w:val="en-GB"/>
        </w:rPr>
        <w:t xml:space="preserve"> </w:t>
      </w:r>
      <w:r w:rsidRPr="00E51A20" w:rsidR="00AD248E">
        <w:rPr>
          <w:lang w:val="en-GB"/>
        </w:rPr>
        <w:t>(</w:t>
      </w:r>
      <w:r w:rsidRPr="00E51A20" w:rsidR="00D129CF">
        <w:rPr>
          <w:lang w:val="en-GB"/>
        </w:rPr>
        <w:t>no. 38033/02, § 103, 13 July 2006</w:t>
      </w:r>
      <w:r w:rsidRPr="00E51A20" w:rsidR="00AD248E">
        <w:rPr>
          <w:lang w:val="en-GB"/>
        </w:rPr>
        <w:t>)</w:t>
      </w:r>
      <w:r w:rsidRPr="00E51A20" w:rsidR="00274921">
        <w:rPr>
          <w:lang w:val="en-GB"/>
        </w:rPr>
        <w:t>;</w:t>
      </w:r>
      <w:r w:rsidRPr="00E51A20" w:rsidR="004A600E">
        <w:rPr>
          <w:lang w:val="en-GB"/>
        </w:rPr>
        <w:t xml:space="preserve"> </w:t>
      </w:r>
      <w:r w:rsidRPr="00E51A20" w:rsidR="00EB4300">
        <w:rPr>
          <w:i/>
          <w:lang w:val="en-GB"/>
        </w:rPr>
        <w:t>Radio </w:t>
      </w:r>
      <w:r w:rsidRPr="00E51A20" w:rsidR="00D129CF">
        <w:rPr>
          <w:i/>
          <w:lang w:val="en-GB"/>
        </w:rPr>
        <w:t xml:space="preserve">France and Others v. France </w:t>
      </w:r>
      <w:r w:rsidRPr="00E51A20" w:rsidR="00D129CF">
        <w:rPr>
          <w:lang w:val="en-GB"/>
        </w:rPr>
        <w:t>((dec.), no. 53984/00</w:t>
      </w:r>
      <w:r w:rsidRPr="00E51A20" w:rsidR="00D129CF">
        <w:rPr>
          <w:szCs w:val="24"/>
          <w:lang w:val="en-GB"/>
        </w:rPr>
        <w:t xml:space="preserve">, § 26, </w:t>
      </w:r>
      <w:r w:rsidRPr="00E51A20" w:rsidR="00D129CF">
        <w:rPr>
          <w:lang w:val="en-GB"/>
        </w:rPr>
        <w:t>ECHR 2003</w:t>
      </w:r>
      <w:r w:rsidRPr="00E51A20" w:rsidR="00D129CF">
        <w:rPr>
          <w:lang w:val="en-GB"/>
        </w:rPr>
        <w:noBreakHyphen/>
        <w:t>X (extracts)</w:t>
      </w:r>
      <w:r w:rsidRPr="00E51A20" w:rsidR="004A600E">
        <w:rPr>
          <w:lang w:val="en-GB"/>
        </w:rPr>
        <w:t>)</w:t>
      </w:r>
      <w:r w:rsidRPr="00E51A20" w:rsidR="00274921">
        <w:rPr>
          <w:lang w:val="en-GB"/>
        </w:rPr>
        <w:t>;</w:t>
      </w:r>
      <w:r w:rsidRPr="00E51A20" w:rsidR="004A600E">
        <w:rPr>
          <w:lang w:val="en-GB"/>
        </w:rPr>
        <w:t xml:space="preserve"> and </w:t>
      </w:r>
      <w:r w:rsidRPr="00E51A20" w:rsidR="004A600E">
        <w:rPr>
          <w:i/>
          <w:lang w:val="en-GB"/>
        </w:rPr>
        <w:t>Islamic Republic of Iran Shipping Lines v. Turkey</w:t>
      </w:r>
      <w:r w:rsidRPr="00E51A20" w:rsidR="00CA19E9">
        <w:rPr>
          <w:lang w:val="en-GB"/>
        </w:rPr>
        <w:t xml:space="preserve"> </w:t>
      </w:r>
      <w:r w:rsidRPr="00E51A20" w:rsidR="00AD248E">
        <w:rPr>
          <w:lang w:val="en-GB"/>
        </w:rPr>
        <w:t>(</w:t>
      </w:r>
      <w:r w:rsidRPr="00E51A20" w:rsidR="00E4545E">
        <w:rPr>
          <w:lang w:val="en-GB"/>
        </w:rPr>
        <w:t>no. </w:t>
      </w:r>
      <w:r w:rsidRPr="00E51A20" w:rsidR="004A600E">
        <w:rPr>
          <w:lang w:val="en-GB"/>
        </w:rPr>
        <w:t>40998/98, § 79, ECHR 2007</w:t>
      </w:r>
      <w:r w:rsidRPr="00E51A20" w:rsidR="004A600E">
        <w:rPr>
          <w:lang w:val="en-GB"/>
        </w:rPr>
        <w:noBreakHyphen/>
        <w:t>V</w:t>
      </w:r>
      <w:r w:rsidRPr="00E51A20" w:rsidR="00AD248E">
        <w:rPr>
          <w:lang w:val="en-GB"/>
        </w:rPr>
        <w:t>)</w:t>
      </w:r>
      <w:r w:rsidRPr="00E51A20" w:rsidR="00274921">
        <w:rPr>
          <w:lang w:val="en-GB"/>
        </w:rPr>
        <w:t xml:space="preserve"> </w:t>
      </w:r>
      <w:r w:rsidRPr="00E51A20" w:rsidR="004A600E">
        <w:rPr>
          <w:lang w:val="en-GB"/>
        </w:rPr>
        <w:t>and argued that the Russian State did not bear responsibility for the actions of teachers of nursery schools. Nursery schools were not “governmental organisations” because they did not exercise governmental powers. They did no more than look after children and provide basic pre</w:t>
      </w:r>
      <w:r w:rsidRPr="00E51A20" w:rsidR="004D0AA1">
        <w:rPr>
          <w:lang w:val="en-GB"/>
        </w:rPr>
        <w:noBreakHyphen/>
      </w:r>
      <w:r w:rsidRPr="00E51A20" w:rsidR="004A600E">
        <w:rPr>
          <w:lang w:val="en-GB"/>
        </w:rPr>
        <w:t xml:space="preserve">school education. Moreover, the teachers in the present case </w:t>
      </w:r>
      <w:r w:rsidRPr="00E51A20" w:rsidR="00190E5D">
        <w:rPr>
          <w:lang w:val="en-GB"/>
        </w:rPr>
        <w:t xml:space="preserve">had clearly abused their </w:t>
      </w:r>
      <w:r w:rsidRPr="00E51A20" w:rsidR="00A447F0">
        <w:rPr>
          <w:lang w:val="en-GB"/>
        </w:rPr>
        <w:t>responsibilities</w:t>
      </w:r>
      <w:r w:rsidRPr="00E51A20" w:rsidR="00190E5D">
        <w:rPr>
          <w:lang w:val="en-GB"/>
        </w:rPr>
        <w:t xml:space="preserve">. The applicant had concluded a friendly settlement agreement with them and </w:t>
      </w:r>
      <w:r w:rsidRPr="00E51A20" w:rsidR="00A447F0">
        <w:rPr>
          <w:lang w:val="en-GB"/>
        </w:rPr>
        <w:t xml:space="preserve">had </w:t>
      </w:r>
      <w:r w:rsidRPr="00E51A20" w:rsidR="00190E5D">
        <w:rPr>
          <w:lang w:val="en-GB"/>
        </w:rPr>
        <w:t xml:space="preserve">apparently </w:t>
      </w:r>
      <w:r w:rsidRPr="00E51A20" w:rsidR="00A447F0">
        <w:rPr>
          <w:lang w:val="en-GB"/>
        </w:rPr>
        <w:t xml:space="preserve">been </w:t>
      </w:r>
      <w:r w:rsidRPr="00E51A20" w:rsidR="00190E5D">
        <w:rPr>
          <w:lang w:val="en-GB"/>
        </w:rPr>
        <w:t>satisfied with its terms.</w:t>
      </w:r>
    </w:p>
    <w:p w:rsidRPr="00E51A20" w:rsidR="00364090" w:rsidP="00E51A20" w:rsidRDefault="00E51A20">
      <w:pPr>
        <w:pStyle w:val="ECHRPara"/>
      </w:pPr>
      <w:fldSimple w:instr=" SEQ level0 \*arabic ">
        <w:r w:rsidRPr="00E51A20">
          <w:rPr>
            <w:noProof/>
          </w:rPr>
          <w:t>161</w:t>
        </w:r>
      </w:fldSimple>
      <w:r w:rsidRPr="00E51A20" w:rsidR="002A28CB">
        <w:t>.  </w:t>
      </w:r>
      <w:r w:rsidRPr="00E51A20" w:rsidR="002A28CB">
        <w:rPr>
          <w:lang w:val="en-GB"/>
        </w:rPr>
        <w:t>The Go</w:t>
      </w:r>
      <w:r w:rsidRPr="00E51A20" w:rsidR="00B12DDD">
        <w:rPr>
          <w:lang w:val="en-GB"/>
        </w:rPr>
        <w:t>vernment further submitted that the domestic authorities had conducted a thorough investigation into the</w:t>
      </w:r>
      <w:r w:rsidRPr="00E51A20" w:rsidR="00E34EA7">
        <w:rPr>
          <w:lang w:val="en-GB"/>
        </w:rPr>
        <w:t xml:space="preserve"> applicant</w:t>
      </w:r>
      <w:r w:rsidRPr="00E51A20">
        <w:rPr>
          <w:lang w:val="en-GB"/>
        </w:rPr>
        <w:t>’</w:t>
      </w:r>
      <w:r w:rsidRPr="00E51A20" w:rsidR="00E34EA7">
        <w:rPr>
          <w:lang w:val="en-GB"/>
        </w:rPr>
        <w:t>s allegations of ill</w:t>
      </w:r>
      <w:r w:rsidRPr="00E51A20" w:rsidR="00E34EA7">
        <w:rPr>
          <w:lang w:val="en-GB"/>
        </w:rPr>
        <w:noBreakHyphen/>
      </w:r>
      <w:r w:rsidRPr="00E51A20" w:rsidR="00B12DDD">
        <w:rPr>
          <w:lang w:val="en-GB"/>
        </w:rPr>
        <w:t xml:space="preserve">treatment. They </w:t>
      </w:r>
      <w:r w:rsidRPr="00E51A20" w:rsidR="00A7260F">
        <w:rPr>
          <w:lang w:val="en-GB"/>
        </w:rPr>
        <w:t xml:space="preserve">had </w:t>
      </w:r>
      <w:r w:rsidRPr="00E51A20" w:rsidR="0002567D">
        <w:rPr>
          <w:lang w:val="en-GB"/>
        </w:rPr>
        <w:t>commissioned</w:t>
      </w:r>
      <w:r w:rsidRPr="00E51A20" w:rsidR="00A7260F">
        <w:rPr>
          <w:lang w:val="en-GB"/>
        </w:rPr>
        <w:t xml:space="preserve"> </w:t>
      </w:r>
      <w:r w:rsidRPr="00E51A20" w:rsidR="00B12DDD">
        <w:rPr>
          <w:lang w:val="en-GB"/>
        </w:rPr>
        <w:t xml:space="preserve">several expert examinations and had questioned the applicant, the suspects and more than thirty witnesses, including the staff of the nursery school and the parents of children who had attended the school with the applicant. The Government conceded that there had been unjustified delays in the investigation </w:t>
      </w:r>
      <w:r w:rsidRPr="00E51A20" w:rsidR="000D45E8">
        <w:rPr>
          <w:lang w:val="en-GB"/>
        </w:rPr>
        <w:t xml:space="preserve">that could be attributed </w:t>
      </w:r>
      <w:r w:rsidRPr="00E51A20" w:rsidR="00B12DDD">
        <w:rPr>
          <w:lang w:val="en-GB"/>
        </w:rPr>
        <w:t xml:space="preserve">to the authorities. They argued in this connection that the St Petersburg and Kirovskiy District prosecutors had </w:t>
      </w:r>
      <w:r w:rsidRPr="00E51A20" w:rsidR="00A7260F">
        <w:rPr>
          <w:lang w:val="en-GB"/>
        </w:rPr>
        <w:t>criticis</w:t>
      </w:r>
      <w:r w:rsidRPr="00E51A20" w:rsidR="00B12DDD">
        <w:rPr>
          <w:lang w:val="en-GB"/>
        </w:rPr>
        <w:t xml:space="preserve">ed the investigator for the delays and had ordered rectifying measures. The applicant had been granted </w:t>
      </w:r>
      <w:r w:rsidRPr="00E51A20" w:rsidR="00A7260F">
        <w:rPr>
          <w:lang w:val="en-GB"/>
        </w:rPr>
        <w:t xml:space="preserve">the </w:t>
      </w:r>
      <w:r w:rsidRPr="00E51A20" w:rsidR="00B12DDD">
        <w:rPr>
          <w:lang w:val="en-GB"/>
        </w:rPr>
        <w:t xml:space="preserve">procedural status of victim and had had full access to the criminal case file. </w:t>
      </w:r>
      <w:r w:rsidRPr="00E51A20" w:rsidR="00D129CF">
        <w:rPr>
          <w:lang w:val="en-GB"/>
        </w:rPr>
        <w:t>All his complaints had been examined and many of them allowed. In particular</w:t>
      </w:r>
      <w:r w:rsidRPr="00E51A20" w:rsidR="00F93B43">
        <w:rPr>
          <w:lang w:val="en-GB"/>
        </w:rPr>
        <w:t>,</w:t>
      </w:r>
      <w:r w:rsidRPr="00E51A20" w:rsidR="00D129CF">
        <w:rPr>
          <w:lang w:val="en-GB"/>
        </w:rPr>
        <w:t xml:space="preserve"> following his complaints the refusals to open criminal proceedings had been </w:t>
      </w:r>
      <w:r w:rsidRPr="00E51A20" w:rsidR="000D45E8">
        <w:rPr>
          <w:lang w:val="en-GB"/>
        </w:rPr>
        <w:t>annulled</w:t>
      </w:r>
      <w:r w:rsidRPr="00E51A20" w:rsidR="00D129CF">
        <w:rPr>
          <w:lang w:val="en-GB"/>
        </w:rPr>
        <w:t xml:space="preserve"> </w:t>
      </w:r>
      <w:r w:rsidRPr="00E51A20" w:rsidR="003D2B5B">
        <w:rPr>
          <w:lang w:val="en-GB"/>
        </w:rPr>
        <w:t>a</w:t>
      </w:r>
      <w:r w:rsidRPr="00E51A20" w:rsidR="00D129CF">
        <w:rPr>
          <w:lang w:val="en-GB"/>
        </w:rPr>
        <w:t xml:space="preserve">nd further investigative measures </w:t>
      </w:r>
      <w:r w:rsidRPr="00E51A20" w:rsidR="00A7260F">
        <w:rPr>
          <w:lang w:val="en-GB"/>
        </w:rPr>
        <w:t xml:space="preserve">had been </w:t>
      </w:r>
      <w:r w:rsidRPr="00E51A20" w:rsidR="00D129CF">
        <w:rPr>
          <w:lang w:val="en-GB"/>
        </w:rPr>
        <w:t>ordered.</w:t>
      </w:r>
    </w:p>
    <w:bookmarkStart w:name="judgments" w:id="22"/>
    <w:p w:rsidRPr="00E51A20" w:rsidR="00364090" w:rsidP="00E51A20" w:rsidRDefault="00D129CF">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162</w:t>
      </w:r>
      <w:r w:rsidRPr="00E51A20">
        <w:rPr>
          <w:lang w:val="en-GB"/>
        </w:rPr>
        <w:fldChar w:fldCharType="end"/>
      </w:r>
      <w:bookmarkEnd w:id="22"/>
      <w:r w:rsidRPr="00E51A20">
        <w:rPr>
          <w:lang w:val="en-GB"/>
        </w:rPr>
        <w:t>.  </w:t>
      </w:r>
      <w:r w:rsidRPr="00E51A20" w:rsidR="000D713D">
        <w:rPr>
          <w:lang w:val="en-GB"/>
        </w:rPr>
        <w:t xml:space="preserve">The Government also submitted copies of </w:t>
      </w:r>
      <w:r w:rsidRPr="00E51A20" w:rsidR="003D2B5B">
        <w:rPr>
          <w:lang w:val="en-GB"/>
        </w:rPr>
        <w:t>nine</w:t>
      </w:r>
      <w:r w:rsidRPr="00E51A20" w:rsidR="000D713D">
        <w:rPr>
          <w:lang w:val="en-GB"/>
        </w:rPr>
        <w:t xml:space="preserve"> judgments</w:t>
      </w:r>
      <w:r w:rsidRPr="00E51A20" w:rsidR="008B73A5">
        <w:rPr>
          <w:lang w:val="en-GB"/>
        </w:rPr>
        <w:t xml:space="preserve"> dating from 2013 and 2014</w:t>
      </w:r>
      <w:r w:rsidRPr="00E51A20" w:rsidR="000D713D">
        <w:rPr>
          <w:lang w:val="en-GB"/>
        </w:rPr>
        <w:t xml:space="preserve"> convicting teachers </w:t>
      </w:r>
      <w:r w:rsidRPr="00E51A20" w:rsidR="00A7260F">
        <w:rPr>
          <w:lang w:val="en-GB"/>
        </w:rPr>
        <w:t xml:space="preserve">at </w:t>
      </w:r>
      <w:r w:rsidRPr="00E51A20" w:rsidR="000D713D">
        <w:rPr>
          <w:lang w:val="en-GB"/>
        </w:rPr>
        <w:t xml:space="preserve">public nursery and secondary schools </w:t>
      </w:r>
      <w:r w:rsidRPr="00E51A20" w:rsidR="003D2B5B">
        <w:rPr>
          <w:lang w:val="en-GB"/>
        </w:rPr>
        <w:t xml:space="preserve">for </w:t>
      </w:r>
      <w:r w:rsidRPr="00E51A20" w:rsidR="004579DE">
        <w:rPr>
          <w:lang w:val="en-GB"/>
        </w:rPr>
        <w:t xml:space="preserve">cruel </w:t>
      </w:r>
      <w:r w:rsidRPr="00E51A20" w:rsidR="003D2B5B">
        <w:rPr>
          <w:lang w:val="en-GB"/>
        </w:rPr>
        <w:t>treatment of minors and sentencing them to fines or correctional labo</w:t>
      </w:r>
      <w:r w:rsidRPr="00E51A20" w:rsidR="00CC2A54">
        <w:rPr>
          <w:lang w:val="en-GB"/>
        </w:rPr>
        <w:t>u</w:t>
      </w:r>
      <w:r w:rsidRPr="00E51A20" w:rsidR="003D2B5B">
        <w:rPr>
          <w:lang w:val="en-GB"/>
        </w:rPr>
        <w:t>r.</w:t>
      </w:r>
    </w:p>
    <w:p w:rsidRPr="00E51A20" w:rsidR="00364090" w:rsidP="00E51A20" w:rsidRDefault="003D2B5B">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163</w:t>
      </w:r>
      <w:r w:rsidRPr="00E51A20">
        <w:rPr>
          <w:lang w:val="en-GB"/>
        </w:rPr>
        <w:fldChar w:fldCharType="end"/>
      </w:r>
      <w:r w:rsidRPr="00E51A20">
        <w:rPr>
          <w:lang w:val="en-GB"/>
        </w:rPr>
        <w:t>.  </w:t>
      </w:r>
      <w:r w:rsidRPr="00E51A20" w:rsidR="00B041B3">
        <w:rPr>
          <w:lang w:val="en-GB"/>
        </w:rPr>
        <w:t>According to the applicant,</w:t>
      </w:r>
      <w:r w:rsidRPr="00E51A20" w:rsidR="00D2157D">
        <w:rPr>
          <w:lang w:val="en-GB"/>
        </w:rPr>
        <w:t xml:space="preserve"> </w:t>
      </w:r>
      <w:r w:rsidRPr="00E51A20" w:rsidR="00963352">
        <w:rPr>
          <w:lang w:val="en-GB"/>
        </w:rPr>
        <w:t>i</w:t>
      </w:r>
      <w:r w:rsidRPr="00E51A20" w:rsidR="001D66A4">
        <w:rPr>
          <w:lang w:val="en-GB"/>
        </w:rPr>
        <w:t>t had been established on the basis of evidence collected at the domestic level that the</w:t>
      </w:r>
      <w:r w:rsidRPr="00E51A20" w:rsidR="00A7260F">
        <w:rPr>
          <w:lang w:val="en-GB"/>
        </w:rPr>
        <w:t xml:space="preserve"> applicant</w:t>
      </w:r>
      <w:r w:rsidRPr="00E51A20" w:rsidR="00E51A20">
        <w:rPr>
          <w:lang w:val="en-GB"/>
        </w:rPr>
        <w:t>’</w:t>
      </w:r>
      <w:r w:rsidRPr="00E51A20" w:rsidR="00A7260F">
        <w:rPr>
          <w:lang w:val="en-GB"/>
        </w:rPr>
        <w:t>s</w:t>
      </w:r>
      <w:r w:rsidRPr="00E51A20" w:rsidR="001D66A4">
        <w:rPr>
          <w:lang w:val="en-GB"/>
        </w:rPr>
        <w:t xml:space="preserve"> </w:t>
      </w:r>
      <w:r w:rsidRPr="00E51A20" w:rsidR="00B041B3">
        <w:rPr>
          <w:lang w:val="en-GB"/>
        </w:rPr>
        <w:t xml:space="preserve">nursery school </w:t>
      </w:r>
      <w:r w:rsidRPr="00E51A20" w:rsidR="001D66A4">
        <w:rPr>
          <w:lang w:val="en-GB"/>
        </w:rPr>
        <w:t xml:space="preserve">teachers had locked </w:t>
      </w:r>
      <w:r w:rsidRPr="00E51A20" w:rsidR="00963352">
        <w:rPr>
          <w:lang w:val="en-GB"/>
        </w:rPr>
        <w:t>him</w:t>
      </w:r>
      <w:r w:rsidRPr="00E51A20" w:rsidR="001D66A4">
        <w:rPr>
          <w:lang w:val="en-GB"/>
        </w:rPr>
        <w:t xml:space="preserve"> in </w:t>
      </w:r>
      <w:r w:rsidRPr="00E51A20" w:rsidR="00C1609D">
        <w:rPr>
          <w:lang w:val="en-GB"/>
        </w:rPr>
        <w:t xml:space="preserve">the dark in the </w:t>
      </w:r>
      <w:r w:rsidRPr="00E51A20" w:rsidR="00FF16E3">
        <w:rPr>
          <w:lang w:val="en-GB"/>
        </w:rPr>
        <w:t>toilets</w:t>
      </w:r>
      <w:r w:rsidRPr="00E51A20" w:rsidR="00A7260F">
        <w:rPr>
          <w:lang w:val="en-GB"/>
        </w:rPr>
        <w:t>,</w:t>
      </w:r>
      <w:r w:rsidRPr="00E51A20" w:rsidR="001D66A4">
        <w:rPr>
          <w:lang w:val="en-GB"/>
        </w:rPr>
        <w:t xml:space="preserve"> where he had previously seen rats</w:t>
      </w:r>
      <w:r w:rsidRPr="00E51A20" w:rsidR="00A7260F">
        <w:rPr>
          <w:lang w:val="en-GB"/>
        </w:rPr>
        <w:t>,</w:t>
      </w:r>
      <w:r w:rsidRPr="00E51A20" w:rsidR="001D66A4">
        <w:rPr>
          <w:lang w:val="en-GB"/>
        </w:rPr>
        <w:t xml:space="preserve"> and told him that he would be eaten by rats</w:t>
      </w:r>
      <w:r w:rsidRPr="00E51A20" w:rsidR="00A7260F">
        <w:rPr>
          <w:lang w:val="en-GB"/>
        </w:rPr>
        <w:t xml:space="preserve">; </w:t>
      </w:r>
      <w:r w:rsidRPr="00E51A20" w:rsidR="001D66A4">
        <w:rPr>
          <w:lang w:val="en-GB"/>
        </w:rPr>
        <w:t>had made him stand in the lobby in his underwear and with his arms up for prolonged periods of time</w:t>
      </w:r>
      <w:r w:rsidRPr="00E51A20" w:rsidR="00A7260F">
        <w:rPr>
          <w:lang w:val="en-GB"/>
        </w:rPr>
        <w:t>;</w:t>
      </w:r>
      <w:r w:rsidRPr="00E51A20" w:rsidR="001D66A4">
        <w:rPr>
          <w:lang w:val="en-GB"/>
        </w:rPr>
        <w:t xml:space="preserve"> and had once taped his mouth and hands with sellotape. They had</w:t>
      </w:r>
      <w:r w:rsidRPr="00E51A20" w:rsidR="00A7260F">
        <w:rPr>
          <w:lang w:val="en-GB"/>
        </w:rPr>
        <w:t>,</w:t>
      </w:r>
      <w:r w:rsidRPr="00E51A20" w:rsidR="001D66A4">
        <w:rPr>
          <w:lang w:val="en-GB"/>
        </w:rPr>
        <w:t xml:space="preserve"> moreover</w:t>
      </w:r>
      <w:r w:rsidRPr="00E51A20" w:rsidR="00A7260F">
        <w:rPr>
          <w:lang w:val="en-GB"/>
        </w:rPr>
        <w:t>,</w:t>
      </w:r>
      <w:r w:rsidRPr="00E51A20" w:rsidR="001D66A4">
        <w:rPr>
          <w:lang w:val="en-GB"/>
        </w:rPr>
        <w:t xml:space="preserve"> used force against him </w:t>
      </w:r>
      <w:r w:rsidRPr="00E51A20" w:rsidR="00A7260F">
        <w:rPr>
          <w:lang w:val="en-GB"/>
        </w:rPr>
        <w:t>when giving</w:t>
      </w:r>
      <w:r w:rsidRPr="00E51A20" w:rsidR="001D66A4">
        <w:rPr>
          <w:lang w:val="en-GB"/>
        </w:rPr>
        <w:t xml:space="preserve"> him eye drops. T</w:t>
      </w:r>
      <w:r w:rsidRPr="00E51A20" w:rsidR="00963352">
        <w:rPr>
          <w:lang w:val="en-GB"/>
        </w:rPr>
        <w:t>he</w:t>
      </w:r>
      <w:r w:rsidRPr="00E51A20" w:rsidR="001D66A4">
        <w:rPr>
          <w:lang w:val="en-GB"/>
        </w:rPr>
        <w:t xml:space="preserve"> eye drops had been given without the </w:t>
      </w:r>
      <w:r w:rsidRPr="00E51A20" w:rsidR="000D45E8">
        <w:rPr>
          <w:lang w:val="en-GB"/>
        </w:rPr>
        <w:t xml:space="preserve">consent of </w:t>
      </w:r>
      <w:r w:rsidRPr="00E51A20" w:rsidR="00AA6CFA">
        <w:rPr>
          <w:lang w:val="en-GB"/>
        </w:rPr>
        <w:t>his</w:t>
      </w:r>
      <w:r w:rsidRPr="00E51A20" w:rsidR="000D45E8">
        <w:rPr>
          <w:lang w:val="en-GB"/>
        </w:rPr>
        <w:t xml:space="preserve"> </w:t>
      </w:r>
      <w:r w:rsidRPr="00E51A20" w:rsidR="001D66A4">
        <w:rPr>
          <w:lang w:val="en-GB"/>
        </w:rPr>
        <w:t xml:space="preserve">parents and without any medical necessity </w:t>
      </w:r>
      <w:r w:rsidRPr="00E51A20" w:rsidR="00A7260F">
        <w:rPr>
          <w:lang w:val="en-GB"/>
        </w:rPr>
        <w:t xml:space="preserve">therefor having first been established </w:t>
      </w:r>
      <w:r w:rsidRPr="00E51A20" w:rsidR="001D66A4">
        <w:rPr>
          <w:lang w:val="en-GB"/>
        </w:rPr>
        <w:t>by a medical professional</w:t>
      </w:r>
      <w:r w:rsidRPr="00E51A20" w:rsidR="00963352">
        <w:rPr>
          <w:lang w:val="en-GB"/>
        </w:rPr>
        <w:t xml:space="preserve"> (</w:t>
      </w:r>
      <w:r w:rsidRPr="00E51A20" w:rsidR="00A7260F">
        <w:rPr>
          <w:lang w:val="en-GB"/>
        </w:rPr>
        <w:t xml:space="preserve">the applicant </w:t>
      </w:r>
      <w:r w:rsidRPr="00E51A20" w:rsidR="00963352">
        <w:rPr>
          <w:lang w:val="en-GB"/>
        </w:rPr>
        <w:t xml:space="preserve">referred to </w:t>
      </w:r>
      <w:r w:rsidRPr="00E51A20" w:rsidR="00963352">
        <w:rPr>
          <w:i/>
          <w:lang w:val="en-GB"/>
        </w:rPr>
        <w:t>Nevmerzhitsky v. Ukraine</w:t>
      </w:r>
      <w:r w:rsidRPr="00E51A20" w:rsidR="00B041B3">
        <w:rPr>
          <w:lang w:val="en-GB"/>
        </w:rPr>
        <w:t>, no. </w:t>
      </w:r>
      <w:r w:rsidRPr="00E51A20" w:rsidR="00963352">
        <w:rPr>
          <w:lang w:val="en-GB"/>
        </w:rPr>
        <w:t>54825/00, ECHR 2005</w:t>
      </w:r>
      <w:r w:rsidRPr="00E51A20" w:rsidR="00963352">
        <w:rPr>
          <w:lang w:val="en-GB"/>
        </w:rPr>
        <w:noBreakHyphen/>
        <w:t xml:space="preserve">II (extracts)). Indeed, neither the necessity of the treatment nor </w:t>
      </w:r>
      <w:r w:rsidRPr="00E51A20" w:rsidR="005D268B">
        <w:rPr>
          <w:lang w:val="en-GB"/>
        </w:rPr>
        <w:t>whether or not it would harm</w:t>
      </w:r>
      <w:r w:rsidRPr="00E51A20" w:rsidR="00963352">
        <w:rPr>
          <w:lang w:val="en-GB"/>
        </w:rPr>
        <w:t xml:space="preserve"> the applicant </w:t>
      </w:r>
      <w:r w:rsidRPr="00E51A20" w:rsidR="005D268B">
        <w:rPr>
          <w:lang w:val="en-GB"/>
        </w:rPr>
        <w:t>(given</w:t>
      </w:r>
      <w:r w:rsidRPr="00E51A20" w:rsidR="000616C4">
        <w:rPr>
          <w:lang w:val="en-GB"/>
        </w:rPr>
        <w:t xml:space="preserve"> </w:t>
      </w:r>
      <w:r w:rsidRPr="00E51A20" w:rsidR="00963352">
        <w:rPr>
          <w:lang w:val="en-GB"/>
        </w:rPr>
        <w:t xml:space="preserve">his state of health and medical </w:t>
      </w:r>
      <w:r w:rsidRPr="00E51A20" w:rsidR="005D268B">
        <w:rPr>
          <w:lang w:val="en-GB"/>
        </w:rPr>
        <w:t xml:space="preserve">history) </w:t>
      </w:r>
      <w:r w:rsidRPr="00E51A20" w:rsidR="00963352">
        <w:rPr>
          <w:lang w:val="en-GB"/>
        </w:rPr>
        <w:t xml:space="preserve">had been assessed by a doctor or even a nurse. Given that the applicant had </w:t>
      </w:r>
      <w:r w:rsidRPr="00E51A20" w:rsidR="005D268B">
        <w:rPr>
          <w:lang w:val="en-GB"/>
        </w:rPr>
        <w:t xml:space="preserve">had </w:t>
      </w:r>
      <w:r w:rsidRPr="00E51A20" w:rsidR="000D45E8">
        <w:rPr>
          <w:lang w:val="en-GB"/>
        </w:rPr>
        <w:t xml:space="preserve">a </w:t>
      </w:r>
      <w:r w:rsidRPr="00E51A20" w:rsidR="00963352">
        <w:rPr>
          <w:lang w:val="en-GB"/>
        </w:rPr>
        <w:t xml:space="preserve">known </w:t>
      </w:r>
      <w:r w:rsidRPr="00E51A20" w:rsidR="000D45E8">
        <w:rPr>
          <w:lang w:val="en-GB"/>
        </w:rPr>
        <w:t xml:space="preserve">allergy </w:t>
      </w:r>
      <w:r w:rsidRPr="00E51A20" w:rsidR="00963352">
        <w:rPr>
          <w:lang w:val="en-GB"/>
        </w:rPr>
        <w:t>to antibiotics, his health had been put at unnecessary risk.</w:t>
      </w:r>
    </w:p>
    <w:p w:rsidRPr="00E51A20" w:rsidR="006B37B4" w:rsidP="00E51A20" w:rsidRDefault="006B37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164</w:t>
      </w:r>
      <w:r w:rsidRPr="00E51A20">
        <w:rPr>
          <w:lang w:val="en-GB"/>
        </w:rPr>
        <w:fldChar w:fldCharType="end"/>
      </w:r>
      <w:r w:rsidRPr="00E51A20">
        <w:rPr>
          <w:lang w:val="en-GB"/>
        </w:rPr>
        <w:t xml:space="preserve">.  The applicant submitted that his medical records showed that before November 2005 he had not suffered from any neurological disorder. In particular, </w:t>
      </w:r>
      <w:r w:rsidRPr="00E51A20" w:rsidR="000D45E8">
        <w:rPr>
          <w:lang w:val="en-GB"/>
        </w:rPr>
        <w:t xml:space="preserve">even though </w:t>
      </w:r>
      <w:r w:rsidRPr="00E51A20">
        <w:rPr>
          <w:lang w:val="en-GB"/>
        </w:rPr>
        <w:t xml:space="preserve">he had been regularly examined by doctors, including the medical staff of the nursery school, his medical records dating from before November 2005 had not </w:t>
      </w:r>
      <w:r w:rsidRPr="00E51A20" w:rsidR="005D268B">
        <w:rPr>
          <w:lang w:val="en-GB"/>
        </w:rPr>
        <w:t xml:space="preserve">contained mention of </w:t>
      </w:r>
      <w:r w:rsidRPr="00E51A20">
        <w:rPr>
          <w:lang w:val="en-GB"/>
        </w:rPr>
        <w:t xml:space="preserve">nervous tics or any other neurological symptoms. The causal link between the ill-treatment and his </w:t>
      </w:r>
      <w:r w:rsidRPr="00E51A20" w:rsidR="00B041B3">
        <w:rPr>
          <w:lang w:val="en-GB"/>
        </w:rPr>
        <w:t xml:space="preserve">current </w:t>
      </w:r>
      <w:r w:rsidRPr="00E51A20">
        <w:rPr>
          <w:lang w:val="en-GB"/>
        </w:rPr>
        <w:t>neurological disorder had been firmly established by medical experts.</w:t>
      </w:r>
      <w:r w:rsidRPr="00E51A20" w:rsidR="00B041B3">
        <w:rPr>
          <w:lang w:val="en-GB"/>
        </w:rPr>
        <w:t xml:space="preserve"> It followed that as a result of the treatment </w:t>
      </w:r>
      <w:r w:rsidRPr="00E51A20" w:rsidR="005D268B">
        <w:rPr>
          <w:lang w:val="en-GB"/>
        </w:rPr>
        <w:t xml:space="preserve">at </w:t>
      </w:r>
      <w:r w:rsidRPr="00E51A20" w:rsidR="00B041B3">
        <w:rPr>
          <w:lang w:val="en-GB"/>
        </w:rPr>
        <w:t xml:space="preserve">the hands of the teachers of the nursery school to which he had been subjected from September </w:t>
      </w:r>
      <w:r w:rsidRPr="00E51A20" w:rsidR="005D268B">
        <w:rPr>
          <w:lang w:val="en-GB"/>
        </w:rPr>
        <w:t xml:space="preserve">until </w:t>
      </w:r>
      <w:r w:rsidRPr="00E51A20" w:rsidR="00B041B3">
        <w:rPr>
          <w:lang w:val="en-GB"/>
        </w:rPr>
        <w:t xml:space="preserve">November 2005 the applicant had sustained serious damage </w:t>
      </w:r>
      <w:r w:rsidRPr="00E51A20" w:rsidR="005D268B">
        <w:rPr>
          <w:lang w:val="en-GB"/>
        </w:rPr>
        <w:t xml:space="preserve">to his health, </w:t>
      </w:r>
      <w:r w:rsidRPr="00E51A20" w:rsidR="00B041B3">
        <w:rPr>
          <w:lang w:val="en-GB"/>
        </w:rPr>
        <w:t xml:space="preserve">from which he continued to suffer. Given his </w:t>
      </w:r>
      <w:r w:rsidRPr="00E51A20" w:rsidR="00EE195A">
        <w:rPr>
          <w:lang w:val="en-GB"/>
        </w:rPr>
        <w:t xml:space="preserve">young </w:t>
      </w:r>
      <w:r w:rsidRPr="00E51A20" w:rsidR="00B041B3">
        <w:rPr>
          <w:lang w:val="en-GB"/>
        </w:rPr>
        <w:t xml:space="preserve">age and vulnerability, and the long-lasting effects of the ill-treatment, </w:t>
      </w:r>
      <w:r w:rsidRPr="00E51A20" w:rsidR="005D268B">
        <w:rPr>
          <w:lang w:val="en-GB"/>
        </w:rPr>
        <w:t xml:space="preserve">that </w:t>
      </w:r>
      <w:r w:rsidRPr="00E51A20" w:rsidR="00B041B3">
        <w:rPr>
          <w:lang w:val="en-GB"/>
        </w:rPr>
        <w:t>amounted to torture.</w:t>
      </w:r>
    </w:p>
    <w:p w:rsidRPr="00E51A20" w:rsidR="00364090" w:rsidP="00E51A20" w:rsidRDefault="000616C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165</w:t>
      </w:r>
      <w:r w:rsidRPr="00E51A20">
        <w:rPr>
          <w:lang w:val="en-GB"/>
        </w:rPr>
        <w:fldChar w:fldCharType="end"/>
      </w:r>
      <w:r w:rsidRPr="00E51A20">
        <w:rPr>
          <w:lang w:val="en-GB"/>
        </w:rPr>
        <w:t xml:space="preserve">.  The applicant </w:t>
      </w:r>
      <w:r w:rsidRPr="00E51A20" w:rsidR="00B041B3">
        <w:rPr>
          <w:lang w:val="en-GB"/>
        </w:rPr>
        <w:t xml:space="preserve">further </w:t>
      </w:r>
      <w:r w:rsidRPr="00E51A20">
        <w:rPr>
          <w:lang w:val="en-GB"/>
        </w:rPr>
        <w:t xml:space="preserve">argued that the Russian State bore responsibility for the ill-treatment because it had been committed by teachers of a public nursery school. </w:t>
      </w:r>
      <w:r w:rsidRPr="00E51A20" w:rsidR="006D127C">
        <w:rPr>
          <w:lang w:val="en-GB"/>
        </w:rPr>
        <w:t xml:space="preserve">Relying on </w:t>
      </w:r>
      <w:r w:rsidRPr="00E51A20" w:rsidR="006D127C">
        <w:t xml:space="preserve">the </w:t>
      </w:r>
      <w:r w:rsidRPr="00E51A20" w:rsidR="00381920">
        <w:t>regulations</w:t>
      </w:r>
      <w:r w:rsidRPr="00E51A20" w:rsidR="006D127C">
        <w:t xml:space="preserve"> for </w:t>
      </w:r>
      <w:r w:rsidRPr="00E51A20" w:rsidR="008C0258">
        <w:t>pre</w:t>
      </w:r>
      <w:r w:rsidRPr="00E51A20" w:rsidR="008C0258">
        <w:noBreakHyphen/>
      </w:r>
      <w:r w:rsidRPr="00E51A20" w:rsidR="00976C94">
        <w:t>school</w:t>
      </w:r>
      <w:r w:rsidRPr="00E51A20" w:rsidR="006D127C">
        <w:t xml:space="preserve"> educational institutions (summarised in paragraphs</w:t>
      </w:r>
      <w:r w:rsidRPr="00E51A20" w:rsidR="00234CF5">
        <w:t xml:space="preserve"> </w:t>
      </w:r>
      <w:r w:rsidRPr="00E51A20" w:rsidR="00364090">
        <w:rPr>
          <w:noProof/>
        </w:rPr>
        <w:t>135</w:t>
      </w:r>
      <w:r w:rsidRPr="00E51A20" w:rsidR="00A04781">
        <w:t>-</w:t>
      </w:r>
      <w:r w:rsidRPr="00E51A20" w:rsidR="00364090">
        <w:rPr>
          <w:noProof/>
        </w:rPr>
        <w:t>147</w:t>
      </w:r>
      <w:r w:rsidRPr="00E51A20" w:rsidR="00234CF5">
        <w:t xml:space="preserve"> </w:t>
      </w:r>
      <w:r w:rsidRPr="00E51A20" w:rsidR="006D127C">
        <w:t>above)</w:t>
      </w:r>
      <w:r w:rsidRPr="00E51A20" w:rsidR="006D127C">
        <w:rPr>
          <w:lang w:val="en-GB"/>
        </w:rPr>
        <w:t>, he submitted that a</w:t>
      </w:r>
      <w:r w:rsidRPr="00E51A20">
        <w:rPr>
          <w:lang w:val="en-GB"/>
        </w:rPr>
        <w:t xml:space="preserve">ll decisions concerning </w:t>
      </w:r>
      <w:r w:rsidRPr="00E51A20" w:rsidR="007345B6">
        <w:rPr>
          <w:lang w:val="en-GB"/>
        </w:rPr>
        <w:t xml:space="preserve">the </w:t>
      </w:r>
      <w:r w:rsidRPr="00E51A20">
        <w:rPr>
          <w:lang w:val="en-GB"/>
        </w:rPr>
        <w:t xml:space="preserve">opening, operation and closing of </w:t>
      </w:r>
      <w:r w:rsidRPr="00E51A20" w:rsidR="006D127C">
        <w:rPr>
          <w:lang w:val="en-GB"/>
        </w:rPr>
        <w:t xml:space="preserve">public </w:t>
      </w:r>
      <w:r w:rsidRPr="00E51A20">
        <w:rPr>
          <w:lang w:val="en-GB"/>
        </w:rPr>
        <w:t xml:space="preserve">nursery schools were taken by </w:t>
      </w:r>
      <w:r w:rsidRPr="00E51A20" w:rsidR="007345B6">
        <w:rPr>
          <w:lang w:val="en-GB"/>
        </w:rPr>
        <w:t xml:space="preserve">the </w:t>
      </w:r>
      <w:r w:rsidRPr="00E51A20">
        <w:rPr>
          <w:lang w:val="en-GB"/>
        </w:rPr>
        <w:t>State authorities</w:t>
      </w:r>
      <w:r w:rsidRPr="00E51A20" w:rsidR="006D127C">
        <w:rPr>
          <w:lang w:val="en-GB"/>
        </w:rPr>
        <w:t>. In particular, the State authorities opened nursery schools, appointed the</w:t>
      </w:r>
      <w:r w:rsidRPr="00E51A20" w:rsidR="005D268B">
        <w:rPr>
          <w:lang w:val="en-GB"/>
        </w:rPr>
        <w:t>ir</w:t>
      </w:r>
      <w:r w:rsidRPr="00E51A20" w:rsidR="006D127C">
        <w:rPr>
          <w:lang w:val="en-GB"/>
        </w:rPr>
        <w:t xml:space="preserve"> director</w:t>
      </w:r>
      <w:r w:rsidRPr="00E51A20" w:rsidR="005D268B">
        <w:rPr>
          <w:lang w:val="en-GB"/>
        </w:rPr>
        <w:t>s</w:t>
      </w:r>
      <w:r w:rsidRPr="00E51A20" w:rsidR="006D127C">
        <w:rPr>
          <w:lang w:val="en-GB"/>
        </w:rPr>
        <w:t xml:space="preserve"> and certified </w:t>
      </w:r>
      <w:r w:rsidRPr="00E51A20" w:rsidR="006D127C">
        <w:rPr>
          <w:bCs/>
          <w:lang w:val="en"/>
        </w:rPr>
        <w:t xml:space="preserve">them as meeting </w:t>
      </w:r>
      <w:r w:rsidRPr="00E51A20" w:rsidR="005D268B">
        <w:rPr>
          <w:bCs/>
          <w:lang w:val="en"/>
        </w:rPr>
        <w:t xml:space="preserve">the </w:t>
      </w:r>
      <w:r w:rsidRPr="00E51A20" w:rsidR="006D127C">
        <w:rPr>
          <w:bCs/>
          <w:lang w:val="en"/>
        </w:rPr>
        <w:t>formal official requirements of curriculum.</w:t>
      </w:r>
      <w:r w:rsidRPr="00E51A20" w:rsidR="006D127C">
        <w:rPr>
          <w:lang w:val="en-GB"/>
        </w:rPr>
        <w:t xml:space="preserve"> Nursery schools were regularly inspected for compliance with </w:t>
      </w:r>
      <w:r w:rsidRPr="00E51A20" w:rsidR="005D268B">
        <w:rPr>
          <w:lang w:val="en-GB"/>
        </w:rPr>
        <w:t xml:space="preserve">the </w:t>
      </w:r>
      <w:r w:rsidRPr="00E51A20" w:rsidR="006D127C">
        <w:rPr>
          <w:lang w:val="en-GB"/>
        </w:rPr>
        <w:t>law and were financed from the State budget. P</w:t>
      </w:r>
      <w:r w:rsidRPr="00E51A20">
        <w:rPr>
          <w:lang w:val="en-GB"/>
        </w:rPr>
        <w:t xml:space="preserve">laces in nursery schools were allocated by the </w:t>
      </w:r>
      <w:r w:rsidRPr="00E51A20" w:rsidR="007345B6">
        <w:rPr>
          <w:lang w:val="en-GB"/>
        </w:rPr>
        <w:t>local</w:t>
      </w:r>
      <w:r w:rsidRPr="00E51A20">
        <w:rPr>
          <w:lang w:val="en-GB"/>
        </w:rPr>
        <w:t xml:space="preserve"> education departments</w:t>
      </w:r>
      <w:r w:rsidRPr="00E51A20" w:rsidR="005D268B">
        <w:rPr>
          <w:lang w:val="en-GB"/>
        </w:rPr>
        <w:t>,</w:t>
      </w:r>
      <w:r w:rsidRPr="00E51A20">
        <w:rPr>
          <w:lang w:val="en-GB"/>
        </w:rPr>
        <w:t xml:space="preserve"> which decided which nursery school </w:t>
      </w:r>
      <w:r w:rsidRPr="00E51A20" w:rsidR="005D268B">
        <w:rPr>
          <w:lang w:val="en-GB"/>
        </w:rPr>
        <w:t>each child</w:t>
      </w:r>
      <w:r w:rsidRPr="00E51A20">
        <w:rPr>
          <w:lang w:val="en-GB"/>
        </w:rPr>
        <w:t xml:space="preserve"> would attend.</w:t>
      </w:r>
    </w:p>
    <w:p w:rsidRPr="00E51A20" w:rsidR="00F31F4E" w:rsidP="00E51A20" w:rsidRDefault="009B6E3E">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166</w:t>
      </w:r>
      <w:r w:rsidRPr="00E51A20">
        <w:rPr>
          <w:lang w:val="en-GB"/>
        </w:rPr>
        <w:fldChar w:fldCharType="end"/>
      </w:r>
      <w:r w:rsidRPr="00E51A20">
        <w:rPr>
          <w:lang w:val="en-GB"/>
        </w:rPr>
        <w:t xml:space="preserve">.  The applicant also submitted that the State had not complied with </w:t>
      </w:r>
      <w:r w:rsidRPr="00E51A20" w:rsidR="005D268B">
        <w:rPr>
          <w:lang w:val="en-GB"/>
        </w:rPr>
        <w:t xml:space="preserve">its </w:t>
      </w:r>
      <w:r w:rsidRPr="00E51A20">
        <w:rPr>
          <w:lang w:val="en-GB"/>
        </w:rPr>
        <w:t xml:space="preserve">positive obligation to protect </w:t>
      </w:r>
      <w:r w:rsidRPr="00E51A20" w:rsidR="00FD139E">
        <w:rPr>
          <w:lang w:val="en-GB"/>
        </w:rPr>
        <w:t xml:space="preserve">his health and well-being (he referred to </w:t>
      </w:r>
      <w:r w:rsidRPr="00E51A20" w:rsidR="00FD139E">
        <w:rPr>
          <w:i/>
          <w:lang w:val="en-GB"/>
        </w:rPr>
        <w:t>Grzelak v. Poland</w:t>
      </w:r>
      <w:r w:rsidRPr="00E51A20" w:rsidR="00FD139E">
        <w:rPr>
          <w:lang w:val="en-GB"/>
        </w:rPr>
        <w:t>, no. 7710/02</w:t>
      </w:r>
      <w:r w:rsidRPr="00E51A20" w:rsidR="00FD139E">
        <w:rPr>
          <w:snapToGrid w:val="0"/>
          <w:szCs w:val="24"/>
          <w:lang w:val="en-GB"/>
        </w:rPr>
        <w:t xml:space="preserve">, 15 June 2010, and </w:t>
      </w:r>
      <w:r w:rsidRPr="00E51A20" w:rsidR="00FD139E">
        <w:rPr>
          <w:i/>
          <w:lang w:val="en-GB"/>
        </w:rPr>
        <w:t>Ilbeyi Kemaloğlu and Meriye Kemaloğlu v. Turkey</w:t>
      </w:r>
      <w:r w:rsidRPr="00E51A20" w:rsidR="00FD139E">
        <w:rPr>
          <w:lang w:val="en-GB"/>
        </w:rPr>
        <w:t>, no. 19986/06</w:t>
      </w:r>
      <w:r w:rsidRPr="00E51A20" w:rsidR="00FD139E">
        <w:rPr>
          <w:snapToGrid w:val="0"/>
          <w:szCs w:val="24"/>
          <w:lang w:val="en-GB"/>
        </w:rPr>
        <w:t xml:space="preserve">, 10 April 2012). </w:t>
      </w:r>
      <w:r w:rsidRPr="00E51A20" w:rsidR="00FD139E">
        <w:rPr>
          <w:lang w:val="en-GB"/>
        </w:rPr>
        <w:t xml:space="preserve">Firstly, the domestic law did not provide </w:t>
      </w:r>
      <w:r w:rsidRPr="00E51A20" w:rsidR="00913B6D">
        <w:rPr>
          <w:lang w:val="en-GB"/>
        </w:rPr>
        <w:t xml:space="preserve">for </w:t>
      </w:r>
      <w:r w:rsidRPr="00E51A20" w:rsidR="00FD139E">
        <w:rPr>
          <w:lang w:val="en-GB"/>
        </w:rPr>
        <w:t xml:space="preserve">effective </w:t>
      </w:r>
      <w:r w:rsidRPr="00E51A20" w:rsidR="00FD139E">
        <w:t xml:space="preserve">measures of deterrence against </w:t>
      </w:r>
      <w:r w:rsidRPr="00E51A20" w:rsidR="00FE7C85">
        <w:t xml:space="preserve">the </w:t>
      </w:r>
      <w:r w:rsidRPr="00E51A20" w:rsidR="00FD139E">
        <w:t xml:space="preserve">ill-treatment of children (see </w:t>
      </w:r>
      <w:r w:rsidRPr="00E51A20" w:rsidR="00FD139E">
        <w:rPr>
          <w:i/>
          <w:lang w:val="en-GB"/>
        </w:rPr>
        <w:t>O</w:t>
      </w:r>
      <w:r w:rsidRPr="00E51A20" w:rsidR="00E51A20">
        <w:rPr>
          <w:i/>
          <w:lang w:val="en-GB"/>
        </w:rPr>
        <w:t>’</w:t>
      </w:r>
      <w:r w:rsidRPr="00E51A20" w:rsidR="00FD139E">
        <w:rPr>
          <w:i/>
          <w:lang w:val="en-GB"/>
        </w:rPr>
        <w:t xml:space="preserve">Keeffe </w:t>
      </w:r>
      <w:r w:rsidRPr="00E51A20" w:rsidR="00FD139E">
        <w:rPr>
          <w:i/>
          <w:snapToGrid w:val="0"/>
          <w:lang w:val="en-GB"/>
        </w:rPr>
        <w:t xml:space="preserve">v. Ireland </w:t>
      </w:r>
      <w:r w:rsidRPr="00E51A20" w:rsidR="00FD139E">
        <w:rPr>
          <w:snapToGrid w:val="0"/>
          <w:lang w:val="en-GB"/>
        </w:rPr>
        <w:t xml:space="preserve">[GC], </w:t>
      </w:r>
      <w:r w:rsidRPr="00E51A20" w:rsidR="00FD139E">
        <w:rPr>
          <w:lang w:val="en-GB"/>
        </w:rPr>
        <w:t>no. 35810/09</w:t>
      </w:r>
      <w:r w:rsidRPr="00E51A20" w:rsidR="00FD139E">
        <w:rPr>
          <w:snapToGrid w:val="0"/>
          <w:lang w:val="en-GB"/>
        </w:rPr>
        <w:t xml:space="preserve">, ECHR 2014 (extracts)). </w:t>
      </w:r>
      <w:r w:rsidRPr="00E51A20" w:rsidR="00FD139E">
        <w:rPr>
          <w:lang w:val="en-GB"/>
        </w:rPr>
        <w:t>T</w:t>
      </w:r>
      <w:r w:rsidRPr="00E51A20" w:rsidR="003D2B5B">
        <w:rPr>
          <w:lang w:val="en-GB"/>
        </w:rPr>
        <w:t xml:space="preserve">he applicant </w:t>
      </w:r>
      <w:r w:rsidRPr="00E51A20" w:rsidR="00FD139E">
        <w:rPr>
          <w:lang w:val="en-GB"/>
        </w:rPr>
        <w:t>argued</w:t>
      </w:r>
      <w:r w:rsidRPr="00E51A20" w:rsidR="003D2B5B">
        <w:rPr>
          <w:lang w:val="en-GB"/>
        </w:rPr>
        <w:t xml:space="preserve"> that </w:t>
      </w:r>
      <w:r w:rsidRPr="00E51A20" w:rsidR="00C605E5">
        <w:rPr>
          <w:lang w:val="en-GB"/>
        </w:rPr>
        <w:t xml:space="preserve">the </w:t>
      </w:r>
      <w:r w:rsidRPr="00E51A20" w:rsidR="003D2B5B">
        <w:rPr>
          <w:lang w:val="en-GB"/>
        </w:rPr>
        <w:t xml:space="preserve">examples of case-law </w:t>
      </w:r>
      <w:r w:rsidRPr="00E51A20" w:rsidR="00FE7C85">
        <w:rPr>
          <w:lang w:val="en-GB"/>
        </w:rPr>
        <w:t xml:space="preserve">submitted </w:t>
      </w:r>
      <w:r w:rsidRPr="00E51A20" w:rsidR="003D2B5B">
        <w:rPr>
          <w:lang w:val="en-GB"/>
        </w:rPr>
        <w:t xml:space="preserve">by the Government showed that </w:t>
      </w:r>
      <w:r w:rsidRPr="00E51A20" w:rsidR="009E78E6">
        <w:rPr>
          <w:lang w:val="en-GB"/>
        </w:rPr>
        <w:t>the</w:t>
      </w:r>
      <w:r w:rsidRPr="00E51A20" w:rsidR="003A5793">
        <w:rPr>
          <w:lang w:val="en-GB"/>
        </w:rPr>
        <w:t xml:space="preserve"> offence of cruel </w:t>
      </w:r>
      <w:r w:rsidRPr="00E51A20" w:rsidR="003D2B5B">
        <w:rPr>
          <w:lang w:val="en-GB"/>
        </w:rPr>
        <w:t xml:space="preserve">treatment of minors was punished very leniently in Russia. He considered the sentences </w:t>
      </w:r>
      <w:r w:rsidRPr="00E51A20" w:rsidR="009E78E6">
        <w:t xml:space="preserve">imposed </w:t>
      </w:r>
      <w:r w:rsidRPr="00E51A20" w:rsidR="009E78E6">
        <w:rPr>
          <w:lang w:val="en-GB"/>
        </w:rPr>
        <w:t xml:space="preserve">in those cases </w:t>
      </w:r>
      <w:r w:rsidRPr="00E51A20" w:rsidR="003D2B5B">
        <w:rPr>
          <w:lang w:val="en-GB"/>
        </w:rPr>
        <w:t xml:space="preserve">to </w:t>
      </w:r>
      <w:r w:rsidRPr="00E51A20" w:rsidR="009E78E6">
        <w:rPr>
          <w:lang w:val="en-GB"/>
        </w:rPr>
        <w:t xml:space="preserve">have been </w:t>
      </w:r>
      <w:r w:rsidRPr="00E51A20" w:rsidR="003D2B5B">
        <w:rPr>
          <w:lang w:val="en-GB"/>
        </w:rPr>
        <w:t>disproportionate to the suffering and damage caused to the children</w:t>
      </w:r>
      <w:r w:rsidRPr="00E51A20" w:rsidR="009E78E6">
        <w:rPr>
          <w:lang w:val="en-GB"/>
        </w:rPr>
        <w:t xml:space="preserve"> concerned</w:t>
      </w:r>
      <w:r w:rsidRPr="00E51A20" w:rsidR="003D2B5B">
        <w:rPr>
          <w:lang w:val="en-GB"/>
        </w:rPr>
        <w:t xml:space="preserve">. </w:t>
      </w:r>
      <w:r w:rsidRPr="00E51A20" w:rsidR="00FD139E">
        <w:rPr>
          <w:lang w:val="en-GB"/>
        </w:rPr>
        <w:t>Secondly, even after the authorities had learned about the applicant</w:t>
      </w:r>
      <w:r w:rsidRPr="00E51A20" w:rsidR="00E51A20">
        <w:rPr>
          <w:lang w:val="en-GB"/>
        </w:rPr>
        <w:t>’</w:t>
      </w:r>
      <w:r w:rsidRPr="00E51A20" w:rsidR="00FD139E">
        <w:rPr>
          <w:lang w:val="en-GB"/>
        </w:rPr>
        <w:t>s ill-treatment</w:t>
      </w:r>
      <w:r w:rsidRPr="00E51A20" w:rsidR="00F31F4E">
        <w:rPr>
          <w:lang w:val="en-GB"/>
        </w:rPr>
        <w:t xml:space="preserve"> by the teachers</w:t>
      </w:r>
      <w:r w:rsidRPr="00E51A20" w:rsidR="00FD139E">
        <w:rPr>
          <w:lang w:val="en-GB"/>
        </w:rPr>
        <w:t>, they had not taken any measures to protect</w:t>
      </w:r>
      <w:r w:rsidRPr="00E51A20" w:rsidR="00F31F4E">
        <w:rPr>
          <w:lang w:val="en-GB"/>
        </w:rPr>
        <w:t xml:space="preserve"> the</w:t>
      </w:r>
      <w:r w:rsidRPr="00E51A20" w:rsidR="00FD139E">
        <w:rPr>
          <w:lang w:val="en-GB"/>
        </w:rPr>
        <w:t xml:space="preserve"> other pupils </w:t>
      </w:r>
      <w:r w:rsidRPr="00E51A20" w:rsidR="00FE7C85">
        <w:rPr>
          <w:lang w:val="en-GB"/>
        </w:rPr>
        <w:t xml:space="preserve">at </w:t>
      </w:r>
      <w:r w:rsidRPr="00E51A20" w:rsidR="00FD139E">
        <w:rPr>
          <w:lang w:val="en-GB"/>
        </w:rPr>
        <w:t xml:space="preserve">the nursery school from similar treatment. </w:t>
      </w:r>
      <w:r w:rsidRPr="00E51A20" w:rsidR="00F31F4E">
        <w:rPr>
          <w:lang w:val="en-GB"/>
        </w:rPr>
        <w:t xml:space="preserve">Nor had they informed the </w:t>
      </w:r>
      <w:r w:rsidRPr="00E51A20" w:rsidR="00B106B5">
        <w:rPr>
          <w:lang w:val="en-GB"/>
        </w:rPr>
        <w:t xml:space="preserve">appropriate </w:t>
      </w:r>
      <w:r w:rsidRPr="00E51A20" w:rsidR="00F31F4E">
        <w:rPr>
          <w:lang w:val="en-GB"/>
        </w:rPr>
        <w:t>prosecutor</w:t>
      </w:r>
      <w:r w:rsidRPr="00E51A20" w:rsidR="00E51A20">
        <w:rPr>
          <w:lang w:val="en-GB"/>
        </w:rPr>
        <w:t>’</w:t>
      </w:r>
      <w:r w:rsidRPr="00E51A20" w:rsidR="00F31F4E">
        <w:rPr>
          <w:lang w:val="en-GB"/>
        </w:rPr>
        <w:t xml:space="preserve">s office about the allegations of ill-treatment, </w:t>
      </w:r>
      <w:r w:rsidRPr="00E51A20" w:rsidR="00FE7C85">
        <w:rPr>
          <w:lang w:val="en-GB"/>
        </w:rPr>
        <w:t xml:space="preserve">even though </w:t>
      </w:r>
      <w:r w:rsidRPr="00E51A20" w:rsidR="00F31F4E">
        <w:rPr>
          <w:lang w:val="en-GB"/>
        </w:rPr>
        <w:t>they had had an obligation</w:t>
      </w:r>
      <w:r w:rsidRPr="00E51A20" w:rsidR="00FE7C85">
        <w:rPr>
          <w:lang w:val="en-GB"/>
        </w:rPr>
        <w:t xml:space="preserve"> </w:t>
      </w:r>
      <w:r w:rsidRPr="00E51A20" w:rsidR="00F31F4E">
        <w:rPr>
          <w:lang w:val="en-GB"/>
        </w:rPr>
        <w:t xml:space="preserve">under the Minors Act to do </w:t>
      </w:r>
      <w:r w:rsidRPr="00E51A20" w:rsidR="00FE7C85">
        <w:rPr>
          <w:lang w:val="en-GB"/>
        </w:rPr>
        <w:t>so</w:t>
      </w:r>
      <w:r w:rsidRPr="00E51A20" w:rsidR="00F31F4E">
        <w:rPr>
          <w:lang w:val="en-GB"/>
        </w:rPr>
        <w:t>.</w:t>
      </w:r>
    </w:p>
    <w:p w:rsidRPr="00E51A20" w:rsidR="00364090" w:rsidP="00E51A20" w:rsidRDefault="00F31F4E">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167</w:t>
      </w:r>
      <w:r w:rsidRPr="00E51A20">
        <w:rPr>
          <w:lang w:val="en-GB"/>
        </w:rPr>
        <w:fldChar w:fldCharType="end"/>
      </w:r>
      <w:r w:rsidRPr="00E51A20">
        <w:rPr>
          <w:lang w:val="en-GB"/>
        </w:rPr>
        <w:t xml:space="preserve">.  Lastly, the applicant complained </w:t>
      </w:r>
      <w:r w:rsidRPr="00E51A20" w:rsidR="00844A39">
        <w:rPr>
          <w:lang w:val="en-GB"/>
        </w:rPr>
        <w:t>that the investigation into his allegations of ill-treatment had been ineffective. In particular, the authorities had opened criminal proceedings three years after receiving a formal complaint about ill-treatment from the applicant</w:t>
      </w:r>
      <w:r w:rsidRPr="00E51A20" w:rsidR="00E51A20">
        <w:rPr>
          <w:lang w:val="en-GB"/>
        </w:rPr>
        <w:t>’</w:t>
      </w:r>
      <w:r w:rsidRPr="00E51A20" w:rsidR="00844A39">
        <w:rPr>
          <w:lang w:val="en-GB"/>
        </w:rPr>
        <w:t>s mother. As a result</w:t>
      </w:r>
      <w:r w:rsidRPr="00E51A20" w:rsidR="00FE7C85">
        <w:rPr>
          <w:lang w:val="en-GB"/>
        </w:rPr>
        <w:t>, the</w:t>
      </w:r>
      <w:r w:rsidRPr="00E51A20" w:rsidR="00844A39">
        <w:rPr>
          <w:lang w:val="en-GB"/>
        </w:rPr>
        <w:t xml:space="preserve"> necessary investigative measures had been </w:t>
      </w:r>
      <w:r w:rsidRPr="00E51A20" w:rsidR="00FE7C85">
        <w:rPr>
          <w:lang w:val="en-GB"/>
        </w:rPr>
        <w:t xml:space="preserve">undertaken only after </w:t>
      </w:r>
      <w:r w:rsidRPr="00E51A20" w:rsidR="00844A39">
        <w:rPr>
          <w:lang w:val="en-GB"/>
        </w:rPr>
        <w:t>a very substantial delay</w:t>
      </w:r>
      <w:r w:rsidRPr="00E51A20" w:rsidR="00FE7C85">
        <w:rPr>
          <w:lang w:val="en-GB"/>
        </w:rPr>
        <w:t>,</w:t>
      </w:r>
      <w:r w:rsidRPr="00E51A20" w:rsidR="00844A39">
        <w:rPr>
          <w:lang w:val="en-GB"/>
        </w:rPr>
        <w:t xml:space="preserve"> which had undermined their effectiveness. The investigation had lasted for almost ten years</w:t>
      </w:r>
      <w:r w:rsidRPr="00E51A20" w:rsidR="00815F5A">
        <w:rPr>
          <w:lang w:val="en-GB"/>
        </w:rPr>
        <w:t>.</w:t>
      </w:r>
      <w:r w:rsidRPr="00E51A20" w:rsidR="00844A39">
        <w:rPr>
          <w:lang w:val="en-GB"/>
        </w:rPr>
        <w:t xml:space="preserve"> </w:t>
      </w:r>
      <w:r w:rsidRPr="00E51A20" w:rsidR="00815F5A">
        <w:rPr>
          <w:lang w:val="en-GB"/>
        </w:rPr>
        <w:t>T</w:t>
      </w:r>
      <w:r w:rsidRPr="00E51A20" w:rsidR="00844A39">
        <w:rPr>
          <w:lang w:val="en-GB"/>
        </w:rPr>
        <w:t>he authorities had issued numerous decisions to discontinue the criminal proceedings</w:t>
      </w:r>
      <w:r w:rsidRPr="00E51A20" w:rsidR="009E78E6">
        <w:rPr>
          <w:lang w:val="en-GB"/>
        </w:rPr>
        <w:t>;</w:t>
      </w:r>
      <w:r w:rsidRPr="00E51A20" w:rsidR="00815F5A">
        <w:rPr>
          <w:lang w:val="en-GB"/>
        </w:rPr>
        <w:t xml:space="preserve"> all of </w:t>
      </w:r>
      <w:r w:rsidRPr="00E51A20" w:rsidR="009E78E6">
        <w:rPr>
          <w:lang w:val="en-GB"/>
        </w:rPr>
        <w:t xml:space="preserve">those decisions </w:t>
      </w:r>
      <w:r w:rsidRPr="00E51A20" w:rsidR="00815F5A">
        <w:rPr>
          <w:lang w:val="en-GB"/>
        </w:rPr>
        <w:t xml:space="preserve">had been </w:t>
      </w:r>
      <w:r w:rsidRPr="00E51A20" w:rsidR="000D45E8">
        <w:rPr>
          <w:lang w:val="en-GB"/>
        </w:rPr>
        <w:t>annulled</w:t>
      </w:r>
      <w:r w:rsidRPr="00E51A20" w:rsidR="00815F5A">
        <w:rPr>
          <w:lang w:val="en-GB"/>
        </w:rPr>
        <w:t xml:space="preserve"> as unlawful and three of </w:t>
      </w:r>
      <w:r w:rsidRPr="00E51A20" w:rsidR="008E248A">
        <w:rPr>
          <w:lang w:val="en-GB"/>
        </w:rPr>
        <w:t xml:space="preserve">them </w:t>
      </w:r>
      <w:r w:rsidRPr="00E51A20" w:rsidR="00815F5A">
        <w:rPr>
          <w:lang w:val="en-GB"/>
        </w:rPr>
        <w:t>had been identically worded. Although the investigator</w:t>
      </w:r>
      <w:r w:rsidRPr="00E51A20" w:rsidR="00E51A20">
        <w:rPr>
          <w:lang w:val="en-GB"/>
        </w:rPr>
        <w:t>’</w:t>
      </w:r>
      <w:r w:rsidRPr="00E51A20" w:rsidR="00815F5A">
        <w:rPr>
          <w:lang w:val="en-GB"/>
        </w:rPr>
        <w:t xml:space="preserve">s superiors had ordered additional investigative measures, </w:t>
      </w:r>
      <w:r w:rsidRPr="00E51A20" w:rsidR="00FE7C85">
        <w:rPr>
          <w:lang w:val="en-GB"/>
        </w:rPr>
        <w:t xml:space="preserve">those </w:t>
      </w:r>
      <w:r w:rsidRPr="00E51A20" w:rsidR="00815F5A">
        <w:rPr>
          <w:lang w:val="en-GB"/>
        </w:rPr>
        <w:t xml:space="preserve">measures had never been </w:t>
      </w:r>
      <w:r w:rsidRPr="00E51A20" w:rsidR="00FE7C85">
        <w:rPr>
          <w:lang w:val="en-GB"/>
        </w:rPr>
        <w:t>undertaken</w:t>
      </w:r>
      <w:r w:rsidRPr="00E51A20" w:rsidR="00815F5A">
        <w:rPr>
          <w:lang w:val="en-GB"/>
        </w:rPr>
        <w:t>.</w:t>
      </w:r>
    </w:p>
    <w:p w:rsidRPr="00E51A20" w:rsidR="000D713D" w:rsidP="00E51A20" w:rsidRDefault="00190E5D">
      <w:pPr>
        <w:pStyle w:val="ECHRHeading3"/>
        <w:rPr>
          <w:lang w:val="en-GB"/>
        </w:rPr>
      </w:pPr>
      <w:r w:rsidRPr="00E51A20">
        <w:rPr>
          <w:lang w:val="en-GB"/>
        </w:rPr>
        <w:t>2.  The Court</w:t>
      </w:r>
      <w:r w:rsidRPr="00E51A20" w:rsidR="00E51A20">
        <w:rPr>
          <w:lang w:val="en-GB"/>
        </w:rPr>
        <w:t>’</w:t>
      </w:r>
      <w:r w:rsidRPr="00E51A20">
        <w:rPr>
          <w:lang w:val="en-GB"/>
        </w:rPr>
        <w:t>s assessment</w:t>
      </w:r>
    </w:p>
    <w:p w:rsidRPr="00E51A20" w:rsidR="000D713D" w:rsidP="00E51A20" w:rsidRDefault="00DD1240">
      <w:pPr>
        <w:pStyle w:val="ECHRHeading4"/>
      </w:pPr>
      <w:r w:rsidRPr="00E51A20">
        <w:t>(a)  </w:t>
      </w:r>
      <w:r w:rsidRPr="00E51A20" w:rsidR="004C7BF0">
        <w:t>As regards whether the applicant was ill-treated</w:t>
      </w:r>
    </w:p>
    <w:p w:rsidRPr="00E51A20" w:rsidR="00C91E33" w:rsidP="00E51A20" w:rsidRDefault="00035E9E">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168</w:t>
      </w:r>
      <w:r w:rsidRPr="00E51A20">
        <w:rPr>
          <w:lang w:val="en-GB"/>
        </w:rPr>
        <w:fldChar w:fldCharType="end"/>
      </w:r>
      <w:r w:rsidRPr="00E51A20">
        <w:rPr>
          <w:lang w:val="en-GB"/>
        </w:rPr>
        <w:t>.  </w:t>
      </w:r>
      <w:r w:rsidRPr="00E51A20" w:rsidR="00C91E33">
        <w:t xml:space="preserve">As the Court has stated on many occasions, ill-treatment must attain a </w:t>
      </w:r>
      <w:r w:rsidRPr="00E51A20" w:rsidR="008E248A">
        <w:t xml:space="preserve">certain </w:t>
      </w:r>
      <w:r w:rsidRPr="00E51A20" w:rsidR="00C91E33">
        <w:t>minimum level of severity if it is to f</w:t>
      </w:r>
      <w:r w:rsidRPr="00E51A20" w:rsidR="004F48EA">
        <w:t>all within the scope of Article </w:t>
      </w:r>
      <w:r w:rsidRPr="00E51A20" w:rsidR="00C91E33">
        <w:t>3</w:t>
      </w:r>
      <w:r w:rsidRPr="00E51A20" w:rsidR="00E34EA7">
        <w:t xml:space="preserve"> of the Convention</w:t>
      </w:r>
      <w:r w:rsidRPr="00E51A20" w:rsidR="00C91E33">
        <w:t xml:space="preserve">. The assessment of this minimum is relative: it depends on all the circumstances of the case, such as the duration of the treatment, its physical and mental effects and, in some cases, the sex, age and state of health of the victim (see </w:t>
      </w:r>
      <w:r w:rsidRPr="00E51A20" w:rsidR="00794E2C">
        <w:rPr>
          <w:i/>
          <w:lang w:val="en-GB"/>
        </w:rPr>
        <w:t>Labita v. Italy</w:t>
      </w:r>
      <w:r w:rsidRPr="00E51A20" w:rsidR="00794E2C">
        <w:rPr>
          <w:lang w:val="en-GB"/>
        </w:rPr>
        <w:t xml:space="preserve"> [GC],</w:t>
      </w:r>
      <w:r w:rsidRPr="00E51A20" w:rsidR="00E34EA7">
        <w:rPr>
          <w:lang w:val="en-GB"/>
        </w:rPr>
        <w:t xml:space="preserve"> no. 26772/95, § </w:t>
      </w:r>
      <w:r w:rsidRPr="00E51A20" w:rsidR="00794E2C">
        <w:rPr>
          <w:lang w:val="en-GB"/>
        </w:rPr>
        <w:t>120, ECHR 2000</w:t>
      </w:r>
      <w:r w:rsidRPr="00E51A20" w:rsidR="00794E2C">
        <w:rPr>
          <w:lang w:val="en-GB"/>
        </w:rPr>
        <w:noBreakHyphen/>
        <w:t>IV</w:t>
      </w:r>
      <w:r w:rsidRPr="00E51A20" w:rsidR="00C91E33">
        <w:t xml:space="preserve">). Treatment has been held by the Court to be “inhuman” because, </w:t>
      </w:r>
      <w:r w:rsidRPr="00E51A20" w:rsidR="00C91E33">
        <w:rPr>
          <w:i/>
        </w:rPr>
        <w:t>inter alia</w:t>
      </w:r>
      <w:r w:rsidRPr="00E51A20" w:rsidR="00C91E33">
        <w:t xml:space="preserve">, it </w:t>
      </w:r>
      <w:r w:rsidRPr="00E51A20" w:rsidR="008E248A">
        <w:t xml:space="preserve">had been </w:t>
      </w:r>
      <w:r w:rsidRPr="00E51A20" w:rsidR="00C91E33">
        <w:t xml:space="preserve">premeditated, </w:t>
      </w:r>
      <w:r w:rsidRPr="00E51A20" w:rsidR="008E248A">
        <w:t xml:space="preserve">had been </w:t>
      </w:r>
      <w:r w:rsidRPr="00E51A20" w:rsidR="00C91E33">
        <w:t xml:space="preserve">applied for hours at a stretch and </w:t>
      </w:r>
      <w:r w:rsidRPr="00E51A20" w:rsidR="008E248A">
        <w:t xml:space="preserve">had </w:t>
      </w:r>
      <w:r w:rsidRPr="00E51A20" w:rsidR="00C91E33">
        <w:t xml:space="preserve">caused either actual bodily injury or intense physical and mental suffering, and also “degrading” because it </w:t>
      </w:r>
      <w:r w:rsidRPr="00E51A20" w:rsidR="008E248A">
        <w:t xml:space="preserve">had been </w:t>
      </w:r>
      <w:r w:rsidRPr="00E51A20" w:rsidR="00C91E33">
        <w:t xml:space="preserve">such as to arouse in its victims feelings of fear, anguish and inferiority capable of humiliating and debasing them. In order for a punishment or treatment associated with it to be “inhuman” or “degrading”, the suffering or humiliation involved must in any event go beyond that inevitable element of suffering or humiliation connected with a given form of legitimate treatment or punishment. The question </w:t>
      </w:r>
      <w:r w:rsidRPr="00E51A20" w:rsidR="008E248A">
        <w:t xml:space="preserve">of </w:t>
      </w:r>
      <w:r w:rsidRPr="00E51A20" w:rsidR="00C91E33">
        <w:t>whether the purpose of the treatment was to humiliate or debase the victim is a further factor to be taken into account, but the absence of any such purpose cannot conclusively rule out a fi</w:t>
      </w:r>
      <w:r w:rsidRPr="00E51A20" w:rsidR="00ED7A73">
        <w:t>nding of a violation of Article </w:t>
      </w:r>
      <w:r w:rsidRPr="00E51A20" w:rsidR="00C91E33">
        <w:t xml:space="preserve">3 </w:t>
      </w:r>
      <w:r w:rsidRPr="00E51A20" w:rsidR="00E34EA7">
        <w:t xml:space="preserve">of the Convention </w:t>
      </w:r>
      <w:r w:rsidRPr="00E51A20" w:rsidR="00C91E33">
        <w:t xml:space="preserve">(see </w:t>
      </w:r>
      <w:r w:rsidRPr="00E51A20" w:rsidR="00611A95">
        <w:rPr>
          <w:i/>
          <w:lang w:val="en-GB"/>
        </w:rPr>
        <w:t>V. v. the</w:t>
      </w:r>
      <w:r w:rsidRPr="00E51A20" w:rsidR="00EB4300">
        <w:rPr>
          <w:i/>
          <w:lang w:val="en-GB"/>
        </w:rPr>
        <w:t> </w:t>
      </w:r>
      <w:r w:rsidRPr="00E51A20" w:rsidR="00794E2C">
        <w:rPr>
          <w:i/>
          <w:lang w:val="en-GB"/>
        </w:rPr>
        <w:t>United Kingdom</w:t>
      </w:r>
      <w:r w:rsidRPr="00E51A20" w:rsidR="00794E2C">
        <w:rPr>
          <w:lang w:val="en-GB"/>
        </w:rPr>
        <w:t xml:space="preserve"> [GC], no. 24888/94, § 71, ECHR 1999</w:t>
      </w:r>
      <w:r w:rsidRPr="00E51A20" w:rsidR="00794E2C">
        <w:rPr>
          <w:lang w:val="en-GB"/>
        </w:rPr>
        <w:noBreakHyphen/>
        <w:t>IX</w:t>
      </w:r>
      <w:r w:rsidRPr="00E51A20" w:rsidR="00C91E33">
        <w:t>).</w:t>
      </w:r>
    </w:p>
    <w:p w:rsidRPr="00E51A20" w:rsidR="00364090" w:rsidP="00E51A20" w:rsidRDefault="00D029EC">
      <w:pPr>
        <w:pStyle w:val="ECHRPara"/>
        <w:rPr>
          <w:lang w:val="en-GB"/>
        </w:rPr>
      </w:pPr>
      <w:r>
        <w:fldChar w:fldCharType="begin"/>
      </w:r>
      <w:r>
        <w:instrText xml:space="preserve"> SEQ level0 \*arabic </w:instrText>
      </w:r>
      <w:r>
        <w:fldChar w:fldCharType="separate"/>
      </w:r>
      <w:r w:rsidRPr="00E51A20" w:rsidR="00E51A20">
        <w:rPr>
          <w:noProof/>
        </w:rPr>
        <w:t>169</w:t>
      </w:r>
      <w:r>
        <w:rPr>
          <w:noProof/>
        </w:rPr>
        <w:fldChar w:fldCharType="end"/>
      </w:r>
      <w:r w:rsidRPr="00E51A20" w:rsidR="00B42D9E">
        <w:t>.  </w:t>
      </w:r>
      <w:r w:rsidRPr="00E51A20" w:rsidR="00CC2A54">
        <w:t>A</w:t>
      </w:r>
      <w:r w:rsidRPr="00E51A20" w:rsidR="00B42D9E">
        <w:t xml:space="preserve"> measure which is of therapeutic necessity from the point of view of established principles of medicine cannot in principle be regarded as inhuman and degrading. The Convention organs must nevertheless satisfy themselves that the medical necessity has been convincingly shown to exist. Furthermore, the Court must ascertain that the procedural guarantees are complied with and that the manner in which the treatment is administered does not trespass the threshold of a minimum level of </w:t>
      </w:r>
      <w:r w:rsidRPr="00E51A20" w:rsidR="00EF6C0A">
        <w:t>severity envisaged by the Court</w:t>
      </w:r>
      <w:r w:rsidRPr="00E51A20" w:rsidR="00E51A20">
        <w:t>’</w:t>
      </w:r>
      <w:r w:rsidRPr="00E51A20" w:rsidR="00EF6C0A">
        <w:t>s case law under Article </w:t>
      </w:r>
      <w:r w:rsidRPr="00E51A20" w:rsidR="00B42D9E">
        <w:t xml:space="preserve">3 of the Convention (see </w:t>
      </w:r>
      <w:r w:rsidRPr="00E51A20" w:rsidR="00B42D9E">
        <w:rPr>
          <w:i/>
          <w:lang w:val="en-GB"/>
        </w:rPr>
        <w:t xml:space="preserve">Nevmerzhitsky, </w:t>
      </w:r>
      <w:r w:rsidRPr="00E51A20" w:rsidR="00B42D9E">
        <w:rPr>
          <w:lang w:val="en-GB"/>
        </w:rPr>
        <w:t>cited above,</w:t>
      </w:r>
      <w:r w:rsidRPr="00E51A20" w:rsidR="00D34F01">
        <w:rPr>
          <w:lang w:val="en-GB"/>
        </w:rPr>
        <w:t xml:space="preserve"> §</w:t>
      </w:r>
      <w:r w:rsidRPr="00E51A20" w:rsidR="00B42D9E">
        <w:rPr>
          <w:lang w:val="en-GB"/>
        </w:rPr>
        <w:t xml:space="preserve"> 94, with further references).</w:t>
      </w:r>
    </w:p>
    <w:p w:rsidRPr="00E51A20" w:rsidR="00C91E33" w:rsidP="00E51A20" w:rsidRDefault="00D029EC">
      <w:pPr>
        <w:pStyle w:val="ECHRPara"/>
      </w:pPr>
      <w:r>
        <w:fldChar w:fldCharType="begin"/>
      </w:r>
      <w:r>
        <w:instrText xml:space="preserve"> SEQ level0 \*arabic </w:instrText>
      </w:r>
      <w:r>
        <w:fldChar w:fldCharType="separate"/>
      </w:r>
      <w:r w:rsidRPr="00E51A20" w:rsidR="00E51A20">
        <w:rPr>
          <w:noProof/>
        </w:rPr>
        <w:t>170</w:t>
      </w:r>
      <w:r>
        <w:rPr>
          <w:noProof/>
        </w:rPr>
        <w:fldChar w:fldCharType="end"/>
      </w:r>
      <w:r w:rsidRPr="00E51A20" w:rsidR="00794E2C">
        <w:t>.  </w:t>
      </w:r>
      <w:r w:rsidRPr="00E51A20" w:rsidR="00CC2A54">
        <w:t>Further,</w:t>
      </w:r>
      <w:r w:rsidRPr="00E51A20" w:rsidR="00C91E33">
        <w:t xml:space="preserve"> allegations of ill-treatment must be supported by appropriate evidence. In assessing evidence, the Court has generally applied the standard of proof “beyond reasonable doubt” (see</w:t>
      </w:r>
      <w:r w:rsidRPr="00E51A20" w:rsidR="00794E2C">
        <w:t xml:space="preserve"> </w:t>
      </w:r>
      <w:r w:rsidRPr="00E51A20" w:rsidR="00794E2C">
        <w:rPr>
          <w:i/>
          <w:lang w:val="en-GB"/>
        </w:rPr>
        <w:t>Ireland v. the United Kingdom</w:t>
      </w:r>
      <w:r w:rsidRPr="00E51A20" w:rsidR="00794E2C">
        <w:rPr>
          <w:lang w:val="en-GB"/>
        </w:rPr>
        <w:t>, 18 January 1978, § 161, Series A no. 25)</w:t>
      </w:r>
      <w:r w:rsidRPr="00E51A20" w:rsidR="00C91E33">
        <w:t>. However, such proof may follow from the coexistence of sufficiently strong, clear and concordant inferences or of similar u</w:t>
      </w:r>
      <w:r w:rsidRPr="00E51A20" w:rsidR="00794E2C">
        <w:t xml:space="preserve">nrebutted presumptions of fact </w:t>
      </w:r>
      <w:r w:rsidRPr="00E51A20" w:rsidR="00C91E33">
        <w:t>(see</w:t>
      </w:r>
      <w:r w:rsidRPr="00E51A20" w:rsidR="00794E2C">
        <w:t xml:space="preserve"> </w:t>
      </w:r>
      <w:r w:rsidRPr="00E51A20" w:rsidR="00F46E7E">
        <w:rPr>
          <w:i/>
          <w:lang w:val="en-GB"/>
        </w:rPr>
        <w:t>Salman v. </w:t>
      </w:r>
      <w:r w:rsidRPr="00E51A20" w:rsidR="00794E2C">
        <w:rPr>
          <w:i/>
          <w:lang w:val="en-GB"/>
        </w:rPr>
        <w:t>Turkey</w:t>
      </w:r>
      <w:r w:rsidRPr="00E51A20" w:rsidR="00794E2C">
        <w:rPr>
          <w:lang w:val="en-GB"/>
        </w:rPr>
        <w:t xml:space="preserve"> [GC], no. 21986/93, § 100, ECHR 2000</w:t>
      </w:r>
      <w:r w:rsidRPr="00E51A20" w:rsidR="00794E2C">
        <w:rPr>
          <w:lang w:val="en-GB"/>
        </w:rPr>
        <w:noBreakHyphen/>
        <w:t>VII</w:t>
      </w:r>
      <w:r w:rsidRPr="00E51A20" w:rsidR="00C91E33">
        <w:t>).</w:t>
      </w:r>
    </w:p>
    <w:p w:rsidRPr="00E51A20" w:rsidR="00364090" w:rsidP="00E51A20" w:rsidRDefault="00D029EC">
      <w:pPr>
        <w:pStyle w:val="ECHRPara"/>
      </w:pPr>
      <w:r>
        <w:fldChar w:fldCharType="begin"/>
      </w:r>
      <w:r>
        <w:instrText xml:space="preserve"> SEQ level0 \*arabic </w:instrText>
      </w:r>
      <w:r>
        <w:fldChar w:fldCharType="separate"/>
      </w:r>
      <w:r w:rsidRPr="00E51A20" w:rsidR="00E51A20">
        <w:rPr>
          <w:noProof/>
        </w:rPr>
        <w:t>171</w:t>
      </w:r>
      <w:r>
        <w:rPr>
          <w:noProof/>
        </w:rPr>
        <w:fldChar w:fldCharType="end"/>
      </w:r>
      <w:r w:rsidRPr="00E51A20" w:rsidR="00FC4B12">
        <w:t>.  Turning now to the present case, the Court observes that the applicant</w:t>
      </w:r>
      <w:r w:rsidRPr="00E51A20" w:rsidR="00E51A20">
        <w:t>’</w:t>
      </w:r>
      <w:r w:rsidRPr="00E51A20" w:rsidR="00FC4B12">
        <w:t xml:space="preserve">s description of the treatment to which he had allegedly </w:t>
      </w:r>
      <w:r w:rsidRPr="00E51A20" w:rsidR="00CE543D">
        <w:t xml:space="preserve">been </w:t>
      </w:r>
      <w:r w:rsidRPr="00E51A20" w:rsidR="00FC4B12">
        <w:t xml:space="preserve">subjected at the hands of the staff of the nursery school </w:t>
      </w:r>
      <w:r w:rsidRPr="00E51A20" w:rsidR="00CE543D">
        <w:t>is</w:t>
      </w:r>
      <w:r w:rsidRPr="00E51A20" w:rsidR="00FC4B12">
        <w:t xml:space="preserve"> detailed and consistent. It </w:t>
      </w:r>
      <w:r w:rsidRPr="00E51A20" w:rsidR="00CE543D">
        <w:t>is</w:t>
      </w:r>
      <w:r w:rsidRPr="00E51A20" w:rsidR="00FC4B12">
        <w:t xml:space="preserve"> supported in part by the statements by the </w:t>
      </w:r>
      <w:r w:rsidRPr="00E51A20" w:rsidR="00BF7F5E">
        <w:t xml:space="preserve">assistant </w:t>
      </w:r>
      <w:r w:rsidRPr="00E51A20" w:rsidR="00FC4B12">
        <w:t>teacher and by some of the parents of other pupils</w:t>
      </w:r>
      <w:r w:rsidRPr="00E51A20" w:rsidR="00234CF5">
        <w:t xml:space="preserve"> who confirmed the incident of 7 November 2005 and </w:t>
      </w:r>
      <w:r w:rsidRPr="00E51A20" w:rsidR="00034F6E">
        <w:t>described some of the punishments used by the teachers against the applicant</w:t>
      </w:r>
      <w:r w:rsidRPr="00E51A20" w:rsidR="00234CF5">
        <w:t xml:space="preserve"> and </w:t>
      </w:r>
      <w:r w:rsidRPr="00E51A20" w:rsidR="00034F6E">
        <w:t xml:space="preserve">some </w:t>
      </w:r>
      <w:r w:rsidRPr="00E51A20" w:rsidR="00234CF5">
        <w:t xml:space="preserve">other pupils </w:t>
      </w:r>
      <w:r w:rsidRPr="00E51A20" w:rsidR="00CE543D">
        <w:t>(see paragraph</w:t>
      </w:r>
      <w:r w:rsidRPr="00E51A20" w:rsidR="00DA612D">
        <w:t>s</w:t>
      </w:r>
      <w:r w:rsidRPr="00E51A20" w:rsidR="00CE543D">
        <w:t xml:space="preserve"> </w:t>
      </w:r>
      <w:r w:rsidRPr="00E51A20" w:rsidR="00364090">
        <w:rPr>
          <w:noProof/>
        </w:rPr>
        <w:t>60</w:t>
      </w:r>
      <w:r w:rsidRPr="00E51A20" w:rsidR="00DA612D">
        <w:t xml:space="preserve"> and </w:t>
      </w:r>
      <w:r w:rsidRPr="00E51A20" w:rsidR="00364090">
        <w:rPr>
          <w:noProof/>
        </w:rPr>
        <w:t>65</w:t>
      </w:r>
      <w:r w:rsidRPr="00E51A20" w:rsidR="00CE543D">
        <w:t xml:space="preserve"> above)</w:t>
      </w:r>
      <w:r w:rsidRPr="00E51A20" w:rsidR="00FC4B12">
        <w:t xml:space="preserve">. </w:t>
      </w:r>
      <w:r w:rsidRPr="00E51A20" w:rsidR="00CE543D">
        <w:t>A</w:t>
      </w:r>
      <w:r w:rsidRPr="00E51A20" w:rsidR="00FC4B12">
        <w:t xml:space="preserve"> panel of experts found </w:t>
      </w:r>
      <w:r w:rsidRPr="00E51A20" w:rsidR="00CE543D">
        <w:t xml:space="preserve">on 14 January 2011 </w:t>
      </w:r>
      <w:r w:rsidRPr="00E51A20" w:rsidR="00FC4B12">
        <w:t xml:space="preserve">that the applicant had been subjected to a </w:t>
      </w:r>
      <w:r w:rsidRPr="00E51A20" w:rsidR="00CE543D">
        <w:t>prolonged</w:t>
      </w:r>
      <w:r w:rsidRPr="00E51A20" w:rsidR="00A44E66">
        <w:t>,</w:t>
      </w:r>
      <w:r w:rsidRPr="00E51A20" w:rsidR="00CE543D">
        <w:t xml:space="preserve"> psychologically traumatic experience </w:t>
      </w:r>
      <w:r w:rsidRPr="00E51A20" w:rsidR="008E248A">
        <w:t xml:space="preserve">at </w:t>
      </w:r>
      <w:r w:rsidRPr="00E51A20" w:rsidR="00E55329">
        <w:t xml:space="preserve">the nursery school </w:t>
      </w:r>
      <w:r w:rsidRPr="00E51A20" w:rsidR="00CE543D">
        <w:t>between September and November 2005 that had resulted in a persistent neurological disorder (</w:t>
      </w:r>
      <w:r w:rsidRPr="00E51A20" w:rsidR="00DA612D">
        <w:t xml:space="preserve">see paragraph </w:t>
      </w:r>
      <w:r w:rsidRPr="00E51A20" w:rsidR="00364090">
        <w:rPr>
          <w:noProof/>
          <w:lang w:val="en-GB"/>
        </w:rPr>
        <w:t>75</w:t>
      </w:r>
      <w:r w:rsidRPr="00E51A20" w:rsidR="00DA612D">
        <w:t xml:space="preserve"> above</w:t>
      </w:r>
      <w:r w:rsidRPr="00E51A20" w:rsidR="00034F6E">
        <w:t xml:space="preserve">), thereby confirming earlier findings to the same effect made by specialist doctors (see paragraphs </w:t>
      </w:r>
      <w:r w:rsidRPr="00E51A20" w:rsidR="00364090">
        <w:rPr>
          <w:noProof/>
        </w:rPr>
        <w:t>80</w:t>
      </w:r>
      <w:r w:rsidRPr="00E51A20" w:rsidR="00034F6E">
        <w:t xml:space="preserve"> and </w:t>
      </w:r>
      <w:r w:rsidRPr="00E51A20" w:rsidR="00364090">
        <w:rPr>
          <w:noProof/>
          <w:lang w:val="en-GB"/>
        </w:rPr>
        <w:t>81</w:t>
      </w:r>
      <w:r w:rsidRPr="00E51A20" w:rsidR="00250EAA">
        <w:t xml:space="preserve"> above). </w:t>
      </w:r>
      <w:r w:rsidRPr="00E51A20" w:rsidR="00CE543D">
        <w:t xml:space="preserve">The domestic authorities found it established, on the basis of that evidence, that the teachers had subjected the applicant to battery and </w:t>
      </w:r>
      <w:r w:rsidRPr="00E51A20" w:rsidR="00DD53D0">
        <w:t xml:space="preserve">cruel </w:t>
      </w:r>
      <w:r w:rsidRPr="00E51A20" w:rsidR="006A578C">
        <w:t>treatment</w:t>
      </w:r>
      <w:r w:rsidRPr="00E51A20" w:rsidR="00CE543D">
        <w:t xml:space="preserve"> </w:t>
      </w:r>
      <w:r w:rsidRPr="00E51A20" w:rsidR="00E80882">
        <w:t xml:space="preserve">of minors </w:t>
      </w:r>
      <w:r w:rsidRPr="00E51A20" w:rsidR="00CE543D">
        <w:t>but discontinued the criminal proceedings against them as time-barred (see paragraph</w:t>
      </w:r>
      <w:r w:rsidRPr="00E51A20" w:rsidR="00887615">
        <w:t>s</w:t>
      </w:r>
      <w:r w:rsidRPr="00E51A20" w:rsidR="00E80882">
        <w:t xml:space="preserve"> </w:t>
      </w:r>
      <w:r w:rsidRPr="00E51A20" w:rsidR="00364090">
        <w:rPr>
          <w:noProof/>
          <w:lang w:val="en-GB"/>
        </w:rPr>
        <w:t>83</w:t>
      </w:r>
      <w:r w:rsidRPr="00E51A20" w:rsidR="00E80882">
        <w:t xml:space="preserve"> </w:t>
      </w:r>
      <w:r w:rsidRPr="00E51A20" w:rsidR="00887615">
        <w:t xml:space="preserve">and </w:t>
      </w:r>
      <w:r w:rsidRPr="00E51A20" w:rsidR="00364090">
        <w:rPr>
          <w:noProof/>
          <w:lang w:val="en-GB"/>
        </w:rPr>
        <w:t>111</w:t>
      </w:r>
      <w:r w:rsidRPr="00E51A20" w:rsidR="00887615">
        <w:t xml:space="preserve"> </w:t>
      </w:r>
      <w:r w:rsidRPr="00E51A20" w:rsidR="00E80882">
        <w:t>above</w:t>
      </w:r>
      <w:r w:rsidRPr="00E51A20" w:rsidR="00CE543D">
        <w:t xml:space="preserve">). </w:t>
      </w:r>
      <w:r w:rsidRPr="00E51A20" w:rsidR="00745DE7">
        <w:t>The authorities also found it established that the teachers had caused damage of medium severity</w:t>
      </w:r>
      <w:r w:rsidRPr="00E51A20" w:rsidR="00AC3D55">
        <w:t xml:space="preserve"> to the applicant</w:t>
      </w:r>
      <w:r w:rsidRPr="00E51A20" w:rsidR="00E51A20">
        <w:t>’</w:t>
      </w:r>
      <w:r w:rsidRPr="00E51A20" w:rsidR="00AC3D55">
        <w:t>s health</w:t>
      </w:r>
      <w:r w:rsidRPr="00E51A20" w:rsidR="00745DE7">
        <w:t xml:space="preserve"> but </w:t>
      </w:r>
      <w:r w:rsidRPr="00E51A20" w:rsidR="00771744">
        <w:t>decided against</w:t>
      </w:r>
      <w:r w:rsidRPr="00E51A20" w:rsidR="00745DE7">
        <w:t xml:space="preserve"> prosecuting them because the investigation had failed </w:t>
      </w:r>
      <w:r w:rsidRPr="00E51A20" w:rsidR="00771744">
        <w:t>to prove</w:t>
      </w:r>
      <w:r w:rsidRPr="00E51A20" w:rsidR="00745DE7">
        <w:t xml:space="preserve"> an intent to cause damage</w:t>
      </w:r>
      <w:r w:rsidRPr="00E51A20" w:rsidR="00856AE9">
        <w:t xml:space="preserve"> to health</w:t>
      </w:r>
      <w:r w:rsidRPr="00E51A20" w:rsidR="00745DE7">
        <w:t xml:space="preserve">, such intent being an essential element of the offence of premeditated infliction of damage </w:t>
      </w:r>
      <w:r w:rsidRPr="00E51A20" w:rsidR="00856AE9">
        <w:t xml:space="preserve">to health </w:t>
      </w:r>
      <w:r w:rsidRPr="00E51A20" w:rsidR="00745DE7">
        <w:t xml:space="preserve">of medium severity (see paragraphs </w:t>
      </w:r>
      <w:r w:rsidRPr="00E51A20" w:rsidR="00364090">
        <w:rPr>
          <w:noProof/>
          <w:lang w:val="en-GB"/>
        </w:rPr>
        <w:t>106</w:t>
      </w:r>
      <w:r w:rsidRPr="00E51A20" w:rsidR="00745DE7">
        <w:t xml:space="preserve">, </w:t>
      </w:r>
      <w:r w:rsidRPr="00E51A20" w:rsidR="00364090">
        <w:rPr>
          <w:noProof/>
          <w:lang w:val="en-GB"/>
        </w:rPr>
        <w:t>108</w:t>
      </w:r>
      <w:r w:rsidRPr="00E51A20" w:rsidR="00771744">
        <w:t xml:space="preserve"> and</w:t>
      </w:r>
      <w:r w:rsidRPr="00E51A20" w:rsidR="00745DE7">
        <w:t xml:space="preserve"> </w:t>
      </w:r>
      <w:r w:rsidRPr="00E51A20" w:rsidR="00364090">
        <w:rPr>
          <w:noProof/>
          <w:lang w:val="en-GB"/>
        </w:rPr>
        <w:t>110</w:t>
      </w:r>
      <w:r w:rsidRPr="00E51A20" w:rsidR="00771744">
        <w:t xml:space="preserve"> above). The Court finds the above elements sufficient to establish to the standard of proof required in Convention proceedings that </w:t>
      </w:r>
      <w:r w:rsidRPr="00E51A20" w:rsidR="00E55329">
        <w:t>the staff of the nursery school subjected the applicant to the treatment complained of.</w:t>
      </w:r>
    </w:p>
    <w:p w:rsidRPr="00E51A20" w:rsidR="00E55329" w:rsidP="00E51A20" w:rsidRDefault="00D029EC">
      <w:pPr>
        <w:pStyle w:val="ECHRPara"/>
        <w:rPr>
          <w:lang w:val="en-GB"/>
        </w:rPr>
      </w:pPr>
      <w:r>
        <w:fldChar w:fldCharType="begin"/>
      </w:r>
      <w:r>
        <w:instrText xml:space="preserve"> SEQ level0 \*arabic </w:instrText>
      </w:r>
      <w:r>
        <w:fldChar w:fldCharType="separate"/>
      </w:r>
      <w:r w:rsidRPr="00E51A20" w:rsidR="00E51A20">
        <w:rPr>
          <w:noProof/>
        </w:rPr>
        <w:t>172</w:t>
      </w:r>
      <w:r>
        <w:rPr>
          <w:noProof/>
        </w:rPr>
        <w:fldChar w:fldCharType="end"/>
      </w:r>
      <w:r w:rsidRPr="00E51A20" w:rsidR="00771744">
        <w:t>.  </w:t>
      </w:r>
      <w:r w:rsidRPr="00E51A20" w:rsidR="00E55329">
        <w:t xml:space="preserve">The Court will next examine whether the treatment complained of attained </w:t>
      </w:r>
      <w:r w:rsidRPr="00E51A20" w:rsidR="008E248A">
        <w:t>the</w:t>
      </w:r>
      <w:r w:rsidRPr="00E51A20" w:rsidR="00E55329">
        <w:t xml:space="preserve"> minimum level of severity </w:t>
      </w:r>
      <w:r w:rsidRPr="00E51A20" w:rsidR="008E248A">
        <w:t>required</w:t>
      </w:r>
      <w:r w:rsidRPr="00E51A20" w:rsidR="00E55329">
        <w:t xml:space="preserve"> to fall within the scope of Article </w:t>
      </w:r>
      <w:bookmarkStart w:name="_1000017" w:id="23"/>
      <w:bookmarkEnd w:id="23"/>
      <w:r w:rsidRPr="00E51A20" w:rsidR="00E55329">
        <w:t>3</w:t>
      </w:r>
      <w:r w:rsidRPr="00E51A20" w:rsidR="00FC77E6">
        <w:t xml:space="preserve"> of the Convention</w:t>
      </w:r>
      <w:r w:rsidRPr="00E51A20" w:rsidR="00E55329">
        <w:t xml:space="preserve">. </w:t>
      </w:r>
      <w:r w:rsidRPr="00E51A20" w:rsidR="00B42D9E">
        <w:t xml:space="preserve">The applicant claimed that on several occasions he had been </w:t>
      </w:r>
      <w:r w:rsidRPr="00E51A20" w:rsidR="00B42D9E">
        <w:rPr>
          <w:lang w:val="en-GB"/>
        </w:rPr>
        <w:t xml:space="preserve">locked in </w:t>
      </w:r>
      <w:r w:rsidRPr="00E51A20" w:rsidR="00C1609D">
        <w:rPr>
          <w:lang w:val="en-GB"/>
        </w:rPr>
        <w:t xml:space="preserve">the </w:t>
      </w:r>
      <w:r w:rsidRPr="00E51A20" w:rsidR="00B42D9E">
        <w:rPr>
          <w:lang w:val="en-GB"/>
        </w:rPr>
        <w:t xml:space="preserve">dark </w:t>
      </w:r>
      <w:r w:rsidRPr="00E51A20" w:rsidR="00C1609D">
        <w:rPr>
          <w:lang w:val="en-GB"/>
        </w:rPr>
        <w:t xml:space="preserve">in the </w:t>
      </w:r>
      <w:r w:rsidRPr="00E51A20" w:rsidR="00FF16E3">
        <w:rPr>
          <w:lang w:val="en-GB"/>
        </w:rPr>
        <w:t>toilets</w:t>
      </w:r>
      <w:r w:rsidRPr="00E51A20" w:rsidR="00B42D9E">
        <w:rPr>
          <w:lang w:val="en-GB"/>
        </w:rPr>
        <w:t xml:space="preserve"> and told that he would be eaten by rats, had been forced to stand in the lobby in his underwear and with his arms up for prolonged periods of time and on one occasion had </w:t>
      </w:r>
      <w:r w:rsidRPr="00E51A20" w:rsidR="008C433E">
        <w:rPr>
          <w:lang w:val="en-GB"/>
        </w:rPr>
        <w:t xml:space="preserve">had </w:t>
      </w:r>
      <w:r w:rsidRPr="00E51A20" w:rsidR="00B42D9E">
        <w:rPr>
          <w:lang w:val="en-GB"/>
        </w:rPr>
        <w:t>his mouth and hands taped with sellotape.</w:t>
      </w:r>
      <w:r w:rsidRPr="00E51A20" w:rsidR="003F320E">
        <w:rPr>
          <w:lang w:val="en-GB"/>
        </w:rPr>
        <w:t xml:space="preserve"> </w:t>
      </w:r>
      <w:r w:rsidRPr="00E51A20" w:rsidR="004B0959">
        <w:rPr>
          <w:lang w:val="en-GB"/>
        </w:rPr>
        <w:t xml:space="preserve">He </w:t>
      </w:r>
      <w:r w:rsidRPr="00E51A20" w:rsidR="008C433E">
        <w:rPr>
          <w:lang w:val="en-GB"/>
        </w:rPr>
        <w:t xml:space="preserve">had been </w:t>
      </w:r>
      <w:r w:rsidRPr="00E51A20" w:rsidR="004B0959">
        <w:rPr>
          <w:lang w:val="en-GB"/>
        </w:rPr>
        <w:t>told</w:t>
      </w:r>
      <w:r w:rsidRPr="00E51A20" w:rsidR="004B0959">
        <w:t xml:space="preserve"> </w:t>
      </w:r>
      <w:r w:rsidRPr="00E51A20" w:rsidR="00E55914">
        <w:rPr>
          <w:lang w:val="en-GB"/>
        </w:rPr>
        <w:t>that</w:t>
      </w:r>
      <w:r w:rsidRPr="00E51A20" w:rsidR="003F320E">
        <w:rPr>
          <w:lang w:val="en-GB"/>
        </w:rPr>
        <w:t xml:space="preserve"> if he complained </w:t>
      </w:r>
      <w:r w:rsidRPr="00E51A20" w:rsidR="00E55914">
        <w:rPr>
          <w:lang w:val="en-GB"/>
        </w:rPr>
        <w:t>to his parents he would be s</w:t>
      </w:r>
      <w:r w:rsidRPr="00E51A20" w:rsidR="004B0959">
        <w:rPr>
          <w:lang w:val="en-GB"/>
        </w:rPr>
        <w:t>ubjected to further punishment</w:t>
      </w:r>
      <w:r w:rsidRPr="00E51A20" w:rsidR="008C433E">
        <w:rPr>
          <w:lang w:val="en-GB"/>
        </w:rPr>
        <w:t>,</w:t>
      </w:r>
      <w:r w:rsidRPr="00E51A20" w:rsidR="004B0959">
        <w:rPr>
          <w:lang w:val="en-GB"/>
        </w:rPr>
        <w:t xml:space="preserve"> which </w:t>
      </w:r>
      <w:r w:rsidRPr="00E51A20" w:rsidR="0030295E">
        <w:rPr>
          <w:lang w:val="en-GB"/>
        </w:rPr>
        <w:t xml:space="preserve">must have </w:t>
      </w:r>
      <w:r w:rsidRPr="00E51A20" w:rsidR="004B0959">
        <w:rPr>
          <w:lang w:val="en-GB"/>
        </w:rPr>
        <w:t xml:space="preserve">exacerbated </w:t>
      </w:r>
      <w:r w:rsidRPr="00E51A20" w:rsidR="0030295E">
        <w:rPr>
          <w:lang w:val="en-GB"/>
        </w:rPr>
        <w:t>his</w:t>
      </w:r>
      <w:r w:rsidRPr="00E51A20" w:rsidR="004B0959">
        <w:rPr>
          <w:lang w:val="en-GB"/>
        </w:rPr>
        <w:t xml:space="preserve"> feelings of fear and vulnerability. </w:t>
      </w:r>
      <w:r w:rsidRPr="00E51A20" w:rsidR="003F320E">
        <w:rPr>
          <w:lang w:val="en-GB"/>
        </w:rPr>
        <w:t xml:space="preserve">The teachers </w:t>
      </w:r>
      <w:r w:rsidRPr="00E51A20" w:rsidR="008C433E">
        <w:rPr>
          <w:lang w:val="en-GB"/>
        </w:rPr>
        <w:t xml:space="preserve">had </w:t>
      </w:r>
      <w:r w:rsidRPr="00E51A20" w:rsidR="003F320E">
        <w:rPr>
          <w:lang w:val="en-GB"/>
        </w:rPr>
        <w:t>moreover used physical force</w:t>
      </w:r>
      <w:r w:rsidRPr="00E51A20" w:rsidR="008C433E">
        <w:rPr>
          <w:lang w:val="en-GB"/>
        </w:rPr>
        <w:t xml:space="preserve"> (</w:t>
      </w:r>
      <w:r w:rsidRPr="00E51A20" w:rsidR="003F320E">
        <w:rPr>
          <w:lang w:val="en-GB"/>
        </w:rPr>
        <w:t xml:space="preserve">which </w:t>
      </w:r>
      <w:r w:rsidRPr="00E51A20" w:rsidR="008C433E">
        <w:rPr>
          <w:lang w:val="en-GB"/>
        </w:rPr>
        <w:t xml:space="preserve">had </w:t>
      </w:r>
      <w:r w:rsidRPr="00E51A20" w:rsidR="003F320E">
        <w:rPr>
          <w:lang w:val="en-GB"/>
        </w:rPr>
        <w:t xml:space="preserve">resulted in a bruise on </w:t>
      </w:r>
      <w:r w:rsidRPr="00E51A20" w:rsidR="008C433E">
        <w:rPr>
          <w:lang w:val="en-GB"/>
        </w:rPr>
        <w:t xml:space="preserve">his </w:t>
      </w:r>
      <w:r w:rsidRPr="00E51A20" w:rsidR="003F320E">
        <w:rPr>
          <w:lang w:val="en-GB"/>
        </w:rPr>
        <w:t>face</w:t>
      </w:r>
      <w:r w:rsidRPr="00E51A20" w:rsidR="008C433E">
        <w:rPr>
          <w:lang w:val="en-GB"/>
        </w:rPr>
        <w:t>)</w:t>
      </w:r>
      <w:r w:rsidRPr="00E51A20" w:rsidR="003F320E">
        <w:rPr>
          <w:lang w:val="en-GB"/>
        </w:rPr>
        <w:t xml:space="preserve"> to administer eye drops to the applicant </w:t>
      </w:r>
      <w:r w:rsidRPr="00E51A20" w:rsidR="00D91E65">
        <w:rPr>
          <w:lang w:val="en-GB"/>
        </w:rPr>
        <w:t>without his parents</w:t>
      </w:r>
      <w:r w:rsidRPr="00E51A20" w:rsidR="00E51A20">
        <w:rPr>
          <w:lang w:val="en-GB"/>
        </w:rPr>
        <w:t>’</w:t>
      </w:r>
      <w:r w:rsidRPr="00E51A20" w:rsidR="00D91E65">
        <w:rPr>
          <w:lang w:val="en-GB"/>
        </w:rPr>
        <w:t xml:space="preserve"> consent and </w:t>
      </w:r>
      <w:r w:rsidRPr="00E51A20" w:rsidR="003F320E">
        <w:rPr>
          <w:lang w:val="en-GB"/>
        </w:rPr>
        <w:t xml:space="preserve">without any medical prescription </w:t>
      </w:r>
      <w:r w:rsidRPr="00E51A20" w:rsidR="008E248A">
        <w:rPr>
          <w:lang w:val="en-GB"/>
        </w:rPr>
        <w:t xml:space="preserve">having first been obtained </w:t>
      </w:r>
      <w:r w:rsidRPr="00E51A20" w:rsidR="003F320E">
        <w:rPr>
          <w:lang w:val="en-GB"/>
        </w:rPr>
        <w:t>or</w:t>
      </w:r>
      <w:r w:rsidRPr="00E51A20" w:rsidR="00B42D9E">
        <w:rPr>
          <w:lang w:val="en-GB"/>
        </w:rPr>
        <w:t xml:space="preserve"> </w:t>
      </w:r>
      <w:r w:rsidRPr="00E51A20" w:rsidR="003F320E">
        <w:rPr>
          <w:lang w:val="en-GB"/>
        </w:rPr>
        <w:t xml:space="preserve">indeed any medical necessity </w:t>
      </w:r>
      <w:r w:rsidRPr="00E51A20" w:rsidR="008C433E">
        <w:rPr>
          <w:lang w:val="en-GB"/>
        </w:rPr>
        <w:t xml:space="preserve">having first been established </w:t>
      </w:r>
      <w:r w:rsidRPr="00E51A20" w:rsidR="003F320E">
        <w:rPr>
          <w:lang w:val="en-GB"/>
        </w:rPr>
        <w:t xml:space="preserve">by a medical professional. The Court </w:t>
      </w:r>
      <w:r w:rsidRPr="00E51A20" w:rsidR="00E55914">
        <w:rPr>
          <w:lang w:val="en-GB"/>
        </w:rPr>
        <w:t>has regard to</w:t>
      </w:r>
      <w:r w:rsidRPr="00E51A20" w:rsidR="003F320E">
        <w:rPr>
          <w:lang w:val="en-GB"/>
        </w:rPr>
        <w:t xml:space="preserve"> the </w:t>
      </w:r>
      <w:r w:rsidRPr="00E51A20" w:rsidR="00E55329">
        <w:t>applicant</w:t>
      </w:r>
      <w:r w:rsidRPr="00E51A20" w:rsidR="00E51A20">
        <w:t>’</w:t>
      </w:r>
      <w:r w:rsidRPr="00E51A20" w:rsidR="00E55329">
        <w:t>s extremely young age at the time</w:t>
      </w:r>
      <w:r w:rsidRPr="00E51A20" w:rsidR="003F320E">
        <w:t xml:space="preserve"> (four years). It also </w:t>
      </w:r>
      <w:r w:rsidRPr="00E51A20" w:rsidR="00E55914">
        <w:t xml:space="preserve">takes note of the fact that </w:t>
      </w:r>
      <w:r w:rsidRPr="00E51A20" w:rsidR="00196AAD">
        <w:t xml:space="preserve">the </w:t>
      </w:r>
      <w:r w:rsidRPr="00E51A20" w:rsidR="0030295E">
        <w:t>applicant was subjected to such treatment for</w:t>
      </w:r>
      <w:r w:rsidRPr="00E51A20" w:rsidR="00E55329">
        <w:t xml:space="preserve"> at least several weeks and that </w:t>
      </w:r>
      <w:r w:rsidRPr="00E51A20" w:rsidR="00E55914">
        <w:t>many years after</w:t>
      </w:r>
      <w:r w:rsidRPr="00E51A20" w:rsidR="008E248A">
        <w:t xml:space="preserve">wards </w:t>
      </w:r>
      <w:r w:rsidRPr="00E51A20" w:rsidR="0030295E">
        <w:t>he</w:t>
      </w:r>
      <w:r w:rsidRPr="00E51A20" w:rsidR="00E55914">
        <w:t xml:space="preserve"> continues to suffer from its consequences, in particular </w:t>
      </w:r>
      <w:r w:rsidRPr="00E51A20" w:rsidR="008C433E">
        <w:t xml:space="preserve">in the form of </w:t>
      </w:r>
      <w:r w:rsidRPr="00E51A20" w:rsidR="00E55914">
        <w:t>a post-traumatic neurological disorder</w:t>
      </w:r>
      <w:r w:rsidRPr="00E51A20" w:rsidR="00E55329">
        <w:t xml:space="preserve"> </w:t>
      </w:r>
      <w:r w:rsidRPr="00E51A20" w:rsidR="00E55914">
        <w:t xml:space="preserve">(see paragraphs </w:t>
      </w:r>
      <w:r w:rsidRPr="00E51A20" w:rsidR="00364090">
        <w:rPr>
          <w:noProof/>
        </w:rPr>
        <w:t>124</w:t>
      </w:r>
      <w:r w:rsidRPr="00E51A20" w:rsidR="00026B7F">
        <w:t>-</w:t>
      </w:r>
      <w:r w:rsidRPr="00E51A20" w:rsidR="00364090">
        <w:rPr>
          <w:noProof/>
          <w:lang w:val="en-GB"/>
        </w:rPr>
        <w:t>128</w:t>
      </w:r>
      <w:r w:rsidRPr="00E51A20" w:rsidR="004B0959">
        <w:t xml:space="preserve"> above).</w:t>
      </w:r>
      <w:r w:rsidRPr="00E51A20" w:rsidR="00E55914">
        <w:t xml:space="preserve"> </w:t>
      </w:r>
      <w:r w:rsidRPr="00E51A20" w:rsidR="00682465">
        <w:t xml:space="preserve">Moreover, the </w:t>
      </w:r>
      <w:r w:rsidRPr="00E51A20" w:rsidR="0030295E">
        <w:t xml:space="preserve">above acts were </w:t>
      </w:r>
      <w:r w:rsidRPr="00E51A20" w:rsidR="004B0959">
        <w:rPr>
          <w:lang w:val="en-GB"/>
        </w:rPr>
        <w:t xml:space="preserve">perpetrated by teachers </w:t>
      </w:r>
      <w:r w:rsidRPr="00E51A20" w:rsidR="004B0959">
        <w:t xml:space="preserve">in a position of authority and control over the applicant and </w:t>
      </w:r>
      <w:r w:rsidRPr="00E51A20" w:rsidR="00055ECE">
        <w:t xml:space="preserve">some of them </w:t>
      </w:r>
      <w:r w:rsidRPr="00E51A20" w:rsidR="00682465">
        <w:t>w</w:t>
      </w:r>
      <w:r w:rsidRPr="00E51A20" w:rsidR="0030295E">
        <w:t>ere</w:t>
      </w:r>
      <w:r w:rsidRPr="00E51A20" w:rsidR="004B0959">
        <w:t xml:space="preserve"> </w:t>
      </w:r>
      <w:r w:rsidRPr="00E51A20" w:rsidR="00682465">
        <w:t xml:space="preserve">aimed at </w:t>
      </w:r>
      <w:r w:rsidRPr="00E51A20" w:rsidR="00FF6917">
        <w:t xml:space="preserve">educating him by </w:t>
      </w:r>
      <w:r w:rsidRPr="00E51A20" w:rsidR="00682465">
        <w:t xml:space="preserve">humiliating and debasing him. </w:t>
      </w:r>
      <w:r w:rsidRPr="00E51A20" w:rsidR="00E55914">
        <w:t xml:space="preserve">The Court </w:t>
      </w:r>
      <w:r w:rsidRPr="00E51A20" w:rsidR="00E55329">
        <w:t xml:space="preserve">considers that the cumulative effect of all the </w:t>
      </w:r>
      <w:r w:rsidRPr="00E51A20" w:rsidR="008C433E">
        <w:t>above-</w:t>
      </w:r>
      <w:r w:rsidRPr="00E51A20" w:rsidR="00E55329">
        <w:t xml:space="preserve">described acts of </w:t>
      </w:r>
      <w:r w:rsidRPr="00E51A20" w:rsidR="00E55914">
        <w:t>abuse</w:t>
      </w:r>
      <w:r w:rsidRPr="00E51A20" w:rsidR="00E55329">
        <w:t xml:space="preserve"> render</w:t>
      </w:r>
      <w:r w:rsidRPr="00E51A20" w:rsidR="00E55914">
        <w:t>ed</w:t>
      </w:r>
      <w:r w:rsidRPr="00E51A20" w:rsidR="00E55329">
        <w:t xml:space="preserve"> the treatment sufficiently serious </w:t>
      </w:r>
      <w:r w:rsidRPr="00E51A20" w:rsidR="008E248A">
        <w:t xml:space="preserve">as </w:t>
      </w:r>
      <w:r w:rsidRPr="00E51A20" w:rsidR="00E55329">
        <w:t xml:space="preserve">to </w:t>
      </w:r>
      <w:r w:rsidRPr="00E51A20" w:rsidR="00E55914">
        <w:t>be considered inhuman and degrading</w:t>
      </w:r>
      <w:r w:rsidRPr="00E51A20" w:rsidR="00682465">
        <w:t xml:space="preserve"> within the meaning of Article 3</w:t>
      </w:r>
      <w:r w:rsidRPr="00E51A20" w:rsidR="00196AAD">
        <w:t xml:space="preserve"> of the Convention</w:t>
      </w:r>
      <w:r w:rsidRPr="00E51A20" w:rsidR="00E55914">
        <w:t>.</w:t>
      </w:r>
    </w:p>
    <w:p w:rsidRPr="00E51A20" w:rsidR="00D61D5B" w:rsidP="00E51A20" w:rsidRDefault="00D61D5B">
      <w:pPr>
        <w:pStyle w:val="ECHRHeading4"/>
        <w:ind w:hanging="975"/>
        <w:rPr>
          <w:lang w:val="en-GB"/>
        </w:rPr>
      </w:pPr>
      <w:r w:rsidRPr="00E51A20">
        <w:rPr>
          <w:lang w:val="en-GB"/>
        </w:rPr>
        <w:t>(b)</w:t>
      </w:r>
      <w:r w:rsidRPr="00E51A20" w:rsidR="00DD1240">
        <w:rPr>
          <w:lang w:val="en-GB"/>
        </w:rPr>
        <w:t>  </w:t>
      </w:r>
      <w:r w:rsidRPr="00E51A20" w:rsidR="004C7BF0">
        <w:rPr>
          <w:lang w:val="en-GB"/>
        </w:rPr>
        <w:t>As regards w</w:t>
      </w:r>
      <w:r w:rsidRPr="00E51A20">
        <w:rPr>
          <w:lang w:val="en-GB"/>
        </w:rPr>
        <w:t xml:space="preserve">hether </w:t>
      </w:r>
      <w:r w:rsidRPr="00E51A20" w:rsidR="00196AAD">
        <w:rPr>
          <w:lang w:val="en-GB"/>
        </w:rPr>
        <w:t>the respondent State bore</w:t>
      </w:r>
      <w:r w:rsidRPr="00E51A20">
        <w:rPr>
          <w:lang w:val="en-GB"/>
        </w:rPr>
        <w:t xml:space="preserve"> responsibility</w:t>
      </w:r>
      <w:r w:rsidRPr="00E51A20" w:rsidR="00DD7F52">
        <w:rPr>
          <w:lang w:val="en-GB"/>
        </w:rPr>
        <w:t xml:space="preserve"> </w:t>
      </w:r>
      <w:r w:rsidRPr="00E51A20" w:rsidR="00E34EA7">
        <w:rPr>
          <w:lang w:val="en-GB"/>
        </w:rPr>
        <w:t>for the ill</w:t>
      </w:r>
      <w:r w:rsidRPr="00E51A20" w:rsidR="00E34EA7">
        <w:rPr>
          <w:lang w:val="en-GB"/>
        </w:rPr>
        <w:noBreakHyphen/>
      </w:r>
      <w:r w:rsidRPr="00E51A20" w:rsidR="00196AAD">
        <w:rPr>
          <w:lang w:val="en-GB"/>
        </w:rPr>
        <w:t>treatment</w:t>
      </w:r>
    </w:p>
    <w:p w:rsidRPr="00E51A20" w:rsidR="00364090" w:rsidP="00E51A20" w:rsidRDefault="00950E98">
      <w:pPr>
        <w:pStyle w:val="ECHRPara"/>
        <w:rPr>
          <w:snapToGrid w:val="0"/>
          <w:szCs w:val="24"/>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173</w:t>
      </w:r>
      <w:r w:rsidRPr="00E51A20">
        <w:rPr>
          <w:lang w:val="en-GB"/>
        </w:rPr>
        <w:fldChar w:fldCharType="end"/>
      </w:r>
      <w:r w:rsidRPr="00E51A20">
        <w:rPr>
          <w:lang w:val="en-GB"/>
        </w:rPr>
        <w:t>.  To decide whether the respondent State bore responsibility for the applicant</w:t>
      </w:r>
      <w:r w:rsidRPr="00E51A20" w:rsidR="00E51A20">
        <w:rPr>
          <w:lang w:val="en-GB"/>
        </w:rPr>
        <w:t>’</w:t>
      </w:r>
      <w:r w:rsidRPr="00E51A20">
        <w:rPr>
          <w:lang w:val="en-GB"/>
        </w:rPr>
        <w:t xml:space="preserve">s ill-treatment by the teachers </w:t>
      </w:r>
      <w:r w:rsidRPr="00E51A20" w:rsidR="00183A2F">
        <w:rPr>
          <w:lang w:val="en-GB"/>
        </w:rPr>
        <w:t xml:space="preserve">at the </w:t>
      </w:r>
      <w:r w:rsidRPr="00E51A20">
        <w:rPr>
          <w:lang w:val="en-GB"/>
        </w:rPr>
        <w:t xml:space="preserve">public nursery school the Court must determine </w:t>
      </w:r>
      <w:r w:rsidRPr="00E51A20">
        <w:t>whether the teachers acted as private persons or as State agents</w:t>
      </w:r>
      <w:r w:rsidRPr="00E51A20" w:rsidR="00485555">
        <w:rPr>
          <w:snapToGrid w:val="0"/>
          <w:szCs w:val="24"/>
          <w:lang w:val="en-GB"/>
        </w:rPr>
        <w:t xml:space="preserve"> and, in particular, whether the impugned acts were sufficiently connected to </w:t>
      </w:r>
      <w:r w:rsidRPr="00E51A20" w:rsidR="00485555">
        <w:t>the performance of their professional duties</w:t>
      </w:r>
      <w:r w:rsidRPr="00E51A20" w:rsidR="00485555">
        <w:rPr>
          <w:snapToGrid w:val="0"/>
          <w:szCs w:val="24"/>
          <w:lang w:val="en-GB"/>
        </w:rPr>
        <w:t>.</w:t>
      </w:r>
    </w:p>
    <w:p w:rsidRPr="00E51A20" w:rsidR="00364090" w:rsidP="00E51A20" w:rsidRDefault="00950E98">
      <w:pPr>
        <w:pStyle w:val="ECHRPara"/>
        <w:rPr>
          <w:lang w:val="en-GB"/>
        </w:rPr>
      </w:pPr>
      <w:r w:rsidRPr="00E51A20">
        <w:rPr>
          <w:snapToGrid w:val="0"/>
          <w:szCs w:val="24"/>
          <w:lang w:val="en-GB"/>
        </w:rPr>
        <w:fldChar w:fldCharType="begin"/>
      </w:r>
      <w:r w:rsidRPr="00E51A20">
        <w:rPr>
          <w:snapToGrid w:val="0"/>
          <w:szCs w:val="24"/>
          <w:lang w:val="en-GB"/>
        </w:rPr>
        <w:instrText xml:space="preserve"> SEQ level0 \*arabic </w:instrText>
      </w:r>
      <w:r w:rsidRPr="00E51A20">
        <w:rPr>
          <w:snapToGrid w:val="0"/>
          <w:szCs w:val="24"/>
          <w:lang w:val="en-GB"/>
        </w:rPr>
        <w:fldChar w:fldCharType="separate"/>
      </w:r>
      <w:r w:rsidRPr="00E51A20" w:rsidR="00E51A20">
        <w:rPr>
          <w:noProof/>
          <w:snapToGrid w:val="0"/>
          <w:szCs w:val="24"/>
          <w:lang w:val="en-GB"/>
        </w:rPr>
        <w:t>174</w:t>
      </w:r>
      <w:r w:rsidRPr="00E51A20">
        <w:rPr>
          <w:snapToGrid w:val="0"/>
          <w:szCs w:val="24"/>
          <w:lang w:val="en-GB"/>
        </w:rPr>
        <w:fldChar w:fldCharType="end"/>
      </w:r>
      <w:r w:rsidRPr="00E51A20">
        <w:rPr>
          <w:snapToGrid w:val="0"/>
          <w:szCs w:val="24"/>
          <w:lang w:val="en-GB"/>
        </w:rPr>
        <w:t>.  A</w:t>
      </w:r>
      <w:r w:rsidRPr="00E51A20">
        <w:rPr>
          <w:lang w:val="en-GB"/>
        </w:rPr>
        <w:t xml:space="preserve"> Contracting State will be responsible under the Convention for violations of human rights caused by acts of its agents carried out in the performance of their duties. The Court has held that where the behaviour of a State agent is unlawful, the question of whether the impugned acts can be imputed to the State requires an assessment of the totality of the circumstances and consideration of the nature and circumstances of the conduct in question (see </w:t>
      </w:r>
      <w:r w:rsidRPr="00E51A20">
        <w:rPr>
          <w:i/>
          <w:lang w:val="en-GB"/>
        </w:rPr>
        <w:t>Reilly v. Ireland</w:t>
      </w:r>
      <w:r w:rsidRPr="00E51A20">
        <w:rPr>
          <w:lang w:val="en-GB"/>
        </w:rPr>
        <w:t xml:space="preserve"> (dec.), no. 51083/09, § 53</w:t>
      </w:r>
      <w:r w:rsidRPr="00E51A20" w:rsidR="00F15F82">
        <w:rPr>
          <w:lang w:val="en-GB"/>
        </w:rPr>
        <w:t>,</w:t>
      </w:r>
      <w:r w:rsidRPr="00E51A20">
        <w:rPr>
          <w:lang w:val="en-GB"/>
        </w:rPr>
        <w:t xml:space="preserve"> 23 September 2014, with further references).</w:t>
      </w:r>
    </w:p>
    <w:p w:rsidRPr="00E51A20" w:rsidR="00157F73" w:rsidP="00E51A20" w:rsidRDefault="00157F73">
      <w:pPr>
        <w:pStyle w:val="ECHRPara"/>
        <w:rPr>
          <w:snapToGrid w:val="0"/>
          <w:lang w:val="en-GB" w:eastAsia="fr-FR"/>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175</w:t>
      </w:r>
      <w:r w:rsidRPr="00E51A20">
        <w:rPr>
          <w:lang w:val="en-GB"/>
        </w:rPr>
        <w:fldChar w:fldCharType="end"/>
      </w:r>
      <w:r w:rsidRPr="00E51A20">
        <w:rPr>
          <w:lang w:val="en-GB"/>
        </w:rPr>
        <w:t xml:space="preserve">.  The Court reiterates that whether a person is an agent of the State for the purposes of the Convention is defined on the basis </w:t>
      </w:r>
      <w:r w:rsidRPr="00E51A20" w:rsidR="005D65EF">
        <w:rPr>
          <w:lang w:val="en-GB"/>
        </w:rPr>
        <w:t xml:space="preserve">of a multitude of </w:t>
      </w:r>
      <w:r w:rsidRPr="00E51A20" w:rsidR="00FC7408">
        <w:rPr>
          <w:lang w:val="en-GB"/>
        </w:rPr>
        <w:t>factors</w:t>
      </w:r>
      <w:r w:rsidRPr="00E51A20" w:rsidR="005D65EF">
        <w:rPr>
          <w:lang w:val="en-GB"/>
        </w:rPr>
        <w:t xml:space="preserve">, </w:t>
      </w:r>
      <w:r w:rsidRPr="00E51A20" w:rsidR="005D65EF">
        <w:t xml:space="preserve">none of which is determinative on its own. The key criteria used to determine whether the State </w:t>
      </w:r>
      <w:r w:rsidRPr="00E51A20" w:rsidR="00FC7408">
        <w:t>is</w:t>
      </w:r>
      <w:r w:rsidRPr="00E51A20" w:rsidR="005D65EF">
        <w:t xml:space="preserve"> responsible for the acts of a person</w:t>
      </w:r>
      <w:r w:rsidRPr="00E51A20" w:rsidR="00FC7408">
        <w:t xml:space="preserve">, whether </w:t>
      </w:r>
      <w:r w:rsidRPr="00E51A20" w:rsidR="00C535A0">
        <w:t xml:space="preserve">formally </w:t>
      </w:r>
      <w:r w:rsidRPr="00E51A20" w:rsidR="00FC7408">
        <w:t>a public official or not,</w:t>
      </w:r>
      <w:r w:rsidRPr="00E51A20" w:rsidR="005D65EF">
        <w:t xml:space="preserve"> are as follows: </w:t>
      </w:r>
      <w:r w:rsidRPr="00E51A20" w:rsidR="004E1224">
        <w:t xml:space="preserve">manner of </w:t>
      </w:r>
      <w:r w:rsidRPr="00E51A20">
        <w:rPr>
          <w:lang w:val="en-GB"/>
        </w:rPr>
        <w:t>appointment, supervision and accountability, objectives, powers and function</w:t>
      </w:r>
      <w:r w:rsidRPr="00E51A20" w:rsidR="00B40B40">
        <w:rPr>
          <w:lang w:val="en-GB"/>
        </w:rPr>
        <w:t>s</w:t>
      </w:r>
      <w:r w:rsidRPr="00E51A20">
        <w:rPr>
          <w:lang w:val="en-GB"/>
        </w:rPr>
        <w:t xml:space="preserve"> </w:t>
      </w:r>
      <w:r w:rsidRPr="00E51A20" w:rsidR="00FC7408">
        <w:rPr>
          <w:lang w:val="en-GB"/>
        </w:rPr>
        <w:t xml:space="preserve">of the person in question </w:t>
      </w:r>
      <w:r w:rsidRPr="00E51A20">
        <w:rPr>
          <w:lang w:val="en-GB"/>
        </w:rPr>
        <w:t xml:space="preserve">(see </w:t>
      </w:r>
      <w:r w:rsidRPr="00E51A20" w:rsidR="00FC7408">
        <w:rPr>
          <w:i/>
          <w:lang w:val="en-GB"/>
        </w:rPr>
        <w:t xml:space="preserve">Kotov v. Russia </w:t>
      </w:r>
      <w:r w:rsidRPr="00E51A20" w:rsidR="00FC7408">
        <w:rPr>
          <w:lang w:val="en-GB"/>
        </w:rPr>
        <w:t>[GC], no. 54522/00</w:t>
      </w:r>
      <w:r w:rsidRPr="00E51A20" w:rsidR="00FC7408">
        <w:rPr>
          <w:snapToGrid w:val="0"/>
          <w:szCs w:val="24"/>
          <w:lang w:val="en-GB"/>
        </w:rPr>
        <w:t xml:space="preserve">, §§ 92 et seq., </w:t>
      </w:r>
      <w:r w:rsidRPr="00E51A20" w:rsidR="00E34EA7">
        <w:rPr>
          <w:szCs w:val="24"/>
          <w:lang w:val="en-GB"/>
        </w:rPr>
        <w:t>3 </w:t>
      </w:r>
      <w:r w:rsidRPr="00E51A20" w:rsidR="00FC7408">
        <w:rPr>
          <w:szCs w:val="24"/>
          <w:lang w:val="en-GB"/>
        </w:rPr>
        <w:t>April</w:t>
      </w:r>
      <w:r w:rsidRPr="00E51A20" w:rsidR="00FC7408">
        <w:rPr>
          <w:snapToGrid w:val="0"/>
          <w:szCs w:val="24"/>
          <w:lang w:val="en-GB"/>
        </w:rPr>
        <w:t xml:space="preserve"> 2012</w:t>
      </w:r>
      <w:r w:rsidRPr="00E51A20">
        <w:rPr>
          <w:snapToGrid w:val="0"/>
          <w:lang w:val="en-GB" w:eastAsia="fr-FR"/>
        </w:rPr>
        <w:t>).</w:t>
      </w:r>
    </w:p>
    <w:p w:rsidRPr="00E51A20" w:rsidR="00364090" w:rsidP="00E51A20" w:rsidRDefault="00D029EC">
      <w:pPr>
        <w:pStyle w:val="ECHRPara"/>
        <w:rPr>
          <w:rFonts w:eastAsiaTheme="minorHAnsi"/>
        </w:rPr>
      </w:pPr>
      <w:r>
        <w:fldChar w:fldCharType="begin"/>
      </w:r>
      <w:r>
        <w:instrText xml:space="preserve"> SEQ level0 \*arabic </w:instrText>
      </w:r>
      <w:r>
        <w:fldChar w:fldCharType="separate"/>
      </w:r>
      <w:r w:rsidRPr="00E51A20" w:rsidR="00E51A20">
        <w:rPr>
          <w:noProof/>
        </w:rPr>
        <w:t>176</w:t>
      </w:r>
      <w:r>
        <w:rPr>
          <w:noProof/>
        </w:rPr>
        <w:fldChar w:fldCharType="end"/>
      </w:r>
      <w:r w:rsidRPr="00E51A20" w:rsidR="00686178">
        <w:t>.  </w:t>
      </w:r>
      <w:r w:rsidRPr="00E51A20" w:rsidR="00C535A0">
        <w:t>As far as the State</w:t>
      </w:r>
      <w:r w:rsidRPr="00E51A20" w:rsidR="00E51A20">
        <w:t>’</w:t>
      </w:r>
      <w:r w:rsidRPr="00E51A20" w:rsidR="00711772">
        <w:t>s</w:t>
      </w:r>
      <w:r w:rsidRPr="00E51A20" w:rsidR="00C535A0">
        <w:t xml:space="preserve"> responsibility for the acts of school teachers is concerned, </w:t>
      </w:r>
      <w:r w:rsidRPr="00E51A20" w:rsidR="002F5C27">
        <w:t xml:space="preserve">that issue </w:t>
      </w:r>
      <w:r w:rsidRPr="00E51A20" w:rsidR="00B758D7">
        <w:t>w</w:t>
      </w:r>
      <w:r w:rsidRPr="00E51A20" w:rsidR="0064348A">
        <w:t>as</w:t>
      </w:r>
      <w:r w:rsidRPr="00E51A20" w:rsidR="00C535A0">
        <w:t xml:space="preserve"> </w:t>
      </w:r>
      <w:r w:rsidRPr="00E51A20" w:rsidR="00035D30">
        <w:t xml:space="preserve">first </w:t>
      </w:r>
      <w:r w:rsidRPr="00E51A20" w:rsidR="00C535A0">
        <w:t xml:space="preserve">examined in the </w:t>
      </w:r>
      <w:r w:rsidRPr="00E51A20" w:rsidR="00267061">
        <w:t>case</w:t>
      </w:r>
      <w:r w:rsidRPr="00E51A20" w:rsidR="0021567E">
        <w:t>s</w:t>
      </w:r>
      <w:r w:rsidRPr="00E51A20" w:rsidR="00267061">
        <w:t xml:space="preserve"> of </w:t>
      </w:r>
      <w:r w:rsidRPr="00E51A20" w:rsidR="00267061">
        <w:rPr>
          <w:i/>
        </w:rPr>
        <w:t>Campbell</w:t>
      </w:r>
      <w:r w:rsidRPr="00E51A20" w:rsidR="0021567E">
        <w:rPr>
          <w:i/>
        </w:rPr>
        <w:t xml:space="preserve"> v. the United Kingdom</w:t>
      </w:r>
      <w:r w:rsidRPr="00E51A20" w:rsidR="00267061">
        <w:rPr>
          <w:i/>
        </w:rPr>
        <w:t xml:space="preserve"> </w:t>
      </w:r>
      <w:r w:rsidRPr="00E51A20" w:rsidR="00267061">
        <w:t>and</w:t>
      </w:r>
      <w:r w:rsidRPr="00E51A20" w:rsidR="00267061">
        <w:rPr>
          <w:i/>
        </w:rPr>
        <w:t xml:space="preserve"> Cosans </w:t>
      </w:r>
      <w:r w:rsidRPr="00E51A20" w:rsidR="0021567E">
        <w:rPr>
          <w:rFonts w:eastAsiaTheme="minorHAnsi"/>
          <w:i/>
          <w:lang w:val="en-GB"/>
        </w:rPr>
        <w:t>on behalf of Cosans</w:t>
      </w:r>
      <w:r w:rsidRPr="00E51A20" w:rsidR="0021567E">
        <w:rPr>
          <w:rFonts w:eastAsiaTheme="minorHAnsi"/>
          <w:lang w:val="en-GB"/>
        </w:rPr>
        <w:t xml:space="preserve"> </w:t>
      </w:r>
      <w:r w:rsidRPr="00E51A20" w:rsidR="0021567E">
        <w:rPr>
          <w:i/>
        </w:rPr>
        <w:t>v. the United Kingdom</w:t>
      </w:r>
      <w:r w:rsidRPr="00E51A20" w:rsidR="002F5C27">
        <w:rPr>
          <w:i/>
        </w:rPr>
        <w:t>.</w:t>
      </w:r>
      <w:r w:rsidRPr="00E51A20" w:rsidR="00267061">
        <w:t xml:space="preserve"> </w:t>
      </w:r>
      <w:r w:rsidRPr="00E51A20" w:rsidR="002F5C27">
        <w:t>In that case t</w:t>
      </w:r>
      <w:r w:rsidRPr="00E51A20" w:rsidR="00267061">
        <w:t xml:space="preserve">he </w:t>
      </w:r>
      <w:r w:rsidRPr="00E51A20" w:rsidR="00B810EC">
        <w:t>European Commission of Human Rights</w:t>
      </w:r>
      <w:r w:rsidRPr="00E51A20" w:rsidDel="00B810EC" w:rsidR="00B810EC">
        <w:t xml:space="preserve"> </w:t>
      </w:r>
      <w:r w:rsidRPr="00E51A20" w:rsidR="00267061">
        <w:t>found that the State bore responsibility for the administration of corporal punishment in State schools in Scotland</w:t>
      </w:r>
      <w:r w:rsidRPr="00E51A20" w:rsidR="00267061">
        <w:rPr>
          <w:lang w:val="en-GB"/>
        </w:rPr>
        <w:t xml:space="preserve">. </w:t>
      </w:r>
      <w:r w:rsidRPr="00E51A20" w:rsidR="002F5C27">
        <w:rPr>
          <w:lang w:val="en-GB"/>
        </w:rPr>
        <w:t>It</w:t>
      </w:r>
      <w:r w:rsidRPr="00E51A20" w:rsidR="00267061">
        <w:rPr>
          <w:lang w:val="en-GB"/>
        </w:rPr>
        <w:t xml:space="preserve"> </w:t>
      </w:r>
      <w:r w:rsidRPr="00E51A20" w:rsidR="004B7ACB">
        <w:rPr>
          <w:lang w:val="en-GB"/>
        </w:rPr>
        <w:t>held that</w:t>
      </w:r>
      <w:r w:rsidRPr="00E51A20" w:rsidR="00267061">
        <w:rPr>
          <w:rFonts w:eastAsiaTheme="minorHAnsi"/>
        </w:rPr>
        <w:t xml:space="preserve"> where </w:t>
      </w:r>
      <w:r w:rsidRPr="00E51A20" w:rsidR="00D953FE">
        <w:rPr>
          <w:rFonts w:eastAsiaTheme="minorHAnsi"/>
        </w:rPr>
        <w:t>the</w:t>
      </w:r>
      <w:r w:rsidRPr="00E51A20" w:rsidR="00267061">
        <w:rPr>
          <w:rFonts w:eastAsiaTheme="minorHAnsi"/>
          <w:lang w:val="en-GB"/>
        </w:rPr>
        <w:t xml:space="preserve"> State provide</w:t>
      </w:r>
      <w:r w:rsidRPr="00E51A20" w:rsidR="004B7ACB">
        <w:rPr>
          <w:rFonts w:eastAsiaTheme="minorHAnsi"/>
          <w:lang w:val="en-GB"/>
        </w:rPr>
        <w:t>d</w:t>
      </w:r>
      <w:r w:rsidRPr="00E51A20" w:rsidR="00267061">
        <w:rPr>
          <w:rFonts w:eastAsiaTheme="minorHAnsi"/>
          <w:lang w:val="en-GB"/>
        </w:rPr>
        <w:t xml:space="preserve"> for and organise</w:t>
      </w:r>
      <w:r w:rsidRPr="00E51A20" w:rsidR="004B7ACB">
        <w:rPr>
          <w:rFonts w:eastAsiaTheme="minorHAnsi"/>
          <w:lang w:val="en-GB"/>
        </w:rPr>
        <w:t>d</w:t>
      </w:r>
      <w:r w:rsidRPr="00E51A20" w:rsidR="00267061">
        <w:rPr>
          <w:rFonts w:eastAsiaTheme="minorHAnsi"/>
          <w:lang w:val="en-GB"/>
        </w:rPr>
        <w:t xml:space="preserve"> compulsory</w:t>
      </w:r>
      <w:r w:rsidRPr="00E51A20" w:rsidR="004B7ACB">
        <w:rPr>
          <w:rFonts w:eastAsiaTheme="minorHAnsi"/>
          <w:lang w:val="en-GB"/>
        </w:rPr>
        <w:t xml:space="preserve"> </w:t>
      </w:r>
      <w:r w:rsidRPr="00E51A20" w:rsidR="00267061">
        <w:rPr>
          <w:rFonts w:eastAsiaTheme="minorHAnsi"/>
          <w:lang w:val="en-GB"/>
        </w:rPr>
        <w:t xml:space="preserve">education in State schools, the State </w:t>
      </w:r>
      <w:r w:rsidRPr="00E51A20" w:rsidR="004B7ACB">
        <w:rPr>
          <w:rFonts w:eastAsiaTheme="minorHAnsi"/>
          <w:lang w:val="en-GB"/>
        </w:rPr>
        <w:t>was</w:t>
      </w:r>
      <w:r w:rsidRPr="00E51A20" w:rsidR="00267061">
        <w:rPr>
          <w:rFonts w:eastAsiaTheme="minorHAnsi"/>
          <w:lang w:val="en-GB"/>
        </w:rPr>
        <w:t xml:space="preserve"> accountable under the Convention</w:t>
      </w:r>
      <w:r w:rsidRPr="00E51A20" w:rsidR="004B7ACB">
        <w:rPr>
          <w:rFonts w:eastAsiaTheme="minorHAnsi"/>
          <w:lang w:val="en-GB"/>
        </w:rPr>
        <w:t xml:space="preserve"> </w:t>
      </w:r>
      <w:r w:rsidRPr="00E51A20" w:rsidR="00267061">
        <w:rPr>
          <w:rFonts w:eastAsiaTheme="minorHAnsi"/>
          <w:lang w:val="en-GB"/>
        </w:rPr>
        <w:t>for the acts of the school authorities, including teachers, and, in particular,</w:t>
      </w:r>
      <w:r w:rsidRPr="00E51A20" w:rsidR="004B7ACB">
        <w:rPr>
          <w:rFonts w:eastAsiaTheme="minorHAnsi"/>
          <w:lang w:val="en-GB"/>
        </w:rPr>
        <w:t xml:space="preserve"> </w:t>
      </w:r>
      <w:r w:rsidRPr="00E51A20" w:rsidR="00267061">
        <w:rPr>
          <w:rFonts w:eastAsiaTheme="minorHAnsi"/>
          <w:lang w:val="en-GB"/>
        </w:rPr>
        <w:t>for the administration of corporal punishment where it form</w:t>
      </w:r>
      <w:r w:rsidRPr="00E51A20" w:rsidR="004B7ACB">
        <w:rPr>
          <w:rFonts w:eastAsiaTheme="minorHAnsi"/>
          <w:lang w:val="en-GB"/>
        </w:rPr>
        <w:t>ed</w:t>
      </w:r>
      <w:r w:rsidRPr="00E51A20" w:rsidR="00267061">
        <w:rPr>
          <w:rFonts w:eastAsiaTheme="minorHAnsi"/>
          <w:lang w:val="en-GB"/>
        </w:rPr>
        <w:t xml:space="preserve"> part of </w:t>
      </w:r>
      <w:r w:rsidRPr="00E51A20" w:rsidR="004B7ACB">
        <w:rPr>
          <w:rFonts w:eastAsiaTheme="minorHAnsi"/>
          <w:lang w:val="en-GB"/>
        </w:rPr>
        <w:t xml:space="preserve">State-approved </w:t>
      </w:r>
      <w:r w:rsidRPr="00E51A20" w:rsidR="00267061">
        <w:rPr>
          <w:rFonts w:eastAsiaTheme="minorHAnsi"/>
          <w:lang w:val="en-GB"/>
        </w:rPr>
        <w:t>educational policy</w:t>
      </w:r>
      <w:r w:rsidRPr="00E51A20" w:rsidR="004B7ACB">
        <w:rPr>
          <w:rFonts w:eastAsiaTheme="minorHAnsi"/>
          <w:lang w:val="en-GB"/>
        </w:rPr>
        <w:t xml:space="preserve"> (see </w:t>
      </w:r>
      <w:r w:rsidRPr="00E51A20" w:rsidR="004B7ACB">
        <w:rPr>
          <w:i/>
        </w:rPr>
        <w:t>Campbell v. the United Kingdom</w:t>
      </w:r>
      <w:r w:rsidRPr="00E51A20" w:rsidR="000D236E">
        <w:rPr>
          <w:rFonts w:eastAsiaTheme="minorHAnsi"/>
          <w:lang w:val="en-GB"/>
        </w:rPr>
        <w:t xml:space="preserve">, no. </w:t>
      </w:r>
      <w:r w:rsidRPr="00E51A20" w:rsidR="004B7ACB">
        <w:rPr>
          <w:rFonts w:eastAsiaTheme="minorHAnsi"/>
        </w:rPr>
        <w:t>7511/76</w:t>
      </w:r>
      <w:r w:rsidRPr="00E51A20" w:rsidR="004B7ACB">
        <w:rPr>
          <w:rFonts w:eastAsiaTheme="minorHAnsi"/>
          <w:lang w:val="en-GB"/>
        </w:rPr>
        <w:t>, Commission (Plenary) decision of 15 December 1977</w:t>
      </w:r>
      <w:r w:rsidRPr="00E51A20" w:rsidR="00611A95">
        <w:rPr>
          <w:rFonts w:eastAsiaTheme="minorHAnsi"/>
          <w:lang w:val="en-GB"/>
        </w:rPr>
        <w:t>,</w:t>
      </w:r>
      <w:r w:rsidRPr="00E51A20" w:rsidR="000D236E">
        <w:rPr>
          <w:rFonts w:eastAsiaTheme="minorHAnsi"/>
          <w:lang w:val="en-GB"/>
        </w:rPr>
        <w:t xml:space="preserve"> and </w:t>
      </w:r>
      <w:r w:rsidRPr="00E51A20" w:rsidR="000D236E">
        <w:rPr>
          <w:i/>
        </w:rPr>
        <w:t>Cosans</w:t>
      </w:r>
      <w:r w:rsidRPr="00E51A20" w:rsidR="000D236E">
        <w:rPr>
          <w:rFonts w:eastAsiaTheme="minorHAnsi"/>
          <w:lang w:val="en-GB"/>
        </w:rPr>
        <w:t xml:space="preserve"> </w:t>
      </w:r>
      <w:r w:rsidRPr="00E51A20" w:rsidR="000D236E">
        <w:rPr>
          <w:rFonts w:eastAsiaTheme="minorHAnsi"/>
          <w:i/>
          <w:lang w:val="en-GB"/>
        </w:rPr>
        <w:t>on behalf of Cosans</w:t>
      </w:r>
      <w:r w:rsidRPr="00E51A20" w:rsidR="000D236E">
        <w:rPr>
          <w:rFonts w:eastAsiaTheme="minorHAnsi"/>
          <w:lang w:val="en-GB"/>
        </w:rPr>
        <w:t xml:space="preserve"> </w:t>
      </w:r>
      <w:r w:rsidRPr="00E51A20" w:rsidR="000D236E">
        <w:rPr>
          <w:i/>
        </w:rPr>
        <w:t>v. the United Kingdom</w:t>
      </w:r>
      <w:r w:rsidRPr="00E51A20" w:rsidR="000D236E">
        <w:rPr>
          <w:rFonts w:eastAsiaTheme="minorHAnsi"/>
          <w:lang w:val="en-GB"/>
        </w:rPr>
        <w:t xml:space="preserve">, no. </w:t>
      </w:r>
      <w:r w:rsidRPr="00E51A20" w:rsidR="000D236E">
        <w:rPr>
          <w:rFonts w:eastAsiaTheme="minorHAnsi"/>
        </w:rPr>
        <w:t xml:space="preserve">7743/76, </w:t>
      </w:r>
      <w:r w:rsidRPr="00E51A20" w:rsidR="000D236E">
        <w:rPr>
          <w:rFonts w:eastAsiaTheme="minorHAnsi"/>
          <w:lang w:val="en-GB"/>
        </w:rPr>
        <w:t>Commission (Plenary) decision of 15 December 1977)</w:t>
      </w:r>
      <w:r w:rsidRPr="00E51A20" w:rsidR="000D236E">
        <w:rPr>
          <w:rFonts w:eastAsiaTheme="minorHAnsi"/>
        </w:rPr>
        <w:t>.</w:t>
      </w:r>
    </w:p>
    <w:p w:rsidRPr="00E51A20" w:rsidR="00364090" w:rsidP="00E51A20" w:rsidRDefault="002F5C27">
      <w:pPr>
        <w:pStyle w:val="ECHRPara"/>
        <w:rPr>
          <w:lang w:val="en-GB"/>
        </w:rPr>
      </w:pPr>
      <w:r w:rsidRPr="00E51A20">
        <w:rPr>
          <w:rFonts w:eastAsiaTheme="minorHAnsi"/>
          <w:lang w:val="en-GB"/>
        </w:rPr>
        <w:fldChar w:fldCharType="begin"/>
      </w:r>
      <w:r w:rsidRPr="00E51A20">
        <w:rPr>
          <w:rFonts w:eastAsiaTheme="minorHAnsi"/>
          <w:lang w:val="en-GB"/>
        </w:rPr>
        <w:instrText xml:space="preserve"> SEQ level0 \*arabic </w:instrText>
      </w:r>
      <w:r w:rsidRPr="00E51A20">
        <w:rPr>
          <w:rFonts w:eastAsiaTheme="minorHAnsi"/>
          <w:lang w:val="en-GB"/>
        </w:rPr>
        <w:fldChar w:fldCharType="separate"/>
      </w:r>
      <w:r w:rsidRPr="00E51A20" w:rsidR="00E51A20">
        <w:rPr>
          <w:rFonts w:eastAsiaTheme="minorHAnsi"/>
          <w:noProof/>
          <w:lang w:val="en-GB"/>
        </w:rPr>
        <w:t>177</w:t>
      </w:r>
      <w:r w:rsidRPr="00E51A20">
        <w:rPr>
          <w:rFonts w:eastAsiaTheme="minorHAnsi"/>
          <w:lang w:val="en-GB"/>
        </w:rPr>
        <w:fldChar w:fldCharType="end"/>
      </w:r>
      <w:r w:rsidRPr="00E51A20">
        <w:rPr>
          <w:rFonts w:eastAsiaTheme="minorHAnsi"/>
          <w:lang w:val="en-GB"/>
        </w:rPr>
        <w:t>.  </w:t>
      </w:r>
      <w:r w:rsidRPr="00E51A20" w:rsidR="004B7ACB">
        <w:rPr>
          <w:rFonts w:eastAsiaTheme="minorHAnsi"/>
          <w:lang w:val="en-GB"/>
        </w:rPr>
        <w:t xml:space="preserve">In </w:t>
      </w:r>
      <w:r w:rsidRPr="00E51A20" w:rsidR="005D3C08">
        <w:rPr>
          <w:rFonts w:eastAsiaTheme="minorHAnsi"/>
          <w:lang w:val="en-GB"/>
        </w:rPr>
        <w:t>another case</w:t>
      </w:r>
      <w:r w:rsidRPr="00E51A20" w:rsidR="00D953FE">
        <w:rPr>
          <w:i/>
          <w:lang w:val="en-GB"/>
        </w:rPr>
        <w:t xml:space="preserve"> </w:t>
      </w:r>
      <w:r w:rsidRPr="00E51A20" w:rsidR="005D3C08">
        <w:rPr>
          <w:lang w:val="en-GB"/>
        </w:rPr>
        <w:t>the Court found that</w:t>
      </w:r>
      <w:r w:rsidRPr="00E51A20" w:rsidR="005D3C08">
        <w:rPr>
          <w:i/>
          <w:lang w:val="en-GB"/>
        </w:rPr>
        <w:t xml:space="preserve"> </w:t>
      </w:r>
      <w:r w:rsidRPr="00E51A20" w:rsidR="00D953FE">
        <w:rPr>
          <w:lang w:val="en-GB"/>
        </w:rPr>
        <w:t>corporal punishment</w:t>
      </w:r>
      <w:r w:rsidRPr="00E51A20" w:rsidR="00D953FE">
        <w:rPr>
          <w:i/>
          <w:lang w:val="en-GB"/>
        </w:rPr>
        <w:t xml:space="preserve"> </w:t>
      </w:r>
      <w:r w:rsidRPr="00E51A20" w:rsidR="00D953FE">
        <w:rPr>
          <w:lang w:val="en-GB"/>
        </w:rPr>
        <w:t xml:space="preserve">administered by </w:t>
      </w:r>
      <w:r w:rsidRPr="00E51A20" w:rsidR="0064348A">
        <w:rPr>
          <w:lang w:val="en-GB"/>
        </w:rPr>
        <w:t xml:space="preserve">the </w:t>
      </w:r>
      <w:r w:rsidRPr="00E51A20" w:rsidR="00D953FE">
        <w:rPr>
          <w:lang w:val="en-GB"/>
        </w:rPr>
        <w:t xml:space="preserve">headmaster of an independent school </w:t>
      </w:r>
      <w:r w:rsidRPr="00E51A20" w:rsidR="005D3C08">
        <w:rPr>
          <w:lang w:val="en-GB"/>
        </w:rPr>
        <w:t xml:space="preserve">also </w:t>
      </w:r>
      <w:r w:rsidRPr="00E51A20" w:rsidR="00D953FE">
        <w:rPr>
          <w:lang w:val="en-GB"/>
        </w:rPr>
        <w:t>e</w:t>
      </w:r>
      <w:r w:rsidRPr="00E51A20" w:rsidR="005D3C08">
        <w:rPr>
          <w:lang w:val="en-GB"/>
        </w:rPr>
        <w:t>ngaged</w:t>
      </w:r>
      <w:r w:rsidRPr="00E51A20" w:rsidR="00D953FE">
        <w:rPr>
          <w:lang w:val="en-GB"/>
        </w:rPr>
        <w:t xml:space="preserve"> State responsibility</w:t>
      </w:r>
      <w:r w:rsidRPr="00E51A20" w:rsidR="00F17169">
        <w:rPr>
          <w:lang w:val="en-GB"/>
        </w:rPr>
        <w:t xml:space="preserve"> because </w:t>
      </w:r>
      <w:r w:rsidRPr="00E51A20" w:rsidR="004B7ACB">
        <w:t xml:space="preserve">a State could not absolve itself from its obligations to </w:t>
      </w:r>
      <w:r w:rsidRPr="00E51A20" w:rsidR="005D3C08">
        <w:t>pupils</w:t>
      </w:r>
      <w:r w:rsidRPr="00E51A20" w:rsidR="00F17169">
        <w:t xml:space="preserve"> under Articles 3 and 8 of the Convention </w:t>
      </w:r>
      <w:r w:rsidRPr="00E51A20" w:rsidR="004B7ACB">
        <w:t xml:space="preserve">by delegating </w:t>
      </w:r>
      <w:r w:rsidRPr="00E51A20" w:rsidR="005D3C08">
        <w:t>its</w:t>
      </w:r>
      <w:r w:rsidRPr="00E51A20" w:rsidR="004B7ACB">
        <w:t xml:space="preserve"> duties to private bodies or individuals</w:t>
      </w:r>
      <w:r w:rsidRPr="00E51A20" w:rsidR="00D953FE">
        <w:t xml:space="preserve"> (see </w:t>
      </w:r>
      <w:r w:rsidRPr="00E51A20" w:rsidR="004B7ACB">
        <w:rPr>
          <w:i/>
          <w:lang w:val="en-GB"/>
        </w:rPr>
        <w:t>Costello-Roberts</w:t>
      </w:r>
      <w:r w:rsidRPr="00E51A20" w:rsidR="004B7ACB">
        <w:rPr>
          <w:lang w:val="en-GB"/>
        </w:rPr>
        <w:t xml:space="preserve">, </w:t>
      </w:r>
      <w:r w:rsidRPr="00E51A20" w:rsidR="00AA2C60">
        <w:rPr>
          <w:lang w:val="en-GB"/>
        </w:rPr>
        <w:t>cited above</w:t>
      </w:r>
      <w:r w:rsidRPr="00E51A20" w:rsidR="004B7ACB">
        <w:rPr>
          <w:lang w:val="en-GB"/>
        </w:rPr>
        <w:t>, §</w:t>
      </w:r>
      <w:r w:rsidRPr="00E51A20" w:rsidR="00D953FE">
        <w:rPr>
          <w:lang w:val="en-GB"/>
        </w:rPr>
        <w:t>§</w:t>
      </w:r>
      <w:r w:rsidRPr="00E51A20" w:rsidR="004B7ACB">
        <w:rPr>
          <w:lang w:val="en-GB"/>
        </w:rPr>
        <w:t xml:space="preserve"> </w:t>
      </w:r>
      <w:r w:rsidRPr="00E51A20" w:rsidR="00D953FE">
        <w:rPr>
          <w:lang w:val="en-GB"/>
        </w:rPr>
        <w:t>25-28).</w:t>
      </w:r>
    </w:p>
    <w:p w:rsidRPr="00E51A20" w:rsidR="0029108C" w:rsidP="00E51A20" w:rsidRDefault="002F5C27">
      <w:pPr>
        <w:pStyle w:val="ECHRPara"/>
        <w:rPr>
          <w:b/>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178</w:t>
      </w:r>
      <w:r w:rsidRPr="00E51A20">
        <w:rPr>
          <w:lang w:val="en-GB"/>
        </w:rPr>
        <w:fldChar w:fldCharType="end"/>
      </w:r>
      <w:r w:rsidRPr="00E51A20">
        <w:rPr>
          <w:lang w:val="en-GB"/>
        </w:rPr>
        <w:t>.  </w:t>
      </w:r>
      <w:r w:rsidRPr="00E51A20" w:rsidR="00B44ED3">
        <w:rPr>
          <w:lang w:val="en-GB"/>
        </w:rPr>
        <w:t>I</w:t>
      </w:r>
      <w:r w:rsidRPr="00E51A20">
        <w:rPr>
          <w:lang w:val="en-GB"/>
        </w:rPr>
        <w:t>n a more recent case the Court preferred to examin</w:t>
      </w:r>
      <w:r w:rsidRPr="00E51A20" w:rsidR="0029108C">
        <w:rPr>
          <w:lang w:val="en-GB"/>
        </w:rPr>
        <w:t>e sexual abuse of a pupil by her teacher in a non-State school from the standpoint of the State</w:t>
      </w:r>
      <w:r w:rsidRPr="00E51A20" w:rsidR="00E51A20">
        <w:rPr>
          <w:lang w:val="en-GB"/>
        </w:rPr>
        <w:t>’</w:t>
      </w:r>
      <w:r w:rsidRPr="00E51A20" w:rsidR="0029108C">
        <w:rPr>
          <w:lang w:val="en-GB"/>
        </w:rPr>
        <w:t xml:space="preserve">s positive obligation to protect </w:t>
      </w:r>
      <w:r w:rsidRPr="00E51A20" w:rsidR="001C2D9B">
        <w:rPr>
          <w:lang w:val="en-GB"/>
        </w:rPr>
        <w:t>children against abuse by private individuals</w:t>
      </w:r>
      <w:r w:rsidRPr="00E51A20" w:rsidR="00035D30">
        <w:rPr>
          <w:lang w:val="en-GB"/>
        </w:rPr>
        <w:t>,</w:t>
      </w:r>
      <w:r w:rsidRPr="00E51A20" w:rsidR="0029108C">
        <w:rPr>
          <w:lang w:val="en-GB"/>
        </w:rPr>
        <w:t xml:space="preserve"> by providing an effective deterrence mechanism and by taking individual protective measures if the State knew or ought to </w:t>
      </w:r>
      <w:r w:rsidRPr="00E51A20" w:rsidR="00DE4F1E">
        <w:rPr>
          <w:lang w:val="en-GB"/>
        </w:rPr>
        <w:t>have known</w:t>
      </w:r>
      <w:r w:rsidRPr="00E51A20" w:rsidR="0029108C">
        <w:rPr>
          <w:lang w:val="en-GB"/>
        </w:rPr>
        <w:t xml:space="preserve"> about the </w:t>
      </w:r>
      <w:r w:rsidRPr="00E51A20" w:rsidR="00DE4F1E">
        <w:rPr>
          <w:lang w:val="en-GB"/>
        </w:rPr>
        <w:t xml:space="preserve">risk of </w:t>
      </w:r>
      <w:r w:rsidRPr="00E51A20" w:rsidR="0029108C">
        <w:rPr>
          <w:lang w:val="en-GB"/>
        </w:rPr>
        <w:t xml:space="preserve">abuse (see </w:t>
      </w:r>
      <w:r w:rsidRPr="00E51A20" w:rsidR="0029108C">
        <w:rPr>
          <w:i/>
          <w:lang w:val="en-GB"/>
        </w:rPr>
        <w:t>O</w:t>
      </w:r>
      <w:r w:rsidRPr="00E51A20" w:rsidR="00E51A20">
        <w:rPr>
          <w:i/>
          <w:lang w:val="en-GB"/>
        </w:rPr>
        <w:t>’</w:t>
      </w:r>
      <w:r w:rsidRPr="00E51A20" w:rsidR="0029108C">
        <w:rPr>
          <w:i/>
          <w:lang w:val="en-GB"/>
        </w:rPr>
        <w:t>Keeffe</w:t>
      </w:r>
      <w:r w:rsidRPr="00E51A20" w:rsidR="00615F2D">
        <w:rPr>
          <w:i/>
          <w:lang w:val="en-GB"/>
        </w:rPr>
        <w:t>,</w:t>
      </w:r>
      <w:r w:rsidRPr="00E51A20" w:rsidR="008753D9">
        <w:rPr>
          <w:lang w:val="en-GB"/>
        </w:rPr>
        <w:t xml:space="preserve"> </w:t>
      </w:r>
      <w:r w:rsidRPr="00E51A20" w:rsidR="00615F2D">
        <w:rPr>
          <w:lang w:val="en-GB"/>
        </w:rPr>
        <w:t>cited above</w:t>
      </w:r>
      <w:r w:rsidRPr="00E51A20" w:rsidR="00AA2C60">
        <w:rPr>
          <w:lang w:val="en-GB"/>
        </w:rPr>
        <w:t>,</w:t>
      </w:r>
      <w:r w:rsidRPr="00E51A20" w:rsidR="00615F2D">
        <w:rPr>
          <w:i/>
          <w:lang w:val="en-GB"/>
        </w:rPr>
        <w:t xml:space="preserve"> </w:t>
      </w:r>
      <w:r w:rsidRPr="00E51A20" w:rsidR="0029108C">
        <w:rPr>
          <w:snapToGrid w:val="0"/>
          <w:lang w:val="en-GB"/>
        </w:rPr>
        <w:t>§</w:t>
      </w:r>
      <w:r w:rsidRPr="00E51A20" w:rsidR="001C2D9B">
        <w:rPr>
          <w:snapToGrid w:val="0"/>
          <w:lang w:val="en-GB"/>
        </w:rPr>
        <w:t>§</w:t>
      </w:r>
      <w:r w:rsidRPr="00E51A20" w:rsidR="00241F0C">
        <w:rPr>
          <w:snapToGrid w:val="0"/>
          <w:lang w:val="en-GB"/>
        </w:rPr>
        <w:t> </w:t>
      </w:r>
      <w:r w:rsidRPr="00E51A20" w:rsidR="0029108C">
        <w:rPr>
          <w:snapToGrid w:val="0"/>
          <w:lang w:val="en-GB"/>
        </w:rPr>
        <w:t>14</w:t>
      </w:r>
      <w:r w:rsidRPr="00E51A20" w:rsidR="00241F0C">
        <w:rPr>
          <w:snapToGrid w:val="0"/>
          <w:lang w:val="en-GB"/>
        </w:rPr>
        <w:t>4</w:t>
      </w:r>
      <w:r w:rsidRPr="00E51A20" w:rsidR="00241F0C">
        <w:rPr>
          <w:snapToGrid w:val="0"/>
          <w:lang w:val="en-GB"/>
        </w:rPr>
        <w:noBreakHyphen/>
      </w:r>
      <w:r w:rsidRPr="00E51A20" w:rsidR="001C2D9B">
        <w:rPr>
          <w:snapToGrid w:val="0"/>
          <w:lang w:val="en-GB"/>
        </w:rPr>
        <w:t>52</w:t>
      </w:r>
      <w:r w:rsidRPr="00E51A20" w:rsidR="0029108C">
        <w:rPr>
          <w:lang w:val="en-GB"/>
        </w:rPr>
        <w:t>).</w:t>
      </w:r>
    </w:p>
    <w:p w:rsidRPr="00E51A20" w:rsidR="00364090" w:rsidP="00E51A20" w:rsidRDefault="0029108C">
      <w:pPr>
        <w:pStyle w:val="ECHRPara"/>
        <w:rPr>
          <w:snapToGrid w:val="0"/>
          <w:szCs w:val="24"/>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179</w:t>
      </w:r>
      <w:r w:rsidRPr="00E51A20">
        <w:rPr>
          <w:lang w:val="en-GB"/>
        </w:rPr>
        <w:fldChar w:fldCharType="end"/>
      </w:r>
      <w:r w:rsidRPr="00E51A20">
        <w:rPr>
          <w:lang w:val="en-GB"/>
        </w:rPr>
        <w:t>.  </w:t>
      </w:r>
      <w:r w:rsidRPr="00E51A20" w:rsidR="00B8087E">
        <w:rPr>
          <w:lang w:val="en-GB"/>
        </w:rPr>
        <w:t xml:space="preserve">In cases </w:t>
      </w:r>
      <w:r w:rsidRPr="00E51A20" w:rsidR="00DE4F1E">
        <w:rPr>
          <w:lang w:val="en-GB"/>
        </w:rPr>
        <w:t>concerning</w:t>
      </w:r>
      <w:r w:rsidRPr="00E51A20" w:rsidR="00B8087E">
        <w:rPr>
          <w:lang w:val="en-GB"/>
        </w:rPr>
        <w:t xml:space="preserve"> negligent actions </w:t>
      </w:r>
      <w:r w:rsidRPr="00E51A20" w:rsidR="0064348A">
        <w:rPr>
          <w:lang w:val="en-GB"/>
        </w:rPr>
        <w:t xml:space="preserve">by </w:t>
      </w:r>
      <w:r w:rsidRPr="00E51A20" w:rsidR="00DE4F1E">
        <w:rPr>
          <w:lang w:val="en-GB"/>
        </w:rPr>
        <w:t>school staff the Court</w:t>
      </w:r>
      <w:r w:rsidRPr="00E51A20" w:rsidR="003D0B97">
        <w:rPr>
          <w:lang w:val="en-GB"/>
        </w:rPr>
        <w:t xml:space="preserve"> </w:t>
      </w:r>
      <w:r w:rsidRPr="00E51A20" w:rsidR="00DE4F1E">
        <w:rPr>
          <w:lang w:val="en-GB"/>
        </w:rPr>
        <w:t xml:space="preserve">also </w:t>
      </w:r>
      <w:r w:rsidRPr="00E51A20" w:rsidR="00AF097C">
        <w:rPr>
          <w:lang w:val="en-GB"/>
        </w:rPr>
        <w:t>made</w:t>
      </w:r>
      <w:r w:rsidRPr="00E51A20" w:rsidR="003D0B97">
        <w:rPr>
          <w:lang w:val="en-GB"/>
        </w:rPr>
        <w:t xml:space="preserve"> its assessment </w:t>
      </w:r>
      <w:r w:rsidRPr="00E51A20" w:rsidR="00AF097C">
        <w:rPr>
          <w:lang w:val="en-GB"/>
        </w:rPr>
        <w:t xml:space="preserve">as </w:t>
      </w:r>
      <w:r w:rsidRPr="00E51A20" w:rsidR="003D0B97">
        <w:rPr>
          <w:lang w:val="en-GB"/>
        </w:rPr>
        <w:t xml:space="preserve">to the compliance </w:t>
      </w:r>
      <w:r w:rsidRPr="00E51A20" w:rsidR="0064348A">
        <w:rPr>
          <w:lang w:val="en-GB"/>
        </w:rPr>
        <w:t xml:space="preserve">of the State concerned </w:t>
      </w:r>
      <w:r w:rsidRPr="00E51A20" w:rsidR="003D0B97">
        <w:rPr>
          <w:lang w:val="en-GB"/>
        </w:rPr>
        <w:t xml:space="preserve">with </w:t>
      </w:r>
      <w:r w:rsidRPr="00E51A20" w:rsidR="0064348A">
        <w:rPr>
          <w:lang w:val="en-GB"/>
        </w:rPr>
        <w:t xml:space="preserve">its </w:t>
      </w:r>
      <w:r w:rsidRPr="00E51A20" w:rsidR="003D0B97">
        <w:rPr>
          <w:lang w:val="en-GB"/>
        </w:rPr>
        <w:t xml:space="preserve">positive obligations. In particular, it found that </w:t>
      </w:r>
      <w:r w:rsidRPr="00E51A20" w:rsidR="00B8087E">
        <w:t xml:space="preserve">the State had a positive obligation under Article 2 </w:t>
      </w:r>
      <w:r w:rsidRPr="00E51A20" w:rsidR="00026B7F">
        <w:t xml:space="preserve">of the Convention </w:t>
      </w:r>
      <w:r w:rsidRPr="00E51A20" w:rsidR="00B8087E">
        <w:t xml:space="preserve">to safeguard the right to life and to protect the health and </w:t>
      </w:r>
      <w:r w:rsidRPr="00E51A20" w:rsidR="00B8087E">
        <w:rPr>
          <w:lang w:val="en-GB"/>
        </w:rPr>
        <w:t xml:space="preserve">well-being of pupils, </w:t>
      </w:r>
      <w:r w:rsidRPr="00E51A20" w:rsidR="00B8087E">
        <w:t xml:space="preserve">who </w:t>
      </w:r>
      <w:r w:rsidRPr="00E51A20" w:rsidR="003D0B97">
        <w:t xml:space="preserve">were </w:t>
      </w:r>
      <w:r w:rsidRPr="00E51A20" w:rsidR="00B8087E">
        <w:t xml:space="preserve">especially vulnerable and </w:t>
      </w:r>
      <w:r w:rsidRPr="00E51A20" w:rsidR="003D0B97">
        <w:t>were</w:t>
      </w:r>
      <w:r w:rsidRPr="00E51A20" w:rsidR="00B8087E">
        <w:t xml:space="preserve"> under the exclusive control of the authorities</w:t>
      </w:r>
      <w:r w:rsidRPr="00E51A20" w:rsidR="003D0B97">
        <w:t xml:space="preserve"> (see </w:t>
      </w:r>
      <w:r w:rsidRPr="00E51A20" w:rsidR="003D0B97">
        <w:rPr>
          <w:i/>
        </w:rPr>
        <w:t>Molie v. Romania</w:t>
      </w:r>
      <w:r w:rsidRPr="00E51A20" w:rsidR="003D0B97">
        <w:t xml:space="preserve"> (dec.),</w:t>
      </w:r>
      <w:r w:rsidRPr="00E51A20" w:rsidR="00DE4F1E">
        <w:t xml:space="preserve"> no. </w:t>
      </w:r>
      <w:r w:rsidRPr="00E51A20" w:rsidR="003D0B97">
        <w:t xml:space="preserve">13754/02, §§ 29 and </w:t>
      </w:r>
      <w:r w:rsidRPr="00E51A20" w:rsidR="00E96967">
        <w:t xml:space="preserve">39-41, </w:t>
      </w:r>
      <w:r w:rsidRPr="00E51A20" w:rsidR="003D0B97">
        <w:t>1 September 2009, w</w:t>
      </w:r>
      <w:r w:rsidRPr="00E51A20" w:rsidR="00E96967">
        <w:t xml:space="preserve">hich concerned </w:t>
      </w:r>
      <w:r w:rsidRPr="00E51A20" w:rsidR="00DE4F1E">
        <w:t xml:space="preserve">the death of a fifteen-year-old teenager following an accident on </w:t>
      </w:r>
      <w:r w:rsidRPr="00E51A20" w:rsidR="0064348A">
        <w:t xml:space="preserve">his </w:t>
      </w:r>
      <w:r w:rsidRPr="00E51A20" w:rsidR="00DE4F1E">
        <w:t>school</w:t>
      </w:r>
      <w:r w:rsidRPr="00E51A20" w:rsidR="00E51A20">
        <w:t>’</w:t>
      </w:r>
      <w:r w:rsidRPr="00E51A20" w:rsidR="0064348A">
        <w:t>s</w:t>
      </w:r>
      <w:r w:rsidRPr="00E51A20" w:rsidR="00DE4F1E">
        <w:t xml:space="preserve"> sports ground, and </w:t>
      </w:r>
      <w:r w:rsidRPr="00E51A20" w:rsidR="00DE4F1E">
        <w:rPr>
          <w:i/>
          <w:lang w:val="en-GB"/>
        </w:rPr>
        <w:t xml:space="preserve">Ilbeyi Kemaloğlu and Meriye </w:t>
      </w:r>
      <w:r w:rsidRPr="00E51A20" w:rsidR="004976BC">
        <w:rPr>
          <w:i/>
          <w:lang w:val="en-GB"/>
        </w:rPr>
        <w:t> </w:t>
      </w:r>
      <w:r w:rsidRPr="00E51A20" w:rsidR="00DE4F1E">
        <w:rPr>
          <w:i/>
          <w:lang w:val="en-GB"/>
        </w:rPr>
        <w:t>Kemaloğlu</w:t>
      </w:r>
      <w:r w:rsidRPr="00E51A20" w:rsidR="00AA2C60">
        <w:rPr>
          <w:i/>
          <w:lang w:val="en-GB"/>
        </w:rPr>
        <w:t xml:space="preserve">, </w:t>
      </w:r>
      <w:r w:rsidRPr="00E51A20" w:rsidR="008753D9">
        <w:rPr>
          <w:lang w:val="en-GB"/>
        </w:rPr>
        <w:t>cited above</w:t>
      </w:r>
      <w:r w:rsidRPr="00E51A20" w:rsidR="00DE4F1E">
        <w:rPr>
          <w:snapToGrid w:val="0"/>
          <w:szCs w:val="24"/>
          <w:lang w:val="en-GB"/>
        </w:rPr>
        <w:t xml:space="preserve">, § 35, which concerned </w:t>
      </w:r>
      <w:r w:rsidRPr="00E51A20" w:rsidR="0064348A">
        <w:rPr>
          <w:lang w:val="en-GB"/>
        </w:rPr>
        <w:t xml:space="preserve">the </w:t>
      </w:r>
      <w:r w:rsidRPr="00E51A20" w:rsidR="002717EB">
        <w:rPr>
          <w:lang w:val="en-GB"/>
        </w:rPr>
        <w:t xml:space="preserve">negligent failure </w:t>
      </w:r>
      <w:r w:rsidRPr="00E51A20" w:rsidR="0064348A">
        <w:rPr>
          <w:lang w:val="en-GB"/>
        </w:rPr>
        <w:t xml:space="preserve">on the part of a </w:t>
      </w:r>
      <w:r w:rsidRPr="00E51A20" w:rsidR="002717EB">
        <w:rPr>
          <w:lang w:val="en-GB"/>
        </w:rPr>
        <w:t>school headmaster to inform the shuttle</w:t>
      </w:r>
      <w:r w:rsidRPr="00E51A20" w:rsidR="00BE13E8">
        <w:rPr>
          <w:lang w:val="en-GB"/>
        </w:rPr>
        <w:t>bus</w:t>
      </w:r>
      <w:r w:rsidRPr="00E51A20" w:rsidR="002717EB">
        <w:rPr>
          <w:lang w:val="en-GB"/>
        </w:rPr>
        <w:t xml:space="preserve"> service </w:t>
      </w:r>
      <w:r w:rsidRPr="00E51A20" w:rsidR="002717EB">
        <w:t>of the early dismissal of classes due to bad weather</w:t>
      </w:r>
      <w:r w:rsidRPr="00E51A20" w:rsidR="008F134D">
        <w:t>,</w:t>
      </w:r>
      <w:r w:rsidRPr="00E51A20" w:rsidR="00D7043B">
        <w:t xml:space="preserve"> which resulted in a seven</w:t>
      </w:r>
      <w:r w:rsidRPr="00E51A20" w:rsidR="00D7043B">
        <w:noBreakHyphen/>
      </w:r>
      <w:r w:rsidRPr="00E51A20" w:rsidR="002717EB">
        <w:t xml:space="preserve">year-old boy freezing to death </w:t>
      </w:r>
      <w:r w:rsidRPr="00E51A20" w:rsidR="008F134D">
        <w:t>as he was trying to return home alone</w:t>
      </w:r>
      <w:r w:rsidRPr="00E51A20" w:rsidR="008F134D">
        <w:rPr>
          <w:snapToGrid w:val="0"/>
          <w:szCs w:val="24"/>
          <w:lang w:val="en-GB"/>
        </w:rPr>
        <w:t>).</w:t>
      </w:r>
    </w:p>
    <w:p w:rsidRPr="00E51A20" w:rsidR="00364090" w:rsidP="00E51A20" w:rsidRDefault="00035D30">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180</w:t>
      </w:r>
      <w:r w:rsidRPr="00E51A20">
        <w:rPr>
          <w:lang w:val="en-GB"/>
        </w:rPr>
        <w:fldChar w:fldCharType="end"/>
      </w:r>
      <w:r w:rsidRPr="00E51A20">
        <w:rPr>
          <w:lang w:val="en-GB"/>
        </w:rPr>
        <w:t>.  Turning now to the circumstances of the present case, the Court notes that the applicant was ill-treated by teachers of a public nursery school</w:t>
      </w:r>
      <w:r w:rsidRPr="00E51A20" w:rsidR="00A86878">
        <w:rPr>
          <w:lang w:val="en-GB"/>
        </w:rPr>
        <w:t xml:space="preserve"> on school grounds and during school hours</w:t>
      </w:r>
      <w:r w:rsidRPr="00E51A20">
        <w:rPr>
          <w:lang w:val="en-GB"/>
        </w:rPr>
        <w:t xml:space="preserve">. </w:t>
      </w:r>
      <w:r w:rsidRPr="00E51A20" w:rsidR="002D46E7">
        <w:t xml:space="preserve">The Court </w:t>
      </w:r>
      <w:r w:rsidRPr="00E51A20" w:rsidR="005D3A07">
        <w:t>observes</w:t>
      </w:r>
      <w:r w:rsidRPr="00E51A20" w:rsidR="00AE3053">
        <w:t xml:space="preserve"> at the outset that nursery schools in Russia are incorporated as separate legal entities in the form of public or municipal institutions. </w:t>
      </w:r>
      <w:r w:rsidRPr="00E51A20" w:rsidR="00686178">
        <w:t>S</w:t>
      </w:r>
      <w:r w:rsidRPr="00E51A20" w:rsidR="00AE3053">
        <w:t>uch institutions have very strong institutional and economic links with the State or the municipality respectively</w:t>
      </w:r>
      <w:r w:rsidRPr="00E51A20" w:rsidR="00686178">
        <w:t xml:space="preserve"> (</w:t>
      </w:r>
      <w:r w:rsidRPr="00E51A20" w:rsidR="00AF097C">
        <w:t xml:space="preserve">compare </w:t>
      </w:r>
      <w:r w:rsidRPr="00E51A20" w:rsidR="00686178">
        <w:rPr>
          <w:i/>
          <w:lang w:val="en-GB"/>
        </w:rPr>
        <w:t>Saliyev v. Russia</w:t>
      </w:r>
      <w:r w:rsidRPr="00E51A20" w:rsidR="00686178">
        <w:rPr>
          <w:lang w:val="en-GB"/>
        </w:rPr>
        <w:t>, no. 35016/03</w:t>
      </w:r>
      <w:r w:rsidRPr="00E51A20" w:rsidR="00686178">
        <w:rPr>
          <w:snapToGrid w:val="0"/>
          <w:szCs w:val="24"/>
          <w:lang w:val="en-GB"/>
        </w:rPr>
        <w:t>, §§</w:t>
      </w:r>
      <w:r w:rsidRPr="00E51A20" w:rsidR="00AF097C">
        <w:rPr>
          <w:snapToGrid w:val="0"/>
          <w:szCs w:val="24"/>
          <w:lang w:val="en-GB"/>
        </w:rPr>
        <w:t> </w:t>
      </w:r>
      <w:r w:rsidRPr="00E51A20" w:rsidR="00686178">
        <w:rPr>
          <w:snapToGrid w:val="0"/>
          <w:szCs w:val="24"/>
          <w:lang w:val="en-GB"/>
        </w:rPr>
        <w:t>64-68</w:t>
      </w:r>
      <w:r w:rsidRPr="00E51A20" w:rsidR="00AF097C">
        <w:rPr>
          <w:snapToGrid w:val="0"/>
          <w:szCs w:val="24"/>
          <w:lang w:val="en-GB"/>
        </w:rPr>
        <w:t>, 21 </w:t>
      </w:r>
      <w:r w:rsidRPr="00E51A20" w:rsidR="00686178">
        <w:rPr>
          <w:snapToGrid w:val="0"/>
          <w:szCs w:val="24"/>
          <w:lang w:val="en-GB"/>
        </w:rPr>
        <w:t>October 2010)</w:t>
      </w:r>
      <w:r w:rsidRPr="00E51A20" w:rsidR="00AE3053">
        <w:t>. In particular, their</w:t>
      </w:r>
      <w:r w:rsidRPr="00E51A20" w:rsidR="00D841CB">
        <w:t xml:space="preserve"> real </w:t>
      </w:r>
      <w:r w:rsidRPr="00E51A20" w:rsidR="00D841CB">
        <w:rPr>
          <w:lang w:val="en-GB"/>
        </w:rPr>
        <w:t>estate</w:t>
      </w:r>
      <w:r w:rsidRPr="00E51A20" w:rsidR="00AE3053">
        <w:t xml:space="preserve"> and equipment belong to the </w:t>
      </w:r>
      <w:r w:rsidRPr="00E51A20" w:rsidR="004967A2">
        <w:t>S</w:t>
      </w:r>
      <w:r w:rsidRPr="00E51A20" w:rsidR="00AE3053">
        <w:t>tate or the municipality</w:t>
      </w:r>
      <w:r w:rsidRPr="00E51A20" w:rsidR="008E3308">
        <w:t>, they are bound by legal constraints attached to the u</w:t>
      </w:r>
      <w:r w:rsidRPr="00E51A20" w:rsidR="00B545F4">
        <w:t>se of their assets and property</w:t>
      </w:r>
      <w:r w:rsidRPr="00E51A20" w:rsidR="00BE13E8">
        <w:t>,</w:t>
      </w:r>
      <w:r w:rsidRPr="00E51A20" w:rsidR="004967A2">
        <w:t xml:space="preserve"> and </w:t>
      </w:r>
      <w:r w:rsidRPr="00E51A20" w:rsidR="00AE3053">
        <w:t xml:space="preserve">they </w:t>
      </w:r>
      <w:r w:rsidRPr="00E51A20" w:rsidR="004967A2">
        <w:t>receive S</w:t>
      </w:r>
      <w:r w:rsidRPr="00E51A20" w:rsidR="00AE3053">
        <w:t>tate or municipal funding</w:t>
      </w:r>
      <w:r w:rsidRPr="00E51A20" w:rsidR="004967A2">
        <w:t xml:space="preserve"> (see paragraphs </w:t>
      </w:r>
      <w:r w:rsidRPr="00E51A20" w:rsidR="00364090">
        <w:rPr>
          <w:rFonts w:ascii="Times New Roman" w:hAnsi="Times New Roman" w:eastAsia="Times New Roman" w:cs="Times New Roman"/>
          <w:bCs/>
          <w:noProof/>
          <w:szCs w:val="24"/>
          <w:lang w:val="en"/>
        </w:rPr>
        <w:t>145</w:t>
      </w:r>
      <w:r w:rsidRPr="00E51A20" w:rsidR="005514E3">
        <w:noBreakHyphen/>
      </w:r>
      <w:r w:rsidRPr="00E51A20" w:rsidR="00364090">
        <w:rPr>
          <w:noProof/>
        </w:rPr>
        <w:t>146</w:t>
      </w:r>
      <w:r w:rsidRPr="00E51A20" w:rsidR="005514E3">
        <w:t xml:space="preserve"> </w:t>
      </w:r>
      <w:r w:rsidRPr="00E51A20" w:rsidR="004967A2">
        <w:t>above). I</w:t>
      </w:r>
      <w:r w:rsidRPr="00E51A20" w:rsidR="00163D32">
        <w:t>t is also significant that</w:t>
      </w:r>
      <w:r w:rsidRPr="00E51A20" w:rsidR="00A86878">
        <w:t xml:space="preserve"> by virtue of the law</w:t>
      </w:r>
      <w:r w:rsidRPr="00E51A20" w:rsidR="00163D32">
        <w:t xml:space="preserve"> the S</w:t>
      </w:r>
      <w:r w:rsidRPr="00E51A20" w:rsidR="004967A2">
        <w:t>tate or the municipality respectively bear</w:t>
      </w:r>
      <w:r w:rsidRPr="00E51A20" w:rsidR="00BE13E8">
        <w:t>s</w:t>
      </w:r>
      <w:r w:rsidRPr="00E51A20" w:rsidR="004967A2">
        <w:t xml:space="preserve"> subsidiary liability for any</w:t>
      </w:r>
      <w:r w:rsidRPr="00E51A20" w:rsidR="004A7811">
        <w:t xml:space="preserve"> debts and</w:t>
      </w:r>
      <w:r w:rsidRPr="00E51A20" w:rsidR="004967A2">
        <w:t xml:space="preserve"> obligations of s</w:t>
      </w:r>
      <w:r w:rsidRPr="00E51A20" w:rsidR="004976BC">
        <w:t>uch institutions (see paragraph </w:t>
      </w:r>
      <w:r w:rsidRPr="00E51A20" w:rsidR="00364090">
        <w:rPr>
          <w:noProof/>
        </w:rPr>
        <w:t>147</w:t>
      </w:r>
      <w:r w:rsidRPr="00E51A20" w:rsidR="004967A2">
        <w:t xml:space="preserve"> above). </w:t>
      </w:r>
      <w:r w:rsidRPr="00E51A20" w:rsidR="00163D32">
        <w:t>T</w:t>
      </w:r>
      <w:r w:rsidRPr="00E51A20" w:rsidR="00CC5B6B">
        <w:t xml:space="preserve">he Court </w:t>
      </w:r>
      <w:r w:rsidRPr="00E51A20" w:rsidR="00163D32">
        <w:t xml:space="preserve">notes in this connection that it </w:t>
      </w:r>
      <w:r w:rsidRPr="00E51A20" w:rsidR="00CC5B6B">
        <w:t xml:space="preserve">has already found on a number of occasions that the debts of Russian public and municipal institutions </w:t>
      </w:r>
      <w:r w:rsidRPr="00E51A20" w:rsidR="003D592A">
        <w:t>are</w:t>
      </w:r>
      <w:r w:rsidRPr="00E51A20" w:rsidR="00CC5B6B">
        <w:t xml:space="preserve"> to be regarded as State debts (see</w:t>
      </w:r>
      <w:r w:rsidRPr="00E51A20" w:rsidR="003D592A">
        <w:t>, for example,</w:t>
      </w:r>
      <w:r w:rsidRPr="00E51A20" w:rsidR="00CC5B6B">
        <w:rPr>
          <w:lang w:val="en-GB"/>
        </w:rPr>
        <w:t xml:space="preserve"> </w:t>
      </w:r>
      <w:r w:rsidRPr="00E51A20" w:rsidR="003D592A">
        <w:rPr>
          <w:i/>
          <w:szCs w:val="24"/>
          <w:lang w:val="en-GB"/>
        </w:rPr>
        <w:t>Yavorivskaya v. Russia</w:t>
      </w:r>
      <w:r w:rsidRPr="00E51A20" w:rsidR="00A775F2">
        <w:rPr>
          <w:szCs w:val="24"/>
          <w:lang w:val="en-GB"/>
        </w:rPr>
        <w:t>, no. </w:t>
      </w:r>
      <w:r w:rsidRPr="00E51A20" w:rsidR="003D592A">
        <w:rPr>
          <w:szCs w:val="24"/>
          <w:lang w:val="en-GB"/>
        </w:rPr>
        <w:t xml:space="preserve">34687/02, § </w:t>
      </w:r>
      <w:r w:rsidRPr="00E51A20" w:rsidR="00A775F2">
        <w:rPr>
          <w:szCs w:val="24"/>
          <w:lang w:val="en-GB"/>
        </w:rPr>
        <w:t>25</w:t>
      </w:r>
      <w:r w:rsidRPr="00E51A20" w:rsidR="003D592A">
        <w:rPr>
          <w:szCs w:val="24"/>
          <w:lang w:val="en-GB"/>
        </w:rPr>
        <w:t>, 21 July 2005</w:t>
      </w:r>
      <w:r w:rsidRPr="00E51A20" w:rsidR="00A775F2">
        <w:rPr>
          <w:szCs w:val="24"/>
          <w:lang w:val="en-GB"/>
        </w:rPr>
        <w:t xml:space="preserve">; </w:t>
      </w:r>
      <w:r w:rsidRPr="00E51A20" w:rsidR="00D7043B">
        <w:rPr>
          <w:i/>
          <w:szCs w:val="24"/>
          <w:lang w:val="en-GB"/>
        </w:rPr>
        <w:t>Gerasimova </w:t>
      </w:r>
      <w:r w:rsidRPr="00E51A20" w:rsidR="004976BC">
        <w:rPr>
          <w:i/>
          <w:szCs w:val="24"/>
          <w:lang w:val="en-GB"/>
        </w:rPr>
        <w:t>v. </w:t>
      </w:r>
      <w:r w:rsidRPr="00E51A20" w:rsidR="00A775F2">
        <w:rPr>
          <w:i/>
          <w:szCs w:val="24"/>
          <w:lang w:val="en-GB"/>
        </w:rPr>
        <w:t>Russia</w:t>
      </w:r>
      <w:r w:rsidRPr="00E51A20" w:rsidR="00A775F2">
        <w:rPr>
          <w:szCs w:val="24"/>
          <w:lang w:val="en-GB"/>
        </w:rPr>
        <w:t xml:space="preserve"> (dec.) no. 24669/02, </w:t>
      </w:r>
      <w:r w:rsidRPr="00E51A20" w:rsidR="00A775F2">
        <w:t>16 September 2004</w:t>
      </w:r>
      <w:r w:rsidRPr="00E51A20" w:rsidR="003A18D2">
        <w:t>;</w:t>
      </w:r>
      <w:r w:rsidRPr="00E51A20" w:rsidR="00A775F2">
        <w:rPr>
          <w:szCs w:val="24"/>
          <w:lang w:val="en-GB"/>
        </w:rPr>
        <w:t xml:space="preserve"> and the relevant judgment of </w:t>
      </w:r>
      <w:r w:rsidRPr="00E51A20" w:rsidR="00A775F2">
        <w:rPr>
          <w:i/>
          <w:szCs w:val="24"/>
          <w:lang w:val="en-GB"/>
        </w:rPr>
        <w:t>Gerasimova v. Russia</w:t>
      </w:r>
      <w:r w:rsidRPr="00E51A20" w:rsidR="00A775F2">
        <w:rPr>
          <w:szCs w:val="24"/>
          <w:lang w:val="en-GB"/>
        </w:rPr>
        <w:t>, no. 24669/02, § 17,</w:t>
      </w:r>
      <w:r w:rsidRPr="00E51A20" w:rsidR="00A775F2">
        <w:rPr>
          <w:lang w:val="en-GB"/>
        </w:rPr>
        <w:t xml:space="preserve"> 13 October 2005; and </w:t>
      </w:r>
      <w:r w:rsidRPr="00E51A20" w:rsidR="00A775F2">
        <w:rPr>
          <w:i/>
          <w:lang w:val="en-GB"/>
        </w:rPr>
        <w:t>Pogulyayev v. Russia</w:t>
      </w:r>
      <w:r w:rsidRPr="00E51A20" w:rsidR="00A775F2">
        <w:rPr>
          <w:lang w:val="en-GB"/>
        </w:rPr>
        <w:t>, no. 34150/04, § 19, 3 April 2008</w:t>
      </w:r>
      <w:r w:rsidRPr="00E51A20" w:rsidR="00BE13E8">
        <w:rPr>
          <w:lang w:val="en-GB"/>
        </w:rPr>
        <w:t xml:space="preserve"> –</w:t>
      </w:r>
      <w:r w:rsidRPr="00E51A20" w:rsidR="00BE13E8">
        <w:rPr>
          <w:szCs w:val="24"/>
          <w:lang w:val="en-GB"/>
        </w:rPr>
        <w:t xml:space="preserve"> </w:t>
      </w:r>
      <w:r w:rsidRPr="00E51A20" w:rsidR="00A775F2">
        <w:rPr>
          <w:szCs w:val="24"/>
          <w:lang w:val="en-GB"/>
        </w:rPr>
        <w:t xml:space="preserve">all three cases </w:t>
      </w:r>
      <w:r w:rsidRPr="00E51A20" w:rsidR="00BE13E8">
        <w:rPr>
          <w:szCs w:val="24"/>
          <w:lang w:val="en-GB"/>
        </w:rPr>
        <w:t xml:space="preserve">concerned </w:t>
      </w:r>
      <w:r w:rsidRPr="00E51A20" w:rsidR="00A775F2">
        <w:rPr>
          <w:szCs w:val="24"/>
          <w:lang w:val="en-GB"/>
        </w:rPr>
        <w:t xml:space="preserve">the debts of public or municipal institutions: </w:t>
      </w:r>
      <w:r w:rsidRPr="00E51A20" w:rsidR="00BE13E8">
        <w:rPr>
          <w:szCs w:val="24"/>
          <w:lang w:val="en-GB"/>
        </w:rPr>
        <w:t xml:space="preserve">respectively </w:t>
      </w:r>
      <w:r w:rsidRPr="00E51A20" w:rsidR="00A775F2">
        <w:rPr>
          <w:szCs w:val="24"/>
          <w:lang w:val="en-GB"/>
        </w:rPr>
        <w:t xml:space="preserve">a municipal hospital, </w:t>
      </w:r>
      <w:r w:rsidRPr="00E51A20" w:rsidR="00A775F2">
        <w:rPr>
          <w:lang w:val="en-GB"/>
        </w:rPr>
        <w:t xml:space="preserve">a municipal social security service and a public institution </w:t>
      </w:r>
      <w:r w:rsidRPr="00E51A20" w:rsidR="00FE7267">
        <w:rPr>
          <w:lang w:val="en-GB"/>
        </w:rPr>
        <w:t xml:space="preserve">of </w:t>
      </w:r>
      <w:r w:rsidRPr="00E51A20" w:rsidR="00A775F2">
        <w:rPr>
          <w:lang w:val="en-GB"/>
        </w:rPr>
        <w:t>higher education</w:t>
      </w:r>
      <w:r w:rsidRPr="00E51A20" w:rsidR="00CC5B6B">
        <w:rPr>
          <w:lang w:val="en-GB"/>
        </w:rPr>
        <w:t>).</w:t>
      </w:r>
    </w:p>
    <w:p w:rsidRPr="00E51A20" w:rsidR="00364090" w:rsidP="00E51A20" w:rsidRDefault="00D029EC">
      <w:pPr>
        <w:pStyle w:val="ECHRPara"/>
        <w:rPr>
          <w:bCs/>
          <w:lang w:val="en"/>
        </w:rPr>
      </w:pPr>
      <w:r>
        <w:fldChar w:fldCharType="begin"/>
      </w:r>
      <w:r>
        <w:instrText xml:space="preserve"> SEQ level0 \*arabic </w:instrText>
      </w:r>
      <w:r>
        <w:fldChar w:fldCharType="separate"/>
      </w:r>
      <w:r w:rsidRPr="00E51A20" w:rsidR="00E51A20">
        <w:rPr>
          <w:noProof/>
        </w:rPr>
        <w:t>181</w:t>
      </w:r>
      <w:r>
        <w:rPr>
          <w:noProof/>
        </w:rPr>
        <w:fldChar w:fldCharType="end"/>
      </w:r>
      <w:r w:rsidRPr="00E51A20" w:rsidR="00141CB0">
        <w:t>.  </w:t>
      </w:r>
      <w:r w:rsidRPr="00E51A20" w:rsidR="0045198E">
        <w:rPr>
          <w:lang w:val="en-GB"/>
        </w:rPr>
        <w:t xml:space="preserve">Further, nursery schools are undoubtedly set up to provide </w:t>
      </w:r>
      <w:r w:rsidRPr="00E51A20" w:rsidR="00C17571">
        <w:rPr>
          <w:lang w:val="en-GB"/>
        </w:rPr>
        <w:t xml:space="preserve">the </w:t>
      </w:r>
      <w:r w:rsidRPr="00E51A20" w:rsidR="00A86878">
        <w:rPr>
          <w:lang w:val="en-GB"/>
        </w:rPr>
        <w:t>basic</w:t>
      </w:r>
      <w:r w:rsidRPr="00E51A20" w:rsidR="0045198E">
        <w:rPr>
          <w:lang w:val="en-GB"/>
        </w:rPr>
        <w:t xml:space="preserve"> public service</w:t>
      </w:r>
      <w:r w:rsidRPr="00E51A20" w:rsidR="00A86878">
        <w:rPr>
          <w:lang w:val="en-GB"/>
        </w:rPr>
        <w:t xml:space="preserve"> of general interest</w:t>
      </w:r>
      <w:r w:rsidRPr="00E51A20" w:rsidR="0045198E">
        <w:rPr>
          <w:lang w:val="en-GB"/>
        </w:rPr>
        <w:t xml:space="preserve"> of </w:t>
      </w:r>
      <w:r w:rsidRPr="00E51A20" w:rsidR="00C17571">
        <w:rPr>
          <w:lang w:val="en-GB"/>
        </w:rPr>
        <w:t xml:space="preserve">caring </w:t>
      </w:r>
      <w:r w:rsidRPr="00E51A20" w:rsidR="0045198E">
        <w:rPr>
          <w:lang w:val="en-GB"/>
        </w:rPr>
        <w:t xml:space="preserve">for and </w:t>
      </w:r>
      <w:r w:rsidRPr="00E51A20" w:rsidR="00C17571">
        <w:rPr>
          <w:lang w:val="en-GB"/>
        </w:rPr>
        <w:t>educating</w:t>
      </w:r>
      <w:r w:rsidRPr="00E51A20" w:rsidR="0045198E">
        <w:rPr>
          <w:lang w:val="en-GB"/>
        </w:rPr>
        <w:t xml:space="preserve"> young children. Although nursery schools enjoy </w:t>
      </w:r>
      <w:r w:rsidRPr="00E51A20" w:rsidR="00C17571">
        <w:rPr>
          <w:lang w:val="en-GB"/>
        </w:rPr>
        <w:t xml:space="preserve">a </w:t>
      </w:r>
      <w:r w:rsidRPr="00E51A20" w:rsidR="0045198E">
        <w:rPr>
          <w:lang w:val="en-GB"/>
        </w:rPr>
        <w:t>certain freedom in determining their educational program</w:t>
      </w:r>
      <w:r w:rsidRPr="00E51A20" w:rsidR="0092072C">
        <w:rPr>
          <w:lang w:val="en-GB"/>
        </w:rPr>
        <w:t>me</w:t>
      </w:r>
      <w:r w:rsidRPr="00E51A20" w:rsidR="0045198E">
        <w:rPr>
          <w:lang w:val="en-GB"/>
        </w:rPr>
        <w:t xml:space="preserve">s, they must </w:t>
      </w:r>
      <w:r w:rsidRPr="00E51A20" w:rsidR="0045198E">
        <w:rPr>
          <w:rFonts w:ascii="Times New Roman" w:hAnsi="Times New Roman" w:eastAsia="Times New Roman" w:cs="Times New Roman"/>
          <w:bCs/>
          <w:szCs w:val="24"/>
          <w:lang w:val="en-GB"/>
        </w:rPr>
        <w:t xml:space="preserve">apply educational standards </w:t>
      </w:r>
      <w:r w:rsidRPr="00E51A20" w:rsidR="00C17571">
        <w:rPr>
          <w:rFonts w:ascii="Times New Roman" w:hAnsi="Times New Roman" w:eastAsia="Times New Roman" w:cs="Times New Roman"/>
          <w:bCs/>
          <w:szCs w:val="24"/>
          <w:lang w:val="en-GB"/>
        </w:rPr>
        <w:t>established</w:t>
      </w:r>
      <w:r w:rsidRPr="00E51A20" w:rsidR="0045198E">
        <w:rPr>
          <w:rFonts w:ascii="Times New Roman" w:hAnsi="Times New Roman" w:eastAsia="Times New Roman" w:cs="Times New Roman"/>
          <w:bCs/>
          <w:szCs w:val="24"/>
          <w:lang w:val="en-GB"/>
        </w:rPr>
        <w:t xml:space="preserve"> by the State and have</w:t>
      </w:r>
      <w:r w:rsidRPr="00E51A20" w:rsidR="003D592A">
        <w:rPr>
          <w:rFonts w:ascii="Times New Roman" w:hAnsi="Times New Roman" w:eastAsia="Times New Roman" w:cs="Times New Roman"/>
          <w:bCs/>
          <w:szCs w:val="24"/>
          <w:lang w:val="en-GB"/>
        </w:rPr>
        <w:t xml:space="preserve"> a</w:t>
      </w:r>
      <w:r w:rsidRPr="00E51A20" w:rsidR="0045198E">
        <w:rPr>
          <w:rFonts w:ascii="Times New Roman" w:hAnsi="Times New Roman" w:eastAsia="Times New Roman" w:cs="Times New Roman"/>
          <w:bCs/>
          <w:szCs w:val="24"/>
          <w:lang w:val="en-GB"/>
        </w:rPr>
        <w:t xml:space="preserve"> set of official curricula to choose from. They are licensed, certified as meeting formal official</w:t>
      </w:r>
      <w:r w:rsidRPr="00E51A20" w:rsidR="0034495E">
        <w:rPr>
          <w:rFonts w:ascii="Times New Roman" w:hAnsi="Times New Roman" w:eastAsia="Times New Roman" w:cs="Times New Roman"/>
          <w:bCs/>
          <w:szCs w:val="24"/>
          <w:lang w:val="en-GB"/>
        </w:rPr>
        <w:t xml:space="preserve"> requirements of curriculum</w:t>
      </w:r>
      <w:r w:rsidRPr="00E51A20" w:rsidR="00C17571">
        <w:rPr>
          <w:rFonts w:ascii="Times New Roman" w:hAnsi="Times New Roman" w:eastAsia="Times New Roman" w:cs="Times New Roman"/>
          <w:bCs/>
          <w:szCs w:val="24"/>
          <w:lang w:val="en-GB"/>
        </w:rPr>
        <w:t>,</w:t>
      </w:r>
      <w:r w:rsidRPr="00E51A20" w:rsidR="0034495E">
        <w:rPr>
          <w:rFonts w:ascii="Times New Roman" w:hAnsi="Times New Roman" w:eastAsia="Times New Roman" w:cs="Times New Roman"/>
          <w:bCs/>
          <w:szCs w:val="24"/>
          <w:lang w:val="en-GB"/>
        </w:rPr>
        <w:t xml:space="preserve"> and</w:t>
      </w:r>
      <w:r w:rsidRPr="00E51A20" w:rsidR="00163D32">
        <w:rPr>
          <w:rFonts w:ascii="Times New Roman" w:hAnsi="Times New Roman" w:eastAsia="Times New Roman" w:cs="Times New Roman"/>
          <w:bCs/>
          <w:szCs w:val="24"/>
          <w:lang w:val="en-GB"/>
        </w:rPr>
        <w:t xml:space="preserve"> are </w:t>
      </w:r>
      <w:r w:rsidRPr="00E51A20" w:rsidR="0045198E">
        <w:rPr>
          <w:rFonts w:ascii="Times New Roman" w:hAnsi="Times New Roman" w:eastAsia="Times New Roman" w:cs="Times New Roman"/>
          <w:bCs/>
          <w:szCs w:val="24"/>
          <w:lang w:val="en-GB"/>
        </w:rPr>
        <w:t xml:space="preserve">regularly assessed by the authorities (see paragraph </w:t>
      </w:r>
      <w:r w:rsidRPr="00E51A20" w:rsidR="00364090">
        <w:rPr>
          <w:rFonts w:ascii="Times New Roman" w:hAnsi="Times New Roman" w:eastAsia="Times New Roman" w:cs="Times New Roman"/>
          <w:bCs/>
          <w:noProof/>
          <w:szCs w:val="24"/>
          <w:lang w:val="en-GB"/>
        </w:rPr>
        <w:t>139</w:t>
      </w:r>
      <w:r w:rsidRPr="00E51A20" w:rsidR="0068386D">
        <w:rPr>
          <w:rFonts w:ascii="Times New Roman" w:hAnsi="Times New Roman" w:eastAsia="Times New Roman" w:cs="Times New Roman"/>
          <w:bCs/>
          <w:szCs w:val="24"/>
          <w:lang w:val="en-GB"/>
        </w:rPr>
        <w:t>-</w:t>
      </w:r>
      <w:r w:rsidRPr="00E51A20" w:rsidR="00364090">
        <w:rPr>
          <w:rFonts w:ascii="Times New Roman" w:hAnsi="Times New Roman" w:eastAsia="Times New Roman" w:cs="Times New Roman"/>
          <w:bCs/>
          <w:noProof/>
          <w:szCs w:val="24"/>
          <w:lang w:val="en"/>
        </w:rPr>
        <w:t>140</w:t>
      </w:r>
      <w:r w:rsidRPr="00E51A20" w:rsidR="003A18D2">
        <w:rPr>
          <w:rFonts w:ascii="Times New Roman" w:hAnsi="Times New Roman" w:eastAsia="Times New Roman" w:cs="Times New Roman"/>
          <w:bCs/>
          <w:szCs w:val="24"/>
          <w:lang w:val="en-GB"/>
        </w:rPr>
        <w:t xml:space="preserve"> </w:t>
      </w:r>
      <w:r w:rsidRPr="00E51A20" w:rsidR="0045198E">
        <w:rPr>
          <w:rFonts w:ascii="Times New Roman" w:hAnsi="Times New Roman" w:eastAsia="Times New Roman" w:cs="Times New Roman"/>
          <w:bCs/>
          <w:szCs w:val="24"/>
          <w:lang w:val="en-GB"/>
        </w:rPr>
        <w:t xml:space="preserve">above). </w:t>
      </w:r>
      <w:r w:rsidRPr="00E51A20" w:rsidR="004967A2">
        <w:rPr>
          <w:lang w:val="en-GB"/>
        </w:rPr>
        <w:t xml:space="preserve">The Court </w:t>
      </w:r>
      <w:r w:rsidRPr="00E51A20" w:rsidR="0045198E">
        <w:rPr>
          <w:lang w:val="en-GB"/>
        </w:rPr>
        <w:t xml:space="preserve">also </w:t>
      </w:r>
      <w:r w:rsidRPr="00E51A20" w:rsidR="004967A2">
        <w:rPr>
          <w:lang w:val="en-GB"/>
        </w:rPr>
        <w:t>notes that the director of a nursery school is appointed by State or municipal authorities</w:t>
      </w:r>
      <w:r w:rsidRPr="00E51A20" w:rsidR="00CC5B6B">
        <w:rPr>
          <w:lang w:val="en-GB"/>
        </w:rPr>
        <w:t xml:space="preserve"> and is responsible to them for </w:t>
      </w:r>
      <w:r w:rsidRPr="00E51A20" w:rsidR="00CC5B6B">
        <w:rPr>
          <w:rFonts w:ascii="Times New Roman" w:hAnsi="Times New Roman" w:eastAsia="Times New Roman" w:cs="Times New Roman"/>
          <w:bCs/>
          <w:szCs w:val="24"/>
          <w:lang w:val="en-GB"/>
        </w:rPr>
        <w:t xml:space="preserve">the operation and management of the nursery school (see paragraph </w:t>
      </w:r>
      <w:r w:rsidRPr="00E51A20" w:rsidR="00364090">
        <w:rPr>
          <w:rFonts w:ascii="Times New Roman" w:hAnsi="Times New Roman" w:eastAsia="Times New Roman" w:cs="Times New Roman"/>
          <w:bCs/>
          <w:noProof/>
          <w:szCs w:val="24"/>
          <w:lang w:val="en-GB"/>
        </w:rPr>
        <w:t>144</w:t>
      </w:r>
      <w:r w:rsidRPr="00E51A20" w:rsidR="00CC5B6B">
        <w:rPr>
          <w:rFonts w:ascii="Times New Roman" w:hAnsi="Times New Roman" w:eastAsia="Times New Roman" w:cs="Times New Roman"/>
          <w:bCs/>
          <w:szCs w:val="24"/>
          <w:lang w:val="en-GB"/>
        </w:rPr>
        <w:t xml:space="preserve"> above). </w:t>
      </w:r>
      <w:r w:rsidRPr="00E51A20" w:rsidR="0045198E">
        <w:rPr>
          <w:rFonts w:ascii="Times New Roman" w:hAnsi="Times New Roman" w:eastAsia="Times New Roman" w:cs="Times New Roman"/>
          <w:bCs/>
          <w:szCs w:val="24"/>
          <w:lang w:val="en-GB"/>
        </w:rPr>
        <w:t>Most important</w:t>
      </w:r>
      <w:r w:rsidRPr="00E51A20" w:rsidR="00C17571">
        <w:rPr>
          <w:rFonts w:ascii="Times New Roman" w:hAnsi="Times New Roman" w:eastAsia="Times New Roman" w:cs="Times New Roman"/>
          <w:bCs/>
          <w:szCs w:val="24"/>
          <w:lang w:val="en-GB"/>
        </w:rPr>
        <w:t>ly</w:t>
      </w:r>
      <w:r w:rsidRPr="00E51A20" w:rsidR="0045198E">
        <w:rPr>
          <w:rFonts w:ascii="Times New Roman" w:hAnsi="Times New Roman" w:eastAsia="Times New Roman" w:cs="Times New Roman"/>
          <w:bCs/>
          <w:szCs w:val="24"/>
          <w:lang w:val="en-GB"/>
        </w:rPr>
        <w:t xml:space="preserve"> </w:t>
      </w:r>
      <w:r w:rsidRPr="00E51A20" w:rsidR="00C17571">
        <w:rPr>
          <w:rFonts w:ascii="Times New Roman" w:hAnsi="Times New Roman" w:eastAsia="Times New Roman" w:cs="Times New Roman"/>
          <w:bCs/>
          <w:szCs w:val="24"/>
          <w:lang w:val="en-GB"/>
        </w:rPr>
        <w:t>with</w:t>
      </w:r>
      <w:r w:rsidRPr="00E51A20" w:rsidR="0045198E">
        <w:rPr>
          <w:rFonts w:ascii="Times New Roman" w:hAnsi="Times New Roman" w:eastAsia="Times New Roman" w:cs="Times New Roman"/>
          <w:bCs/>
          <w:szCs w:val="24"/>
          <w:lang w:val="en-GB"/>
        </w:rPr>
        <w:t xml:space="preserve">in the context of the present case, the director is </w:t>
      </w:r>
      <w:r w:rsidRPr="00E51A20" w:rsidR="003D592A">
        <w:rPr>
          <w:rFonts w:ascii="Times New Roman" w:hAnsi="Times New Roman" w:eastAsia="Times New Roman" w:cs="Times New Roman"/>
          <w:bCs/>
          <w:szCs w:val="24"/>
          <w:lang w:val="en-GB"/>
        </w:rPr>
        <w:t xml:space="preserve">responsible for the health and </w:t>
      </w:r>
      <w:r w:rsidRPr="00E51A20" w:rsidR="0045198E">
        <w:rPr>
          <w:rFonts w:ascii="Times New Roman" w:hAnsi="Times New Roman" w:eastAsia="Times New Roman" w:cs="Times New Roman"/>
          <w:bCs/>
          <w:szCs w:val="24"/>
          <w:lang w:val="en-GB"/>
        </w:rPr>
        <w:t xml:space="preserve">well-being of the </w:t>
      </w:r>
      <w:r w:rsidRPr="00E51A20" w:rsidR="00C17571">
        <w:rPr>
          <w:rFonts w:ascii="Times New Roman" w:hAnsi="Times New Roman" w:eastAsia="Times New Roman" w:cs="Times New Roman"/>
          <w:bCs/>
          <w:szCs w:val="24"/>
          <w:lang w:val="en-GB"/>
        </w:rPr>
        <w:t>nursery school</w:t>
      </w:r>
      <w:r w:rsidRPr="00E51A20" w:rsidR="00E51A20">
        <w:rPr>
          <w:rFonts w:ascii="Times New Roman" w:hAnsi="Times New Roman" w:eastAsia="Times New Roman" w:cs="Times New Roman"/>
          <w:bCs/>
          <w:szCs w:val="24"/>
          <w:lang w:val="en-GB"/>
        </w:rPr>
        <w:t>’</w:t>
      </w:r>
      <w:r w:rsidRPr="00E51A20" w:rsidR="00C17571">
        <w:rPr>
          <w:rFonts w:ascii="Times New Roman" w:hAnsi="Times New Roman" w:eastAsia="Times New Roman" w:cs="Times New Roman"/>
          <w:bCs/>
          <w:szCs w:val="24"/>
          <w:lang w:val="en-GB"/>
        </w:rPr>
        <w:t xml:space="preserve">s </w:t>
      </w:r>
      <w:r w:rsidRPr="00E51A20" w:rsidR="0045198E">
        <w:rPr>
          <w:rFonts w:ascii="Times New Roman" w:hAnsi="Times New Roman" w:eastAsia="Times New Roman" w:cs="Times New Roman"/>
          <w:bCs/>
          <w:szCs w:val="24"/>
          <w:lang w:val="en-GB"/>
        </w:rPr>
        <w:t>pupils (see paragraphs</w:t>
      </w:r>
      <w:r w:rsidRPr="00E51A20" w:rsidR="008F64C7">
        <w:rPr>
          <w:rFonts w:ascii="Times New Roman" w:hAnsi="Times New Roman" w:eastAsia="Times New Roman" w:cs="Times New Roman"/>
          <w:bCs/>
          <w:szCs w:val="24"/>
          <w:lang w:val="en-GB"/>
        </w:rPr>
        <w:t> </w:t>
      </w:r>
      <w:r w:rsidRPr="00E51A20" w:rsidR="00364090">
        <w:rPr>
          <w:rFonts w:ascii="Times New Roman" w:hAnsi="Times New Roman" w:eastAsia="Times New Roman" w:cs="Times New Roman"/>
          <w:bCs/>
          <w:noProof/>
          <w:szCs w:val="24"/>
          <w:lang w:val="en-GB"/>
        </w:rPr>
        <w:t>136</w:t>
      </w:r>
      <w:r w:rsidRPr="00E51A20" w:rsidR="003F3012">
        <w:rPr>
          <w:rFonts w:ascii="Times New Roman" w:hAnsi="Times New Roman" w:eastAsia="Times New Roman" w:cs="Times New Roman"/>
          <w:bCs/>
          <w:szCs w:val="24"/>
          <w:lang w:val="en-GB"/>
        </w:rPr>
        <w:t xml:space="preserve"> </w:t>
      </w:r>
      <w:r w:rsidRPr="00E51A20" w:rsidR="0045198E">
        <w:rPr>
          <w:rFonts w:ascii="Times New Roman" w:hAnsi="Times New Roman" w:eastAsia="Times New Roman" w:cs="Times New Roman"/>
          <w:bCs/>
          <w:szCs w:val="24"/>
          <w:lang w:val="en-GB"/>
        </w:rPr>
        <w:t xml:space="preserve">and </w:t>
      </w:r>
      <w:r w:rsidRPr="00E51A20" w:rsidR="00364090">
        <w:rPr>
          <w:rFonts w:ascii="Times New Roman" w:hAnsi="Times New Roman" w:eastAsia="Times New Roman" w:cs="Times New Roman"/>
          <w:bCs/>
          <w:noProof/>
          <w:szCs w:val="24"/>
          <w:lang w:val="en"/>
        </w:rPr>
        <w:t>141</w:t>
      </w:r>
      <w:r w:rsidRPr="00E51A20" w:rsidR="008753D9">
        <w:rPr>
          <w:rFonts w:ascii="Times New Roman" w:hAnsi="Times New Roman" w:eastAsia="Times New Roman" w:cs="Times New Roman"/>
          <w:bCs/>
          <w:szCs w:val="24"/>
          <w:lang w:val="en-GB"/>
        </w:rPr>
        <w:t xml:space="preserve"> </w:t>
      </w:r>
      <w:r w:rsidRPr="00E51A20" w:rsidR="0045198E">
        <w:rPr>
          <w:rFonts w:ascii="Times New Roman" w:hAnsi="Times New Roman" w:eastAsia="Times New Roman" w:cs="Times New Roman"/>
          <w:bCs/>
          <w:szCs w:val="24"/>
          <w:lang w:val="en-GB"/>
        </w:rPr>
        <w:t xml:space="preserve">above). </w:t>
      </w:r>
      <w:r w:rsidRPr="00E51A20" w:rsidR="00141CB0">
        <w:rPr>
          <w:lang w:val="en-GB"/>
        </w:rPr>
        <w:t xml:space="preserve">The director </w:t>
      </w:r>
      <w:r w:rsidRPr="00E51A20" w:rsidR="00AB454A">
        <w:rPr>
          <w:lang w:val="en-GB"/>
        </w:rPr>
        <w:t>also</w:t>
      </w:r>
      <w:r w:rsidRPr="00E51A20" w:rsidR="00141CB0">
        <w:rPr>
          <w:lang w:val="en-GB"/>
        </w:rPr>
        <w:t xml:space="preserve"> </w:t>
      </w:r>
      <w:r w:rsidRPr="00E51A20" w:rsidR="00141CB0">
        <w:rPr>
          <w:bCs/>
          <w:lang w:val="en-GB"/>
        </w:rPr>
        <w:t>em</w:t>
      </w:r>
      <w:r w:rsidRPr="00E51A20" w:rsidR="00AB454A">
        <w:rPr>
          <w:bCs/>
          <w:lang w:val="en-GB"/>
        </w:rPr>
        <w:t>ploys the teachers and has</w:t>
      </w:r>
      <w:r w:rsidRPr="00E51A20" w:rsidR="00141CB0">
        <w:rPr>
          <w:bCs/>
          <w:lang w:val="en-GB"/>
        </w:rPr>
        <w:t xml:space="preserve"> disciplinary authority over them</w:t>
      </w:r>
      <w:r w:rsidRPr="00E51A20" w:rsidR="00141CB0">
        <w:rPr>
          <w:bCs/>
          <w:lang w:val="en"/>
        </w:rPr>
        <w:t>.</w:t>
      </w:r>
    </w:p>
    <w:p w:rsidRPr="00E51A20" w:rsidR="00364090" w:rsidP="00E51A20" w:rsidRDefault="00AB454A">
      <w:pPr>
        <w:pStyle w:val="ECHRPara"/>
        <w:rPr>
          <w:bCs/>
          <w:lang w:val="en"/>
        </w:rPr>
      </w:pPr>
      <w:r w:rsidRPr="00E51A20">
        <w:rPr>
          <w:bCs/>
          <w:lang w:val="en"/>
        </w:rPr>
        <w:fldChar w:fldCharType="begin"/>
      </w:r>
      <w:r w:rsidRPr="00E51A20">
        <w:rPr>
          <w:bCs/>
          <w:lang w:val="en"/>
        </w:rPr>
        <w:instrText xml:space="preserve"> SEQ level0 \*arabic </w:instrText>
      </w:r>
      <w:r w:rsidRPr="00E51A20">
        <w:rPr>
          <w:bCs/>
          <w:lang w:val="en"/>
        </w:rPr>
        <w:fldChar w:fldCharType="separate"/>
      </w:r>
      <w:r w:rsidRPr="00E51A20" w:rsidR="00E51A20">
        <w:rPr>
          <w:bCs/>
          <w:noProof/>
          <w:lang w:val="en"/>
        </w:rPr>
        <w:t>182</w:t>
      </w:r>
      <w:r w:rsidRPr="00E51A20">
        <w:rPr>
          <w:bCs/>
          <w:lang w:val="en"/>
        </w:rPr>
        <w:fldChar w:fldCharType="end"/>
      </w:r>
      <w:r w:rsidRPr="00E51A20">
        <w:rPr>
          <w:bCs/>
          <w:lang w:val="en"/>
        </w:rPr>
        <w:t xml:space="preserve">.  To sum up, a public or municipal nursery school </w:t>
      </w:r>
      <w:r w:rsidRPr="00E51A20" w:rsidR="00951F37">
        <w:rPr>
          <w:bCs/>
          <w:lang w:val="en"/>
        </w:rPr>
        <w:t>provides a public service</w:t>
      </w:r>
      <w:r w:rsidRPr="00E51A20" w:rsidR="00C17571">
        <w:rPr>
          <w:bCs/>
          <w:lang w:val="en"/>
        </w:rPr>
        <w:t xml:space="preserve"> and </w:t>
      </w:r>
      <w:r w:rsidRPr="00E51A20" w:rsidR="00951F37">
        <w:rPr>
          <w:bCs/>
          <w:lang w:val="en"/>
        </w:rPr>
        <w:t xml:space="preserve">has </w:t>
      </w:r>
      <w:r w:rsidRPr="00E51A20" w:rsidR="00951F37">
        <w:t>very strong institutional and economic links with the State</w:t>
      </w:r>
      <w:r w:rsidRPr="00E51A20" w:rsidR="00C17571">
        <w:t>,</w:t>
      </w:r>
      <w:r w:rsidRPr="00E51A20" w:rsidR="00951F37">
        <w:t xml:space="preserve"> and its educational and economic independence </w:t>
      </w:r>
      <w:r w:rsidRPr="00E51A20" w:rsidR="00C17571">
        <w:t xml:space="preserve">is </w:t>
      </w:r>
      <w:r w:rsidRPr="00E51A20" w:rsidR="004A7811">
        <w:t>considerably</w:t>
      </w:r>
      <w:r w:rsidRPr="00E51A20" w:rsidR="00951F37">
        <w:t xml:space="preserve"> limited by State regul</w:t>
      </w:r>
      <w:r w:rsidRPr="00E51A20" w:rsidR="008E3308">
        <w:t>ation and regular</w:t>
      </w:r>
      <w:r w:rsidRPr="00E51A20" w:rsidR="00DE654C">
        <w:t xml:space="preserve"> State</w:t>
      </w:r>
      <w:r w:rsidRPr="00E51A20" w:rsidR="008E3308">
        <w:t xml:space="preserve"> </w:t>
      </w:r>
      <w:r w:rsidRPr="00E51A20" w:rsidR="00C17571">
        <w:t>inspection</w:t>
      </w:r>
      <w:r w:rsidRPr="00E51A20" w:rsidR="00DE654C">
        <w:t xml:space="preserve">. </w:t>
      </w:r>
      <w:r w:rsidRPr="00E51A20" w:rsidR="00163D32">
        <w:t xml:space="preserve">Under Russian law </w:t>
      </w:r>
      <w:r w:rsidRPr="00E51A20" w:rsidR="00802ADF">
        <w:rPr>
          <w:bCs/>
          <w:lang w:val="en"/>
        </w:rPr>
        <w:t xml:space="preserve">a </w:t>
      </w:r>
      <w:r w:rsidRPr="00E51A20" w:rsidR="00141CB0">
        <w:rPr>
          <w:bCs/>
          <w:lang w:val="en"/>
        </w:rPr>
        <w:t>nursery school</w:t>
      </w:r>
      <w:r w:rsidRPr="00E51A20" w:rsidR="00E51A20">
        <w:rPr>
          <w:bCs/>
          <w:lang w:val="en"/>
        </w:rPr>
        <w:t>’</w:t>
      </w:r>
      <w:r w:rsidRPr="00E51A20" w:rsidR="00141CB0">
        <w:rPr>
          <w:bCs/>
          <w:lang w:val="en"/>
        </w:rPr>
        <w:t xml:space="preserve">s </w:t>
      </w:r>
      <w:r w:rsidRPr="00E51A20" w:rsidR="008E3308">
        <w:rPr>
          <w:bCs/>
          <w:lang w:val="en"/>
        </w:rPr>
        <w:t>liability</w:t>
      </w:r>
      <w:r w:rsidRPr="00E51A20" w:rsidR="00141CB0">
        <w:rPr>
          <w:bCs/>
          <w:lang w:val="en"/>
        </w:rPr>
        <w:t>, and through it the State</w:t>
      </w:r>
      <w:r w:rsidRPr="00E51A20" w:rsidR="00E51A20">
        <w:rPr>
          <w:bCs/>
          <w:lang w:val="en"/>
        </w:rPr>
        <w:t>’</w:t>
      </w:r>
      <w:r w:rsidRPr="00E51A20" w:rsidR="00141CB0">
        <w:rPr>
          <w:bCs/>
          <w:lang w:val="en"/>
        </w:rPr>
        <w:t xml:space="preserve">s </w:t>
      </w:r>
      <w:r w:rsidRPr="00E51A20" w:rsidR="008E3308">
        <w:rPr>
          <w:bCs/>
          <w:lang w:val="en"/>
        </w:rPr>
        <w:t>liability</w:t>
      </w:r>
      <w:r w:rsidRPr="00E51A20" w:rsidR="00141CB0">
        <w:rPr>
          <w:bCs/>
          <w:lang w:val="en"/>
        </w:rPr>
        <w:t xml:space="preserve">, is engaged by the acts or omissions of teachers committed while performing their </w:t>
      </w:r>
      <w:r w:rsidRPr="00E51A20">
        <w:rPr>
          <w:bCs/>
          <w:lang w:val="en"/>
        </w:rPr>
        <w:t>functions</w:t>
      </w:r>
      <w:r w:rsidRPr="00E51A20" w:rsidR="00141CB0">
        <w:rPr>
          <w:bCs/>
          <w:lang w:val="en"/>
        </w:rPr>
        <w:t xml:space="preserve">. </w:t>
      </w:r>
      <w:r w:rsidRPr="00E51A20" w:rsidR="008E3308">
        <w:rPr>
          <w:bCs/>
          <w:lang w:val="en"/>
        </w:rPr>
        <w:t>The Court considers that the above factors are sufficient to find that, while performing their functions, teachers of public or municipal nursery school</w:t>
      </w:r>
      <w:r w:rsidRPr="00E51A20" w:rsidR="00F9030E">
        <w:rPr>
          <w:bCs/>
          <w:lang w:val="en"/>
        </w:rPr>
        <w:t>s</w:t>
      </w:r>
      <w:r w:rsidRPr="00E51A20" w:rsidR="008E3308">
        <w:rPr>
          <w:bCs/>
          <w:lang w:val="en"/>
        </w:rPr>
        <w:t xml:space="preserve"> may be regarded as State agents.</w:t>
      </w:r>
    </w:p>
    <w:p w:rsidRPr="00E51A20" w:rsidR="0083648B" w:rsidP="00E51A20" w:rsidRDefault="00D029EC">
      <w:pPr>
        <w:pStyle w:val="ECHRPara"/>
      </w:pPr>
      <w:r>
        <w:fldChar w:fldCharType="begin"/>
      </w:r>
      <w:r>
        <w:instrText xml:space="preserve"> SEQ level0 \*arabic </w:instrText>
      </w:r>
      <w:r>
        <w:fldChar w:fldCharType="separate"/>
      </w:r>
      <w:r w:rsidRPr="00E51A20" w:rsidR="00E51A20">
        <w:rPr>
          <w:noProof/>
        </w:rPr>
        <w:t>183</w:t>
      </w:r>
      <w:r>
        <w:rPr>
          <w:noProof/>
        </w:rPr>
        <w:fldChar w:fldCharType="end"/>
      </w:r>
      <w:r w:rsidRPr="00E51A20" w:rsidR="00141CB0">
        <w:t xml:space="preserve">.  In the present case the applicant was ill-treated </w:t>
      </w:r>
      <w:r w:rsidRPr="00E51A20" w:rsidR="00F148EF">
        <w:t>while in the exclusive custody of</w:t>
      </w:r>
      <w:r w:rsidRPr="00E51A20" w:rsidR="00286DB1">
        <w:t xml:space="preserve"> a public nursery school which</w:t>
      </w:r>
      <w:r w:rsidRPr="00E51A20" w:rsidR="008A6533">
        <w:t>,</w:t>
      </w:r>
      <w:r w:rsidRPr="00E51A20" w:rsidR="00286DB1">
        <w:t xml:space="preserve"> </w:t>
      </w:r>
      <w:r w:rsidRPr="00E51A20" w:rsidR="008A6533">
        <w:t xml:space="preserve">under State supervision, fulfilled the public </w:t>
      </w:r>
      <w:r w:rsidRPr="00E51A20" w:rsidR="008A6533">
        <w:rPr>
          <w:lang w:val="en-GB"/>
        </w:rPr>
        <w:t>service of general interest of caring for and educating young children</w:t>
      </w:r>
      <w:r w:rsidRPr="00E51A20" w:rsidR="00C80D43">
        <w:rPr>
          <w:lang w:val="en-GB"/>
        </w:rPr>
        <w:t xml:space="preserve"> in the spirit of respect</w:t>
      </w:r>
      <w:r w:rsidRPr="00E51A20" w:rsidR="00D908DC">
        <w:rPr>
          <w:rFonts w:ascii="Times New Roman" w:hAnsi="Times New Roman" w:eastAsia="Times New Roman" w:cs="Times New Roman"/>
          <w:bCs/>
          <w:szCs w:val="24"/>
          <w:lang w:val="en-GB"/>
        </w:rPr>
        <w:t xml:space="preserve"> and p</w:t>
      </w:r>
      <w:r w:rsidRPr="00E51A20" w:rsidR="00D7043B">
        <w:rPr>
          <w:rFonts w:ascii="Times New Roman" w:hAnsi="Times New Roman" w:eastAsia="Times New Roman" w:cs="Times New Roman"/>
          <w:bCs/>
          <w:szCs w:val="24"/>
          <w:lang w:val="en-GB"/>
        </w:rPr>
        <w:t>rotecting their health and well</w:t>
      </w:r>
      <w:r w:rsidRPr="00E51A20" w:rsidR="00D7043B">
        <w:rPr>
          <w:rFonts w:ascii="Times New Roman" w:hAnsi="Times New Roman" w:eastAsia="Times New Roman" w:cs="Times New Roman"/>
          <w:bCs/>
          <w:szCs w:val="24"/>
          <w:lang w:val="en-GB"/>
        </w:rPr>
        <w:noBreakHyphen/>
      </w:r>
      <w:r w:rsidRPr="00E51A20" w:rsidR="00D908DC">
        <w:rPr>
          <w:rFonts w:ascii="Times New Roman" w:hAnsi="Times New Roman" w:eastAsia="Times New Roman" w:cs="Times New Roman"/>
          <w:bCs/>
          <w:szCs w:val="24"/>
          <w:lang w:val="en-GB"/>
        </w:rPr>
        <w:t>being</w:t>
      </w:r>
      <w:r w:rsidRPr="00E51A20" w:rsidR="00286DB1">
        <w:rPr>
          <w:lang w:val="en-GB"/>
        </w:rPr>
        <w:t xml:space="preserve">. The </w:t>
      </w:r>
      <w:r w:rsidRPr="00E51A20" w:rsidR="009D6960">
        <w:rPr>
          <w:lang w:val="en-GB"/>
        </w:rPr>
        <w:t>applicant was ill-treated</w:t>
      </w:r>
      <w:r w:rsidRPr="00E51A20" w:rsidR="00286DB1">
        <w:rPr>
          <w:lang w:val="en-GB"/>
        </w:rPr>
        <w:t xml:space="preserve"> </w:t>
      </w:r>
      <w:r w:rsidRPr="00E51A20" w:rsidR="00141CB0">
        <w:t xml:space="preserve">during school hours by teachers </w:t>
      </w:r>
      <w:r w:rsidRPr="00E51A20" w:rsidR="00AB454A">
        <w:t xml:space="preserve">while </w:t>
      </w:r>
      <w:r w:rsidRPr="00E51A20" w:rsidR="00FE7267">
        <w:t>fulfilling</w:t>
      </w:r>
      <w:r w:rsidRPr="00E51A20" w:rsidR="00141CB0">
        <w:t xml:space="preserve"> their </w:t>
      </w:r>
      <w:r w:rsidRPr="00E51A20" w:rsidR="00FE7267">
        <w:t xml:space="preserve">duty </w:t>
      </w:r>
      <w:r w:rsidRPr="00E51A20" w:rsidR="00AB454A">
        <w:t xml:space="preserve">of care for </w:t>
      </w:r>
      <w:r w:rsidRPr="00E51A20" w:rsidR="009D6960">
        <w:t>him</w:t>
      </w:r>
      <w:r w:rsidRPr="00E51A20" w:rsidR="00AB454A">
        <w:t xml:space="preserve">. </w:t>
      </w:r>
      <w:r w:rsidRPr="00E51A20" w:rsidR="00C80D43">
        <w:t>The impugned acts</w:t>
      </w:r>
      <w:r w:rsidRPr="00E51A20" w:rsidR="0092072C">
        <w:t xml:space="preserve"> were connected to their role as teachers.</w:t>
      </w:r>
      <w:r w:rsidRPr="00E51A20" w:rsidR="008A6533">
        <w:t xml:space="preserve"> </w:t>
      </w:r>
      <w:r w:rsidRPr="00E51A20" w:rsidR="0083648B">
        <w:t>Consequently, the State bore direct responsibility for their wrongful acts against the applicant.</w:t>
      </w:r>
    </w:p>
    <w:p w:rsidRPr="00E51A20" w:rsidR="00F9030E" w:rsidP="00E51A20" w:rsidRDefault="00D029EC">
      <w:pPr>
        <w:pStyle w:val="ECHRPara"/>
      </w:pPr>
      <w:r>
        <w:fldChar w:fldCharType="begin"/>
      </w:r>
      <w:r>
        <w:instrText xml:space="preserve"> SEQ level0 \*arabic </w:instrText>
      </w:r>
      <w:r>
        <w:fldChar w:fldCharType="separate"/>
      </w:r>
      <w:r w:rsidRPr="00E51A20" w:rsidR="00E51A20">
        <w:rPr>
          <w:noProof/>
        </w:rPr>
        <w:t>184</w:t>
      </w:r>
      <w:r>
        <w:rPr>
          <w:noProof/>
        </w:rPr>
        <w:fldChar w:fldCharType="end"/>
      </w:r>
      <w:r w:rsidRPr="00E51A20" w:rsidR="00F9030E">
        <w:t>.  Accordingly, the Court considers that the State is responsible under Article 3</w:t>
      </w:r>
      <w:r w:rsidRPr="00E51A20" w:rsidR="00FC77E6">
        <w:t xml:space="preserve"> of the Convention</w:t>
      </w:r>
      <w:r w:rsidRPr="00E51A20" w:rsidR="00F9030E">
        <w:t xml:space="preserve"> on account of </w:t>
      </w:r>
      <w:r w:rsidRPr="00E51A20" w:rsidR="00FE7267">
        <w:t xml:space="preserve">the </w:t>
      </w:r>
      <w:r w:rsidRPr="00E51A20" w:rsidR="00F9030E">
        <w:t xml:space="preserve">inhuman and degrading treatment of the applicant by the nursery school teachers and that there has been a violation of </w:t>
      </w:r>
      <w:r w:rsidRPr="00E51A20" w:rsidR="00986B3B">
        <w:t xml:space="preserve">the substantive aspect of </w:t>
      </w:r>
      <w:r w:rsidRPr="00E51A20" w:rsidR="00F9030E">
        <w:t>that provision.</w:t>
      </w:r>
    </w:p>
    <w:p w:rsidRPr="00E51A20" w:rsidR="00986B3B" w:rsidP="00E51A20" w:rsidRDefault="00F16914">
      <w:pPr>
        <w:pStyle w:val="ECHRHeading4"/>
        <w:ind w:hanging="975"/>
        <w:rPr>
          <w:lang w:val="en-GB"/>
        </w:rPr>
      </w:pPr>
      <w:r w:rsidRPr="00E51A20">
        <w:rPr>
          <w:lang w:val="en-GB"/>
        </w:rPr>
        <w:t>(</w:t>
      </w:r>
      <w:r w:rsidRPr="00E51A20" w:rsidR="00D61D5B">
        <w:rPr>
          <w:lang w:val="en-GB"/>
        </w:rPr>
        <w:t>c</w:t>
      </w:r>
      <w:r w:rsidRPr="00E51A20">
        <w:rPr>
          <w:lang w:val="en-GB"/>
        </w:rPr>
        <w:t>)</w:t>
      </w:r>
      <w:r w:rsidRPr="00E51A20" w:rsidR="00D61D5B">
        <w:rPr>
          <w:lang w:val="en-GB"/>
        </w:rPr>
        <w:t xml:space="preserve"> </w:t>
      </w:r>
      <w:r w:rsidRPr="00E51A20" w:rsidR="00986B3B">
        <w:rPr>
          <w:lang w:val="en-GB"/>
        </w:rPr>
        <w:t>As regards whether the respondent State complied with its procedural obligation</w:t>
      </w:r>
    </w:p>
    <w:p w:rsidRPr="00E51A20" w:rsidR="000F63AA" w:rsidP="00E51A20" w:rsidRDefault="00195CC1">
      <w:pPr>
        <w:pStyle w:val="ECHRPara"/>
        <w:rPr>
          <w:i/>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185</w:t>
      </w:r>
      <w:r w:rsidRPr="00E51A20">
        <w:rPr>
          <w:lang w:val="en-GB"/>
        </w:rPr>
        <w:fldChar w:fldCharType="end"/>
      </w:r>
      <w:r w:rsidRPr="00E51A20">
        <w:rPr>
          <w:lang w:val="en-GB"/>
        </w:rPr>
        <w:t>.  </w:t>
      </w:r>
      <w:r w:rsidRPr="00E51A20" w:rsidR="00F16914">
        <w:rPr>
          <w:lang w:val="en-GB"/>
        </w:rPr>
        <w:t xml:space="preserve">The Court reiterates that irrespective of whether </w:t>
      </w:r>
      <w:r w:rsidRPr="00E51A20" w:rsidR="00F16914">
        <w:t>treatment contrary to Article 3 has been inflicted through the involvement of State agents or by private individuals, the requirements as to an official investigation are similar. For the investigation to be regarded as “effective”, it should in principle be capable of leading to the establishment of the facts of the case and to the identification and punishment of those responsible. This is not a</w:t>
      </w:r>
      <w:r w:rsidRPr="00E51A20" w:rsidR="006C70C7">
        <w:t xml:space="preserve">n obligation of result, but </w:t>
      </w:r>
      <w:r w:rsidRPr="00E51A20" w:rsidR="00141853">
        <w:t>one</w:t>
      </w:r>
      <w:r w:rsidRPr="00E51A20" w:rsidR="006C70C7">
        <w:t xml:space="preserve"> </w:t>
      </w:r>
      <w:r w:rsidRPr="00E51A20" w:rsidR="00F16914">
        <w:t xml:space="preserve">of means. The authorities must have taken the reasonable steps available to them to secure the evidence concerning the incident, including, </w:t>
      </w:r>
      <w:r w:rsidRPr="00E51A20" w:rsidR="00F16914">
        <w:rPr>
          <w:i/>
        </w:rPr>
        <w:t>inter alia</w:t>
      </w:r>
      <w:r w:rsidRPr="00E51A20" w:rsidR="00C11425">
        <w:t>, eyewitness testimony and</w:t>
      </w:r>
      <w:r w:rsidRPr="00E51A20" w:rsidR="00F16914">
        <w:t xml:space="preserve"> forensic evid</w:t>
      </w:r>
      <w:r w:rsidRPr="00E51A20" w:rsidR="00C11425">
        <w:t>ence</w:t>
      </w:r>
      <w:r w:rsidRPr="00E51A20" w:rsidR="00F16914">
        <w:t xml:space="preserve">. Any deficiency in the investigation which </w:t>
      </w:r>
      <w:r w:rsidRPr="00E51A20" w:rsidR="00061E54">
        <w:t xml:space="preserve">seriously </w:t>
      </w:r>
      <w:r w:rsidRPr="00E51A20" w:rsidR="00F16914">
        <w:t>undermines its ability to establish the cause of injuries or the identity of the persons responsible will risk falling foul of this standard, and a requirement of promptness and reasonable expedition is implicit in this context. In cases under Articles 2 and 3 of the Convention where the effectiveness of the official investigation has been at issue, the Court has often assessed whether the authorities reacted promptly to the complaints at the relevant time. Consideration has been given to the opening of investigations, delays in taking statemen</w:t>
      </w:r>
      <w:r w:rsidRPr="00E51A20" w:rsidR="00A37E24">
        <w:t xml:space="preserve">ts, </w:t>
      </w:r>
      <w:r w:rsidRPr="00E51A20" w:rsidR="00F16914">
        <w:t>the length of time taken for the initial investigation</w:t>
      </w:r>
      <w:r w:rsidRPr="00E51A20" w:rsidR="00A37E24">
        <w:t xml:space="preserve"> and </w:t>
      </w:r>
      <w:r w:rsidRPr="00E51A20" w:rsidR="003D52F1">
        <w:t xml:space="preserve">the </w:t>
      </w:r>
      <w:r w:rsidRPr="00E51A20" w:rsidR="00A37E24">
        <w:t>unjustified protraction of the criminal proceedings resulting in the expiry of the statute of limitations</w:t>
      </w:r>
      <w:r w:rsidRPr="00E51A20" w:rsidR="00153102">
        <w:t xml:space="preserve"> (see </w:t>
      </w:r>
      <w:r w:rsidRPr="00E51A20" w:rsidR="00153102">
        <w:rPr>
          <w:i/>
          <w:lang w:val="en-GB"/>
        </w:rPr>
        <w:t>C.A.S. and C.S. v. Romania</w:t>
      </w:r>
      <w:r w:rsidRPr="00E51A20" w:rsidR="00153102">
        <w:rPr>
          <w:lang w:val="en-GB"/>
        </w:rPr>
        <w:t>, no. 26692/05</w:t>
      </w:r>
      <w:r w:rsidRPr="00E51A20" w:rsidR="00153102">
        <w:rPr>
          <w:snapToGrid w:val="0"/>
          <w:szCs w:val="24"/>
          <w:lang w:val="en-GB"/>
        </w:rPr>
        <w:t xml:space="preserve">, § 70, </w:t>
      </w:r>
      <w:r w:rsidRPr="00E51A20" w:rsidR="00153102">
        <w:rPr>
          <w:szCs w:val="24"/>
          <w:lang w:val="en-GB"/>
        </w:rPr>
        <w:t>20</w:t>
      </w:r>
      <w:r w:rsidRPr="00E51A20" w:rsidR="00FD461B">
        <w:rPr>
          <w:snapToGrid w:val="0"/>
          <w:szCs w:val="24"/>
          <w:lang w:val="en-GB"/>
        </w:rPr>
        <w:t> </w:t>
      </w:r>
      <w:r w:rsidRPr="00E51A20" w:rsidR="00153102">
        <w:rPr>
          <w:snapToGrid w:val="0"/>
          <w:szCs w:val="24"/>
          <w:lang w:val="en-GB"/>
        </w:rPr>
        <w:t>March 2012</w:t>
      </w:r>
      <w:r w:rsidRPr="00E51A20" w:rsidR="00A37E24">
        <w:rPr>
          <w:snapToGrid w:val="0"/>
          <w:szCs w:val="24"/>
          <w:lang w:val="en-GB"/>
        </w:rPr>
        <w:t xml:space="preserve">, and </w:t>
      </w:r>
      <w:r w:rsidRPr="00E51A20" w:rsidR="00B80DD1">
        <w:rPr>
          <w:i/>
          <w:lang w:val="en-GB"/>
        </w:rPr>
        <w:t>S.M.</w:t>
      </w:r>
      <w:r w:rsidRPr="00E51A20" w:rsidR="00B80DD1">
        <w:rPr>
          <w:lang w:val="en-GB"/>
        </w:rPr>
        <w:t xml:space="preserve"> </w:t>
      </w:r>
      <w:r w:rsidRPr="00E51A20" w:rsidR="00B80DD1">
        <w:rPr>
          <w:i/>
          <w:lang w:val="en-GB"/>
        </w:rPr>
        <w:t>v. Russia</w:t>
      </w:r>
      <w:r w:rsidRPr="00E51A20" w:rsidR="00B80DD1">
        <w:rPr>
          <w:lang w:val="en-GB"/>
        </w:rPr>
        <w:t>, no. 75863/11</w:t>
      </w:r>
      <w:r w:rsidRPr="00E51A20" w:rsidR="00B80DD1">
        <w:rPr>
          <w:snapToGrid w:val="0"/>
          <w:lang w:val="en-GB"/>
        </w:rPr>
        <w:t>, § 68, 22 October 2015</w:t>
      </w:r>
      <w:r w:rsidRPr="00E51A20" w:rsidR="00153102">
        <w:rPr>
          <w:snapToGrid w:val="0"/>
          <w:szCs w:val="24"/>
          <w:lang w:val="en-GB"/>
        </w:rPr>
        <w:t xml:space="preserve">). </w:t>
      </w:r>
      <w:r w:rsidRPr="00E51A20" w:rsidR="000F63AA">
        <w:t xml:space="preserve">The victim should be able to participate effectively in the investigation in one form or another, in particular, by having access to the materials of the investigation (see </w:t>
      </w:r>
      <w:r w:rsidRPr="00E51A20" w:rsidR="000F63AA">
        <w:rPr>
          <w:i/>
          <w:lang w:val="en-GB"/>
        </w:rPr>
        <w:t>Buntov v. Russia</w:t>
      </w:r>
      <w:r w:rsidRPr="00E51A20" w:rsidR="000F63AA">
        <w:rPr>
          <w:lang w:val="en-GB"/>
        </w:rPr>
        <w:t>, no. 27026/10, § 125, 5 June 2012, with further references).</w:t>
      </w:r>
    </w:p>
    <w:p w:rsidRPr="00E51A20" w:rsidR="00364090" w:rsidP="00E51A20" w:rsidRDefault="001543DC">
      <w:pPr>
        <w:pStyle w:val="ECHRPara"/>
        <w:rPr>
          <w:snapToGrid w:val="0"/>
          <w:lang w:val="en-GB"/>
        </w:rPr>
      </w:pPr>
      <w:r w:rsidRPr="00E51A20">
        <w:rPr>
          <w:snapToGrid w:val="0"/>
          <w:szCs w:val="24"/>
          <w:lang w:val="en-GB"/>
        </w:rPr>
        <w:fldChar w:fldCharType="begin"/>
      </w:r>
      <w:r w:rsidRPr="00E51A20">
        <w:rPr>
          <w:snapToGrid w:val="0"/>
          <w:szCs w:val="24"/>
          <w:lang w:val="en-GB"/>
        </w:rPr>
        <w:instrText xml:space="preserve"> SEQ level0 \*arabic </w:instrText>
      </w:r>
      <w:r w:rsidRPr="00E51A20">
        <w:rPr>
          <w:snapToGrid w:val="0"/>
          <w:szCs w:val="24"/>
          <w:lang w:val="en-GB"/>
        </w:rPr>
        <w:fldChar w:fldCharType="separate"/>
      </w:r>
      <w:r w:rsidRPr="00E51A20" w:rsidR="00E51A20">
        <w:rPr>
          <w:noProof/>
          <w:snapToGrid w:val="0"/>
          <w:szCs w:val="24"/>
          <w:lang w:val="en-GB"/>
        </w:rPr>
        <w:t>186</w:t>
      </w:r>
      <w:r w:rsidRPr="00E51A20">
        <w:rPr>
          <w:snapToGrid w:val="0"/>
          <w:szCs w:val="24"/>
          <w:lang w:val="en-GB"/>
        </w:rPr>
        <w:fldChar w:fldCharType="end"/>
      </w:r>
      <w:r w:rsidRPr="00E51A20">
        <w:rPr>
          <w:snapToGrid w:val="0"/>
          <w:szCs w:val="24"/>
          <w:lang w:val="en-GB"/>
        </w:rPr>
        <w:t>.  After examining the particulars of the Russian prosecution system</w:t>
      </w:r>
      <w:r w:rsidRPr="00E51A20" w:rsidR="003F25F7">
        <w:rPr>
          <w:snapToGrid w:val="0"/>
          <w:szCs w:val="24"/>
          <w:lang w:val="en-GB"/>
        </w:rPr>
        <w:t xml:space="preserve"> </w:t>
      </w:r>
      <w:r w:rsidRPr="00E51A20" w:rsidR="003F25F7">
        <w:rPr>
          <w:snapToGrid w:val="0"/>
          <w:szCs w:val="24"/>
          <w:lang w:val="en-GB"/>
        </w:rPr>
        <w:noBreakHyphen/>
        <w:t xml:space="preserve"> </w:t>
      </w:r>
      <w:r w:rsidRPr="00E51A20" w:rsidR="002E39CF">
        <w:rPr>
          <w:snapToGrid w:val="0"/>
          <w:szCs w:val="24"/>
          <w:lang w:val="en-GB"/>
        </w:rPr>
        <w:t xml:space="preserve">which comprises </w:t>
      </w:r>
      <w:r w:rsidRPr="00E51A20" w:rsidR="005D48F7">
        <w:rPr>
          <w:snapToGrid w:val="0"/>
          <w:szCs w:val="24"/>
          <w:lang w:val="en-GB"/>
        </w:rPr>
        <w:t>a “pre-investigation inquiry” followed by an investigation proper</w:t>
      </w:r>
      <w:r w:rsidRPr="00E51A20" w:rsidR="002E39CF">
        <w:rPr>
          <w:snapToGrid w:val="0"/>
          <w:szCs w:val="24"/>
          <w:lang w:val="en-GB"/>
        </w:rPr>
        <w:t xml:space="preserve"> – </w:t>
      </w:r>
      <w:r w:rsidRPr="00E51A20">
        <w:t xml:space="preserve">the Court found in </w:t>
      </w:r>
      <w:r w:rsidRPr="00E51A20">
        <w:rPr>
          <w:i/>
        </w:rPr>
        <w:t>Lyapin v. Russia</w:t>
      </w:r>
      <w:r w:rsidRPr="00E51A20">
        <w:t xml:space="preserve"> that in cases of credible allegations of treatment proscribed under Article 3 of the Convention, it was incumbent on the authorities to open a criminal case and conduct an investigation, a “pre-investigation inquiry” alone not being capable of meeting the requirements of effect</w:t>
      </w:r>
      <w:r w:rsidRPr="00E51A20" w:rsidR="003F25F7">
        <w:t>ive investigation under Article </w:t>
      </w:r>
      <w:r w:rsidRPr="00E51A20">
        <w:t>3</w:t>
      </w:r>
      <w:r w:rsidRPr="00E51A20" w:rsidR="003F25F7">
        <w:t xml:space="preserve"> of the Convention</w:t>
      </w:r>
      <w:r w:rsidRPr="00E51A20">
        <w:t>. It held that the mere fact of the investigating authority</w:t>
      </w:r>
      <w:r w:rsidRPr="00E51A20" w:rsidR="00E51A20">
        <w:t>’</w:t>
      </w:r>
      <w:r w:rsidRPr="00E51A20">
        <w:t>s refusal to open a criminal investigation into credible allegations of ill</w:t>
      </w:r>
      <w:r w:rsidRPr="00E51A20">
        <w:noBreakHyphen/>
        <w:t>treatment was indicative of the State</w:t>
      </w:r>
      <w:r w:rsidRPr="00E51A20" w:rsidR="00E51A20">
        <w:t>’</w:t>
      </w:r>
      <w:r w:rsidRPr="00E51A20">
        <w:t>s failure to comply with its obligation under Article 3 to carry out an effective investigation (see</w:t>
      </w:r>
      <w:r w:rsidRPr="00E51A20" w:rsidR="005D48F7">
        <w:t xml:space="preserve"> </w:t>
      </w:r>
      <w:r w:rsidRPr="00E51A20" w:rsidR="004976BC">
        <w:rPr>
          <w:i/>
          <w:lang w:val="en-GB"/>
        </w:rPr>
        <w:t>Lyapin </w:t>
      </w:r>
      <w:r w:rsidRPr="00E51A20" w:rsidR="005D48F7">
        <w:rPr>
          <w:i/>
          <w:lang w:val="en-GB"/>
        </w:rPr>
        <w:t>v. Russia</w:t>
      </w:r>
      <w:r w:rsidRPr="00E51A20" w:rsidR="005D48F7">
        <w:rPr>
          <w:lang w:val="en-GB"/>
        </w:rPr>
        <w:t>, no. 46956/09</w:t>
      </w:r>
      <w:r w:rsidRPr="00E51A20" w:rsidR="005D48F7">
        <w:rPr>
          <w:snapToGrid w:val="0"/>
          <w:lang w:val="en-GB"/>
        </w:rPr>
        <w:t xml:space="preserve">, </w:t>
      </w:r>
      <w:r w:rsidRPr="00E51A20" w:rsidR="005D48F7">
        <w:rPr>
          <w:snapToGrid w:val="0"/>
        </w:rPr>
        <w:t>§§ 133-40</w:t>
      </w:r>
      <w:r w:rsidRPr="00E51A20" w:rsidR="005D48F7">
        <w:rPr>
          <w:snapToGrid w:val="0"/>
          <w:lang w:val="en-GB"/>
        </w:rPr>
        <w:t>, 2</w:t>
      </w:r>
      <w:r w:rsidRPr="00E51A20" w:rsidR="005D48F7">
        <w:rPr>
          <w:lang w:val="en-GB"/>
        </w:rPr>
        <w:t>4</w:t>
      </w:r>
      <w:r w:rsidRPr="00E51A20" w:rsidR="005D48F7">
        <w:rPr>
          <w:snapToGrid w:val="0"/>
          <w:lang w:val="en-GB"/>
        </w:rPr>
        <w:t xml:space="preserve"> July 2014).</w:t>
      </w:r>
      <w:r w:rsidRPr="00E51A20">
        <w:t xml:space="preserve"> In the </w:t>
      </w:r>
      <w:r w:rsidRPr="00E51A20" w:rsidR="005D48F7">
        <w:t xml:space="preserve">subsequent </w:t>
      </w:r>
      <w:r w:rsidRPr="00E51A20">
        <w:t xml:space="preserve">case of </w:t>
      </w:r>
      <w:r w:rsidRPr="00E51A20">
        <w:rPr>
          <w:i/>
        </w:rPr>
        <w:t>Razzakov v. Russia</w:t>
      </w:r>
      <w:r w:rsidRPr="00E51A20">
        <w:t xml:space="preserve"> the Court further held that a delay in commencing a criminal investigation could not but have a significant adverse impact on its effectiveness, considerably undermining the investigating authority</w:t>
      </w:r>
      <w:r w:rsidRPr="00E51A20" w:rsidR="00E51A20">
        <w:t>’</w:t>
      </w:r>
      <w:r w:rsidRPr="00E51A20">
        <w:t>s ability to secure the evidence concerning the alleged ill</w:t>
      </w:r>
      <w:r w:rsidRPr="00E51A20">
        <w:noBreakHyphen/>
        <w:t xml:space="preserve">treatment (see </w:t>
      </w:r>
      <w:r w:rsidRPr="00E51A20" w:rsidR="005D48F7">
        <w:rPr>
          <w:i/>
          <w:lang w:val="en-GB"/>
        </w:rPr>
        <w:t>Razzakov v. Russia</w:t>
      </w:r>
      <w:r w:rsidRPr="00E51A20" w:rsidR="005D48F7">
        <w:rPr>
          <w:lang w:val="en-GB"/>
        </w:rPr>
        <w:t>, no. 57519/09</w:t>
      </w:r>
      <w:r w:rsidRPr="00E51A20" w:rsidR="005D48F7">
        <w:rPr>
          <w:snapToGrid w:val="0"/>
          <w:lang w:val="en-GB"/>
        </w:rPr>
        <w:t>, § 61</w:t>
      </w:r>
      <w:r w:rsidRPr="00E51A20" w:rsidR="00B80DD1">
        <w:rPr>
          <w:snapToGrid w:val="0"/>
          <w:lang w:val="en-GB"/>
        </w:rPr>
        <w:t>, 5 </w:t>
      </w:r>
      <w:r w:rsidRPr="00E51A20" w:rsidR="005D48F7">
        <w:rPr>
          <w:snapToGrid w:val="0"/>
          <w:lang w:val="en-GB"/>
        </w:rPr>
        <w:t>February 2015;</w:t>
      </w:r>
      <w:r w:rsidRPr="00E51A20">
        <w:t xml:space="preserve"> see also</w:t>
      </w:r>
      <w:r w:rsidRPr="00E51A20" w:rsidR="005D48F7">
        <w:t xml:space="preserve"> </w:t>
      </w:r>
      <w:r w:rsidRPr="00E51A20" w:rsidR="005D48F7">
        <w:rPr>
          <w:i/>
          <w:lang w:val="en-GB"/>
        </w:rPr>
        <w:t>Bataliny v. Russia</w:t>
      </w:r>
      <w:r w:rsidRPr="00E51A20" w:rsidR="005D48F7">
        <w:rPr>
          <w:lang w:val="en-GB"/>
        </w:rPr>
        <w:t>, no. 10060/07</w:t>
      </w:r>
      <w:r w:rsidRPr="00E51A20" w:rsidR="005D48F7">
        <w:rPr>
          <w:snapToGrid w:val="0"/>
          <w:lang w:val="en-GB"/>
        </w:rPr>
        <w:t>, § 103, 2</w:t>
      </w:r>
      <w:r w:rsidRPr="00E51A20" w:rsidR="005D48F7">
        <w:rPr>
          <w:lang w:val="en-GB"/>
        </w:rPr>
        <w:t>3</w:t>
      </w:r>
      <w:r w:rsidRPr="00E51A20" w:rsidR="005D48F7">
        <w:rPr>
          <w:snapToGrid w:val="0"/>
          <w:lang w:val="en-GB"/>
        </w:rPr>
        <w:t xml:space="preserve"> July 2015; </w:t>
      </w:r>
      <w:r w:rsidRPr="00E51A20" w:rsidR="005D48F7">
        <w:rPr>
          <w:i/>
        </w:rPr>
        <w:t>Manzhos v. Russia</w:t>
      </w:r>
      <w:r w:rsidRPr="00E51A20" w:rsidR="005D48F7">
        <w:t>, no. 64752/09, § 40, 24 May 2016</w:t>
      </w:r>
      <w:r w:rsidRPr="00E51A20" w:rsidR="002E39CF">
        <w:t xml:space="preserve">; </w:t>
      </w:r>
      <w:r w:rsidRPr="00E51A20" w:rsidR="005D48F7">
        <w:t xml:space="preserve">and </w:t>
      </w:r>
      <w:r w:rsidRPr="00E51A20" w:rsidR="005D48F7">
        <w:rPr>
          <w:i/>
          <w:lang w:val="en-GB"/>
        </w:rPr>
        <w:t>Zakharin and Others v. Russia</w:t>
      </w:r>
      <w:r w:rsidRPr="00E51A20" w:rsidR="005D48F7">
        <w:rPr>
          <w:lang w:val="en-GB"/>
        </w:rPr>
        <w:t>, no. 22458/04</w:t>
      </w:r>
      <w:r w:rsidRPr="00E51A20" w:rsidR="005D48F7">
        <w:rPr>
          <w:snapToGrid w:val="0"/>
          <w:lang w:val="en-GB"/>
        </w:rPr>
        <w:t>, § 68, 1</w:t>
      </w:r>
      <w:r w:rsidRPr="00E51A20" w:rsidR="005D48F7">
        <w:rPr>
          <w:lang w:val="en-GB"/>
        </w:rPr>
        <w:t>2</w:t>
      </w:r>
      <w:r w:rsidRPr="00E51A20" w:rsidR="003F25F7">
        <w:rPr>
          <w:snapToGrid w:val="0"/>
          <w:lang w:val="en-GB"/>
        </w:rPr>
        <w:t> </w:t>
      </w:r>
      <w:r w:rsidRPr="00E51A20" w:rsidR="005D48F7">
        <w:rPr>
          <w:snapToGrid w:val="0"/>
          <w:lang w:val="en-GB"/>
        </w:rPr>
        <w:t>November 2015).</w:t>
      </w:r>
    </w:p>
    <w:bookmarkStart w:name="failure2" w:id="24"/>
    <w:p w:rsidRPr="00E51A20" w:rsidR="00E01F3F" w:rsidP="00E51A20" w:rsidRDefault="00E01F3F">
      <w:pPr>
        <w:pStyle w:val="ECHRPara"/>
        <w:rPr>
          <w:i/>
          <w:lang w:val="en-GB"/>
        </w:rPr>
      </w:pPr>
      <w:r w:rsidRPr="00E51A20">
        <w:rPr>
          <w:snapToGrid w:val="0"/>
          <w:szCs w:val="24"/>
          <w:lang w:val="en-GB"/>
        </w:rPr>
        <w:fldChar w:fldCharType="begin"/>
      </w:r>
      <w:r w:rsidRPr="00E51A20">
        <w:rPr>
          <w:snapToGrid w:val="0"/>
          <w:szCs w:val="24"/>
          <w:lang w:val="en-GB"/>
        </w:rPr>
        <w:instrText xml:space="preserve"> SEQ level0 \*arabic </w:instrText>
      </w:r>
      <w:r w:rsidRPr="00E51A20">
        <w:rPr>
          <w:snapToGrid w:val="0"/>
          <w:szCs w:val="24"/>
          <w:lang w:val="en-GB"/>
        </w:rPr>
        <w:fldChar w:fldCharType="separate"/>
      </w:r>
      <w:r w:rsidRPr="00E51A20" w:rsidR="00E51A20">
        <w:rPr>
          <w:noProof/>
          <w:snapToGrid w:val="0"/>
          <w:szCs w:val="24"/>
          <w:lang w:val="en-GB"/>
        </w:rPr>
        <w:t>187</w:t>
      </w:r>
      <w:r w:rsidRPr="00E51A20">
        <w:rPr>
          <w:snapToGrid w:val="0"/>
          <w:szCs w:val="24"/>
          <w:lang w:val="en-GB"/>
        </w:rPr>
        <w:fldChar w:fldCharType="end"/>
      </w:r>
      <w:bookmarkEnd w:id="24"/>
      <w:r w:rsidRPr="00E51A20">
        <w:rPr>
          <w:snapToGrid w:val="0"/>
          <w:szCs w:val="24"/>
          <w:lang w:val="en-GB"/>
        </w:rPr>
        <w:t>.  </w:t>
      </w:r>
      <w:r w:rsidRPr="00E51A20" w:rsidR="006D22AB">
        <w:rPr>
          <w:snapToGrid w:val="0"/>
          <w:szCs w:val="24"/>
          <w:lang w:val="en-GB"/>
        </w:rPr>
        <w:t>Turning to the present case</w:t>
      </w:r>
      <w:r w:rsidRPr="00E51A20" w:rsidR="00B62271">
        <w:rPr>
          <w:snapToGrid w:val="0"/>
          <w:szCs w:val="24"/>
          <w:lang w:val="en-GB"/>
        </w:rPr>
        <w:t xml:space="preserve">, the Court notes that </w:t>
      </w:r>
      <w:r w:rsidRPr="00E51A20" w:rsidR="007A4E02">
        <w:rPr>
          <w:snapToGrid w:val="0"/>
          <w:szCs w:val="24"/>
          <w:lang w:val="en-GB"/>
        </w:rPr>
        <w:t>the applicant</w:t>
      </w:r>
      <w:r w:rsidRPr="00E51A20" w:rsidR="00E51A20">
        <w:rPr>
          <w:snapToGrid w:val="0"/>
          <w:szCs w:val="24"/>
          <w:lang w:val="en-GB"/>
        </w:rPr>
        <w:t>’</w:t>
      </w:r>
      <w:r w:rsidRPr="00E51A20" w:rsidR="007A4E02">
        <w:rPr>
          <w:snapToGrid w:val="0"/>
          <w:szCs w:val="24"/>
          <w:lang w:val="en-GB"/>
        </w:rPr>
        <w:t>s parents promptly complained about his ill-treatment by the staff of the nursery school</w:t>
      </w:r>
      <w:r w:rsidRPr="00E51A20" w:rsidR="00B237E9">
        <w:rPr>
          <w:snapToGrid w:val="0"/>
          <w:szCs w:val="24"/>
          <w:lang w:val="en-GB"/>
        </w:rPr>
        <w:t>,</w:t>
      </w:r>
      <w:r w:rsidRPr="00E51A20" w:rsidR="007A4E02">
        <w:rPr>
          <w:snapToGrid w:val="0"/>
          <w:szCs w:val="24"/>
          <w:lang w:val="en-GB"/>
        </w:rPr>
        <w:t xml:space="preserve"> first to the </w:t>
      </w:r>
      <w:r w:rsidRPr="00E51A20" w:rsidR="007A4E02">
        <w:rPr>
          <w:lang w:val="en-GB"/>
        </w:rPr>
        <w:t xml:space="preserve">local department of education on 16 November 2005 (see paragraph </w:t>
      </w:r>
      <w:r w:rsidRPr="00E51A20" w:rsidR="00364090">
        <w:rPr>
          <w:noProof/>
          <w:lang w:val="en-GB"/>
        </w:rPr>
        <w:t>13</w:t>
      </w:r>
      <w:r w:rsidRPr="00E51A20" w:rsidR="007A4E02">
        <w:rPr>
          <w:lang w:val="en-GB"/>
        </w:rPr>
        <w:t xml:space="preserve"> above)</w:t>
      </w:r>
      <w:r w:rsidRPr="00E51A20" w:rsidR="003E643B">
        <w:rPr>
          <w:lang w:val="en-GB"/>
        </w:rPr>
        <w:t>,</w:t>
      </w:r>
      <w:r w:rsidRPr="00E51A20" w:rsidR="007A4E02">
        <w:rPr>
          <w:lang w:val="en-GB"/>
        </w:rPr>
        <w:t xml:space="preserve"> and then to the police on 23 November 2005 (see paragraph </w:t>
      </w:r>
      <w:r w:rsidRPr="00E51A20" w:rsidR="00364090">
        <w:rPr>
          <w:noProof/>
          <w:lang w:val="en-GB"/>
        </w:rPr>
        <w:t>18</w:t>
      </w:r>
      <w:r w:rsidRPr="00E51A20" w:rsidR="007A4E02">
        <w:rPr>
          <w:lang w:val="en-GB"/>
        </w:rPr>
        <w:t xml:space="preserve"> above). The local department of education</w:t>
      </w:r>
      <w:r w:rsidRPr="00E51A20" w:rsidR="00B237E9">
        <w:rPr>
          <w:lang w:val="en-GB"/>
        </w:rPr>
        <w:t>,</w:t>
      </w:r>
      <w:r w:rsidRPr="00E51A20" w:rsidR="007A4E02">
        <w:rPr>
          <w:lang w:val="en-GB"/>
        </w:rPr>
        <w:t xml:space="preserve"> however</w:t>
      </w:r>
      <w:r w:rsidRPr="00E51A20" w:rsidR="00B237E9">
        <w:rPr>
          <w:lang w:val="en-GB"/>
        </w:rPr>
        <w:t>,</w:t>
      </w:r>
      <w:r w:rsidRPr="00E51A20" w:rsidR="007A4E02">
        <w:rPr>
          <w:lang w:val="en-GB"/>
        </w:rPr>
        <w:t xml:space="preserve"> failed in its statutory obligation to inform the </w:t>
      </w:r>
      <w:r w:rsidRPr="00E51A20" w:rsidR="00B106B5">
        <w:rPr>
          <w:lang w:val="en-GB"/>
        </w:rPr>
        <w:t xml:space="preserve">appropriate </w:t>
      </w:r>
      <w:r w:rsidRPr="00E51A20" w:rsidR="007A4E02">
        <w:rPr>
          <w:lang w:val="en-GB"/>
        </w:rPr>
        <w:t>prosecutor</w:t>
      </w:r>
      <w:r w:rsidRPr="00E51A20" w:rsidR="00E51A20">
        <w:rPr>
          <w:lang w:val="en-GB"/>
        </w:rPr>
        <w:t>’</w:t>
      </w:r>
      <w:r w:rsidRPr="00E51A20" w:rsidR="007A4E02">
        <w:rPr>
          <w:lang w:val="en-GB"/>
        </w:rPr>
        <w:t>s office of the applicant</w:t>
      </w:r>
      <w:r w:rsidRPr="00E51A20" w:rsidR="00E51A20">
        <w:rPr>
          <w:lang w:val="en-GB"/>
        </w:rPr>
        <w:t>’</w:t>
      </w:r>
      <w:r w:rsidRPr="00E51A20" w:rsidR="007A4E02">
        <w:rPr>
          <w:lang w:val="en-GB"/>
        </w:rPr>
        <w:t>s allegations of ill-treatment</w:t>
      </w:r>
      <w:r w:rsidRPr="00E51A20" w:rsidR="00061E54">
        <w:rPr>
          <w:lang w:val="en-GB"/>
        </w:rPr>
        <w:t xml:space="preserve">, </w:t>
      </w:r>
      <w:r w:rsidRPr="00E51A20" w:rsidR="000F7C9A">
        <w:rPr>
          <w:lang w:val="en-GB"/>
        </w:rPr>
        <w:t>that failure being</w:t>
      </w:r>
      <w:r w:rsidRPr="00E51A20" w:rsidR="00061E54">
        <w:rPr>
          <w:lang w:val="en-GB"/>
        </w:rPr>
        <w:t xml:space="preserve"> acknowledged by the district prosecutor</w:t>
      </w:r>
      <w:r w:rsidRPr="00E51A20" w:rsidR="007A4E02">
        <w:rPr>
          <w:lang w:val="en-GB"/>
        </w:rPr>
        <w:t xml:space="preserve"> (see paragraphs </w:t>
      </w:r>
      <w:r w:rsidRPr="00E51A20" w:rsidR="00364090">
        <w:rPr>
          <w:noProof/>
          <w:lang w:val="en-GB"/>
        </w:rPr>
        <w:t>25</w:t>
      </w:r>
      <w:r w:rsidRPr="00E51A20" w:rsidR="007A4E02">
        <w:rPr>
          <w:lang w:val="en-GB"/>
        </w:rPr>
        <w:t xml:space="preserve"> and </w:t>
      </w:r>
      <w:r w:rsidRPr="00E51A20" w:rsidR="00364090">
        <w:rPr>
          <w:noProof/>
        </w:rPr>
        <w:t>134</w:t>
      </w:r>
      <w:r w:rsidRPr="00E51A20" w:rsidR="007A4E02">
        <w:rPr>
          <w:lang w:val="en-GB"/>
        </w:rPr>
        <w:t xml:space="preserve"> above). The police did not take any action </w:t>
      </w:r>
      <w:r w:rsidRPr="00E51A20" w:rsidR="00B237E9">
        <w:rPr>
          <w:lang w:val="en-GB"/>
        </w:rPr>
        <w:t xml:space="preserve">in respect of </w:t>
      </w:r>
      <w:r w:rsidRPr="00E51A20" w:rsidR="007A4E02">
        <w:rPr>
          <w:lang w:val="en-GB"/>
        </w:rPr>
        <w:t xml:space="preserve">the </w:t>
      </w:r>
      <w:r w:rsidRPr="00E51A20" w:rsidR="0013745B">
        <w:rPr>
          <w:lang w:val="en-GB"/>
        </w:rPr>
        <w:t>applicant</w:t>
      </w:r>
      <w:r w:rsidRPr="00E51A20" w:rsidR="00E51A20">
        <w:rPr>
          <w:lang w:val="en-GB"/>
        </w:rPr>
        <w:t>’</w:t>
      </w:r>
      <w:r w:rsidRPr="00E51A20" w:rsidR="0013745B">
        <w:rPr>
          <w:lang w:val="en-GB"/>
        </w:rPr>
        <w:t>s father</w:t>
      </w:r>
      <w:r w:rsidRPr="00E51A20" w:rsidR="00E51A20">
        <w:rPr>
          <w:lang w:val="en-GB"/>
        </w:rPr>
        <w:t>’</w:t>
      </w:r>
      <w:r w:rsidRPr="00E51A20" w:rsidR="0013745B">
        <w:rPr>
          <w:lang w:val="en-GB"/>
        </w:rPr>
        <w:t xml:space="preserve">s </w:t>
      </w:r>
      <w:r w:rsidRPr="00E51A20" w:rsidR="00B237E9">
        <w:rPr>
          <w:lang w:val="en-GB"/>
        </w:rPr>
        <w:t xml:space="preserve">complaint </w:t>
      </w:r>
      <w:r w:rsidRPr="00E51A20" w:rsidR="007A4E02">
        <w:rPr>
          <w:lang w:val="en-GB"/>
        </w:rPr>
        <w:t xml:space="preserve">either. It was not until 27 October 2006, almost a year later and </w:t>
      </w:r>
      <w:r w:rsidRPr="00E51A20" w:rsidR="00B237E9">
        <w:rPr>
          <w:lang w:val="en-GB"/>
        </w:rPr>
        <w:t xml:space="preserve">after </w:t>
      </w:r>
      <w:r w:rsidRPr="00E51A20" w:rsidR="007A4E02">
        <w:rPr>
          <w:lang w:val="en-GB"/>
        </w:rPr>
        <w:t>a new complaint</w:t>
      </w:r>
      <w:r w:rsidRPr="00E51A20" w:rsidR="00B237E9">
        <w:rPr>
          <w:lang w:val="en-GB"/>
        </w:rPr>
        <w:t xml:space="preserve"> had been</w:t>
      </w:r>
      <w:r w:rsidRPr="00E51A20" w:rsidR="007A4E02">
        <w:rPr>
          <w:lang w:val="en-GB"/>
        </w:rPr>
        <w:t xml:space="preserve"> lodged by the applicant</w:t>
      </w:r>
      <w:r w:rsidRPr="00E51A20" w:rsidR="00E51A20">
        <w:rPr>
          <w:lang w:val="en-GB"/>
        </w:rPr>
        <w:t>’</w:t>
      </w:r>
      <w:r w:rsidRPr="00E51A20" w:rsidR="007A4E02">
        <w:rPr>
          <w:lang w:val="en-GB"/>
        </w:rPr>
        <w:t xml:space="preserve">s parents, that </w:t>
      </w:r>
      <w:r w:rsidRPr="00E51A20" w:rsidR="003E643B">
        <w:rPr>
          <w:lang w:val="en-GB"/>
        </w:rPr>
        <w:t xml:space="preserve">the </w:t>
      </w:r>
      <w:r w:rsidRPr="00E51A20" w:rsidR="00B106B5">
        <w:rPr>
          <w:lang w:val="en-GB"/>
        </w:rPr>
        <w:t xml:space="preserve">appropriate </w:t>
      </w:r>
      <w:r w:rsidRPr="00E51A20" w:rsidR="003E643B">
        <w:rPr>
          <w:lang w:val="en-GB"/>
        </w:rPr>
        <w:t>prosecutor</w:t>
      </w:r>
      <w:r w:rsidRPr="00E51A20" w:rsidR="00E51A20">
        <w:rPr>
          <w:lang w:val="en-GB"/>
        </w:rPr>
        <w:t>’</w:t>
      </w:r>
      <w:r w:rsidRPr="00E51A20" w:rsidR="003E643B">
        <w:rPr>
          <w:lang w:val="en-GB"/>
        </w:rPr>
        <w:t xml:space="preserve">s office opened a pre-investigation inquiry (see paragraph </w:t>
      </w:r>
      <w:r w:rsidRPr="00E51A20" w:rsidR="00364090">
        <w:rPr>
          <w:noProof/>
          <w:lang w:val="en-GB"/>
        </w:rPr>
        <w:t>25</w:t>
      </w:r>
      <w:r w:rsidRPr="00E51A20" w:rsidR="003E643B">
        <w:rPr>
          <w:lang w:val="en-GB"/>
        </w:rPr>
        <w:t xml:space="preserve"> above).</w:t>
      </w:r>
    </w:p>
    <w:p w:rsidRPr="00E51A20" w:rsidR="00364090" w:rsidP="00E51A20" w:rsidRDefault="003E643B">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188</w:t>
      </w:r>
      <w:r w:rsidRPr="00E51A20">
        <w:rPr>
          <w:lang w:val="en-GB"/>
        </w:rPr>
        <w:fldChar w:fldCharType="end"/>
      </w:r>
      <w:r w:rsidRPr="00E51A20">
        <w:rPr>
          <w:lang w:val="en-GB"/>
        </w:rPr>
        <w:t>.  </w:t>
      </w:r>
      <w:r w:rsidRPr="00E51A20" w:rsidR="00F65AD6">
        <w:rPr>
          <w:lang w:val="en-GB"/>
        </w:rPr>
        <w:t xml:space="preserve">Over </w:t>
      </w:r>
      <w:r w:rsidRPr="00E51A20">
        <w:rPr>
          <w:lang w:val="en-GB"/>
        </w:rPr>
        <w:t>the following two years and three months the prosecutor</w:t>
      </w:r>
      <w:r w:rsidRPr="00E51A20" w:rsidR="00E51A20">
        <w:rPr>
          <w:lang w:val="en-GB"/>
        </w:rPr>
        <w:t>’</w:t>
      </w:r>
      <w:r w:rsidRPr="00E51A20">
        <w:rPr>
          <w:lang w:val="en-GB"/>
        </w:rPr>
        <w:t xml:space="preserve">s office and the police department issued eight decisions refusing to open </w:t>
      </w:r>
      <w:r w:rsidRPr="00E51A20" w:rsidR="00B979BC">
        <w:rPr>
          <w:lang w:val="en-GB"/>
        </w:rPr>
        <w:t xml:space="preserve">a </w:t>
      </w:r>
      <w:r w:rsidRPr="00E51A20">
        <w:rPr>
          <w:lang w:val="en-GB"/>
        </w:rPr>
        <w:t xml:space="preserve">criminal </w:t>
      </w:r>
      <w:r w:rsidRPr="00E51A20" w:rsidR="00B979BC">
        <w:rPr>
          <w:lang w:val="en-GB"/>
        </w:rPr>
        <w:t>investigation</w:t>
      </w:r>
      <w:r w:rsidRPr="00E51A20">
        <w:rPr>
          <w:lang w:val="en-GB"/>
        </w:rPr>
        <w:t xml:space="preserve">, all of which were </w:t>
      </w:r>
      <w:r w:rsidRPr="00E51A20" w:rsidR="00EE127D">
        <w:rPr>
          <w:lang w:val="en-GB"/>
        </w:rPr>
        <w:t xml:space="preserve">cancelled </w:t>
      </w:r>
      <w:r w:rsidRPr="00E51A20">
        <w:rPr>
          <w:lang w:val="en-GB"/>
        </w:rPr>
        <w:t xml:space="preserve">on the ground that the </w:t>
      </w:r>
      <w:r w:rsidRPr="00E51A20" w:rsidR="00B810EC">
        <w:rPr>
          <w:lang w:val="en-GB"/>
        </w:rPr>
        <w:t xml:space="preserve">pre-investigation </w:t>
      </w:r>
      <w:r w:rsidRPr="00E51A20">
        <w:rPr>
          <w:lang w:val="en-GB"/>
        </w:rPr>
        <w:t xml:space="preserve">inquiry had been incomplete. It is significant </w:t>
      </w:r>
      <w:r w:rsidRPr="00E51A20" w:rsidR="00A907AA">
        <w:rPr>
          <w:lang w:val="en-GB"/>
        </w:rPr>
        <w:t xml:space="preserve">that very few investigative measures were carried out </w:t>
      </w:r>
      <w:r w:rsidRPr="00E51A20" w:rsidR="003D52F1">
        <w:rPr>
          <w:lang w:val="en-GB"/>
        </w:rPr>
        <w:t>with</w:t>
      </w:r>
      <w:r w:rsidRPr="00E51A20" w:rsidR="003F25F7">
        <w:rPr>
          <w:lang w:val="en-GB"/>
        </w:rPr>
        <w:t>in the framework of the pre</w:t>
      </w:r>
      <w:r w:rsidRPr="00E51A20" w:rsidR="003F25F7">
        <w:rPr>
          <w:lang w:val="en-GB"/>
        </w:rPr>
        <w:noBreakHyphen/>
      </w:r>
      <w:r w:rsidRPr="00E51A20" w:rsidR="00B80DD1">
        <w:rPr>
          <w:lang w:val="en-GB"/>
        </w:rPr>
        <w:t xml:space="preserve">investigation inquiry </w:t>
      </w:r>
      <w:r w:rsidRPr="00E51A20" w:rsidR="00A907AA">
        <w:rPr>
          <w:lang w:val="en-GB"/>
        </w:rPr>
        <w:t>during that period and that there were lengthy per</w:t>
      </w:r>
      <w:r w:rsidRPr="00E51A20" w:rsidR="00B80DD1">
        <w:rPr>
          <w:lang w:val="en-GB"/>
        </w:rPr>
        <w:t>iods of inactivity between them:</w:t>
      </w:r>
      <w:r w:rsidRPr="00E51A20" w:rsidR="00A907AA">
        <w:rPr>
          <w:lang w:val="en-GB"/>
        </w:rPr>
        <w:t xml:space="preserve"> </w:t>
      </w:r>
      <w:r w:rsidRPr="00E51A20" w:rsidR="00B80DD1">
        <w:rPr>
          <w:lang w:val="en-GB"/>
        </w:rPr>
        <w:t>i</w:t>
      </w:r>
      <w:r w:rsidRPr="00E51A20" w:rsidR="00A907AA">
        <w:rPr>
          <w:lang w:val="en-GB"/>
        </w:rPr>
        <w:t xml:space="preserve">n particular, the investigator questioned the applicant and several witnesses in the first week of November 2006, a witness in January 2007, several witnesses in February 2008 and a witness in August 2008. </w:t>
      </w:r>
      <w:r w:rsidRPr="00E51A20" w:rsidR="001543DC">
        <w:rPr>
          <w:lang w:val="en-GB"/>
        </w:rPr>
        <w:t xml:space="preserve">Ultimately, the police department decided to open a criminal investigation on 19 January 2009, that is more than three years after the first complaint about ill-treatment. </w:t>
      </w:r>
      <w:r w:rsidRPr="00E51A20" w:rsidR="00B979BC">
        <w:rPr>
          <w:lang w:val="en-GB"/>
        </w:rPr>
        <w:t xml:space="preserve">That delay </w:t>
      </w:r>
      <w:r w:rsidRPr="00E51A20" w:rsidR="00B979BC">
        <w:t>could not but have had a significant adverse impact on the effectiveness of the investigation.</w:t>
      </w:r>
    </w:p>
    <w:p w:rsidRPr="00E51A20" w:rsidR="005377ED" w:rsidP="00E51A20" w:rsidRDefault="00D029EC">
      <w:pPr>
        <w:pStyle w:val="ECHRPara"/>
        <w:rPr>
          <w:snapToGrid w:val="0"/>
          <w:lang w:val="en-GB"/>
        </w:rPr>
      </w:pPr>
      <w:r>
        <w:fldChar w:fldCharType="begin"/>
      </w:r>
      <w:r>
        <w:instrText xml:space="preserve"> SEQ level0 \*arabic </w:instrText>
      </w:r>
      <w:r>
        <w:fldChar w:fldCharType="separate"/>
      </w:r>
      <w:r w:rsidRPr="00E51A20" w:rsidR="00E51A20">
        <w:rPr>
          <w:noProof/>
        </w:rPr>
        <w:t>189</w:t>
      </w:r>
      <w:r>
        <w:rPr>
          <w:noProof/>
        </w:rPr>
        <w:fldChar w:fldCharType="end"/>
      </w:r>
      <w:r w:rsidRPr="00E51A20" w:rsidR="00246C09">
        <w:t>.  </w:t>
      </w:r>
      <w:r w:rsidRPr="00E51A20" w:rsidR="00804F46">
        <w:t xml:space="preserve">The most serious consequence resulting from the </w:t>
      </w:r>
      <w:r w:rsidRPr="00E51A20" w:rsidR="007D5E65">
        <w:t xml:space="preserve">three-year </w:t>
      </w:r>
      <w:r w:rsidRPr="00E51A20" w:rsidR="00804F46">
        <w:t>delay in opening a criminal investigation was that the prosecution of the teachers became time-barred under domestic law</w:t>
      </w:r>
      <w:r w:rsidRPr="00E51A20" w:rsidR="007562B0">
        <w:t xml:space="preserve"> which provides that </w:t>
      </w:r>
      <w:r w:rsidRPr="00E51A20" w:rsidR="007562B0">
        <w:rPr>
          <w:lang w:val="en-GB"/>
        </w:rPr>
        <w:t>t</w:t>
      </w:r>
      <w:r w:rsidRPr="00E51A20" w:rsidR="00195CC1">
        <w:rPr>
          <w:lang w:val="en-GB"/>
        </w:rPr>
        <w:t>he statute of limitation stops running when the conviction enters into force</w:t>
      </w:r>
      <w:r w:rsidRPr="00E51A20" w:rsidR="007562B0">
        <w:rPr>
          <w:lang w:val="en-GB"/>
        </w:rPr>
        <w:t xml:space="preserve"> (see paragraph </w:t>
      </w:r>
      <w:r w:rsidRPr="00E51A20" w:rsidR="00364090">
        <w:rPr>
          <w:noProof/>
          <w:lang w:val="en-GB"/>
        </w:rPr>
        <w:t>129</w:t>
      </w:r>
      <w:r w:rsidRPr="00E51A20" w:rsidR="007562B0">
        <w:rPr>
          <w:lang w:val="en-GB"/>
        </w:rPr>
        <w:t xml:space="preserve"> above). </w:t>
      </w:r>
      <w:r w:rsidRPr="00E51A20" w:rsidR="00E80882">
        <w:t xml:space="preserve">Indeed, </w:t>
      </w:r>
      <w:r w:rsidRPr="00E51A20" w:rsidR="007D5E65">
        <w:t xml:space="preserve">by the time the investigation was opened, prosecution for the offences under Articles 116 and 156 of the Criminal Code (battery </w:t>
      </w:r>
      <w:r w:rsidRPr="00E51A20" w:rsidR="00F106FD">
        <w:t>or other violent acts</w:t>
      </w:r>
      <w:r w:rsidRPr="00E51A20" w:rsidR="00F33A07">
        <w:t xml:space="preserve"> causing physical pain</w:t>
      </w:r>
      <w:r w:rsidRPr="00E51A20" w:rsidR="00F106FD">
        <w:t xml:space="preserve"> </w:t>
      </w:r>
      <w:r w:rsidRPr="00E51A20" w:rsidR="007D5E65">
        <w:t xml:space="preserve">and </w:t>
      </w:r>
      <w:r w:rsidRPr="00E51A20" w:rsidR="0070766B">
        <w:t xml:space="preserve">cruel </w:t>
      </w:r>
      <w:r w:rsidRPr="00E51A20" w:rsidR="006A578C">
        <w:t>treatment</w:t>
      </w:r>
      <w:r w:rsidRPr="00E51A20" w:rsidR="007D5E65">
        <w:t xml:space="preserve"> of minors) had already become time</w:t>
      </w:r>
      <w:r w:rsidRPr="00E51A20" w:rsidR="005377ED">
        <w:t>-</w:t>
      </w:r>
      <w:r w:rsidRPr="00E51A20" w:rsidR="007D5E65">
        <w:t xml:space="preserve">barred. </w:t>
      </w:r>
      <w:r w:rsidRPr="00E51A20" w:rsidR="003D52F1">
        <w:t>The i</w:t>
      </w:r>
      <w:r w:rsidRPr="00E51A20" w:rsidR="007D5E65">
        <w:t xml:space="preserve">nvestigation </w:t>
      </w:r>
      <w:r w:rsidRPr="00E51A20" w:rsidR="00DD528D">
        <w:t>in respect of those offences was therefore discontinued</w:t>
      </w:r>
      <w:r w:rsidRPr="00E51A20" w:rsidR="003D52F1">
        <w:t>,</w:t>
      </w:r>
      <w:r w:rsidRPr="00E51A20" w:rsidR="00DD528D">
        <w:t xml:space="preserve"> </w:t>
      </w:r>
      <w:r w:rsidRPr="00E51A20" w:rsidR="007D5E65">
        <w:t xml:space="preserve">even though the domestic authorities found it established that the teachers had subjected the applicant to </w:t>
      </w:r>
      <w:r w:rsidRPr="00E51A20" w:rsidR="00F33A07">
        <w:t xml:space="preserve">violent acts causing physical pain </w:t>
      </w:r>
      <w:r w:rsidRPr="00E51A20" w:rsidR="007D5E65">
        <w:t xml:space="preserve">and </w:t>
      </w:r>
      <w:r w:rsidRPr="00E51A20" w:rsidR="00B90A81">
        <w:t xml:space="preserve">cruel </w:t>
      </w:r>
      <w:r w:rsidRPr="00E51A20" w:rsidR="006A578C">
        <w:t>treatment</w:t>
      </w:r>
      <w:r w:rsidRPr="00E51A20" w:rsidR="007D5E65">
        <w:t xml:space="preserve"> (see paragraph</w:t>
      </w:r>
      <w:r w:rsidRPr="00E51A20" w:rsidR="00DD528D">
        <w:t>s</w:t>
      </w:r>
      <w:r w:rsidRPr="00E51A20" w:rsidR="00577C00">
        <w:t xml:space="preserve"> </w:t>
      </w:r>
      <w:r w:rsidRPr="00E51A20" w:rsidR="00364090">
        <w:rPr>
          <w:noProof/>
          <w:lang w:val="en-GB"/>
        </w:rPr>
        <w:t>45</w:t>
      </w:r>
      <w:r w:rsidRPr="00E51A20" w:rsidR="00577C00">
        <w:t>,</w:t>
      </w:r>
      <w:r w:rsidRPr="00E51A20" w:rsidR="00E80882">
        <w:t xml:space="preserve"> </w:t>
      </w:r>
      <w:r w:rsidRPr="00E51A20" w:rsidR="00364090">
        <w:rPr>
          <w:noProof/>
          <w:lang w:val="en-GB"/>
        </w:rPr>
        <w:t>83</w:t>
      </w:r>
      <w:r w:rsidRPr="00E51A20" w:rsidR="00E80882">
        <w:t xml:space="preserve"> </w:t>
      </w:r>
      <w:r w:rsidRPr="00E51A20" w:rsidR="00DD528D">
        <w:t xml:space="preserve">and </w:t>
      </w:r>
      <w:r w:rsidRPr="00E51A20" w:rsidR="00364090">
        <w:rPr>
          <w:noProof/>
          <w:lang w:val="en-GB"/>
        </w:rPr>
        <w:t>111</w:t>
      </w:r>
      <w:r w:rsidRPr="00E51A20" w:rsidR="00DD528D">
        <w:t xml:space="preserve"> </w:t>
      </w:r>
      <w:r w:rsidRPr="00E51A20" w:rsidR="007D5E65">
        <w:t xml:space="preserve">above). </w:t>
      </w:r>
      <w:r w:rsidRPr="00E51A20" w:rsidR="00887615">
        <w:t>The Court has already found in a number of cases where the authorities</w:t>
      </w:r>
      <w:r w:rsidRPr="00E51A20" w:rsidR="00E51A20">
        <w:t>’</w:t>
      </w:r>
      <w:r w:rsidRPr="00E51A20" w:rsidR="00887615">
        <w:t xml:space="preserve"> failure to show diligence resulted in </w:t>
      </w:r>
      <w:r w:rsidRPr="00E51A20" w:rsidR="005448AA">
        <w:t xml:space="preserve">the prosecution </w:t>
      </w:r>
      <w:r w:rsidRPr="00E51A20" w:rsidR="00887615">
        <w:t>becoming time-barred that the</w:t>
      </w:r>
      <w:r w:rsidRPr="00E51A20" w:rsidR="005448AA">
        <w:t xml:space="preserve"> effectiveness of the investigation was irreparably damaged and the purpose of effective protection against acts of ill-treatment was frustrated (see, among many other</w:t>
      </w:r>
      <w:r w:rsidRPr="00E51A20" w:rsidR="003D52F1">
        <w:t xml:space="preserve"> authorities</w:t>
      </w:r>
      <w:r w:rsidRPr="00E51A20" w:rsidR="005448AA">
        <w:t xml:space="preserve">, </w:t>
      </w:r>
      <w:r w:rsidRPr="00E51A20" w:rsidR="005377ED">
        <w:rPr>
          <w:i/>
          <w:lang w:val="en-GB"/>
        </w:rPr>
        <w:t>Be</w:t>
      </w:r>
      <w:r w:rsidRPr="00E51A20" w:rsidR="004976BC">
        <w:rPr>
          <w:i/>
          <w:lang w:val="en-GB"/>
        </w:rPr>
        <w:t>ga</w:t>
      </w:r>
      <w:r w:rsidRPr="00E51A20" w:rsidR="008F64C7">
        <w:rPr>
          <w:i/>
          <w:lang w:val="en-GB"/>
        </w:rPr>
        <w:t xml:space="preserve">nović </w:t>
      </w:r>
      <w:r w:rsidRPr="00E51A20" w:rsidR="005377ED">
        <w:rPr>
          <w:i/>
          <w:lang w:val="en-GB"/>
        </w:rPr>
        <w:t>v.</w:t>
      </w:r>
      <w:r w:rsidRPr="00E51A20" w:rsidR="008F64C7">
        <w:rPr>
          <w:i/>
          <w:lang w:val="en-GB"/>
        </w:rPr>
        <w:t> </w:t>
      </w:r>
      <w:r w:rsidRPr="00E51A20" w:rsidR="005377ED">
        <w:rPr>
          <w:i/>
          <w:lang w:val="en-GB"/>
        </w:rPr>
        <w:t>Croatia</w:t>
      </w:r>
      <w:r w:rsidRPr="00E51A20" w:rsidR="005377ED">
        <w:rPr>
          <w:lang w:val="en-GB"/>
        </w:rPr>
        <w:t>, no. 46423/06</w:t>
      </w:r>
      <w:r w:rsidRPr="00E51A20" w:rsidR="005377ED">
        <w:rPr>
          <w:snapToGrid w:val="0"/>
          <w:lang w:val="en-GB"/>
        </w:rPr>
        <w:t xml:space="preserve">, § 85, </w:t>
      </w:r>
      <w:r w:rsidRPr="00E51A20" w:rsidR="005377ED">
        <w:rPr>
          <w:lang w:val="en-GB"/>
        </w:rPr>
        <w:t xml:space="preserve">25 June 2009; </w:t>
      </w:r>
      <w:r w:rsidRPr="00E51A20" w:rsidR="004976BC">
        <w:rPr>
          <w:i/>
          <w:lang w:val="en-GB"/>
        </w:rPr>
        <w:t>Nikiforov v. </w:t>
      </w:r>
      <w:r w:rsidRPr="00E51A20" w:rsidR="005377ED">
        <w:rPr>
          <w:i/>
          <w:lang w:val="en-GB"/>
        </w:rPr>
        <w:t>Russia</w:t>
      </w:r>
      <w:r w:rsidRPr="00E51A20" w:rsidR="00577C00">
        <w:rPr>
          <w:lang w:val="en-GB"/>
        </w:rPr>
        <w:t>, no. </w:t>
      </w:r>
      <w:r w:rsidRPr="00E51A20" w:rsidR="005377ED">
        <w:rPr>
          <w:lang w:val="en-GB"/>
        </w:rPr>
        <w:t>42837/04</w:t>
      </w:r>
      <w:r w:rsidRPr="00E51A20" w:rsidR="005377ED">
        <w:rPr>
          <w:snapToGrid w:val="0"/>
          <w:szCs w:val="24"/>
          <w:lang w:val="en-GB"/>
        </w:rPr>
        <w:t xml:space="preserve">, § 54, 1 July 2010; </w:t>
      </w:r>
      <w:r w:rsidRPr="00E51A20" w:rsidR="005377ED">
        <w:rPr>
          <w:i/>
          <w:lang w:val="en-GB"/>
        </w:rPr>
        <w:t>Ablyazov v. Russia</w:t>
      </w:r>
      <w:r w:rsidRPr="00E51A20" w:rsidR="00FD461B">
        <w:rPr>
          <w:lang w:val="en-GB"/>
        </w:rPr>
        <w:t>, no. </w:t>
      </w:r>
      <w:r w:rsidRPr="00E51A20" w:rsidR="005377ED">
        <w:rPr>
          <w:lang w:val="en-GB"/>
        </w:rPr>
        <w:t>22867/05</w:t>
      </w:r>
      <w:r w:rsidRPr="00E51A20" w:rsidR="005377ED">
        <w:rPr>
          <w:snapToGrid w:val="0"/>
          <w:lang w:val="en-GB"/>
        </w:rPr>
        <w:t xml:space="preserve">, §§ 57 and 59, 30 October 2012; </w:t>
      </w:r>
      <w:r w:rsidRPr="00E51A20" w:rsidR="005448AA">
        <w:rPr>
          <w:i/>
          <w:lang w:val="en-GB"/>
        </w:rPr>
        <w:t>Yazıcı and Others v. Turkey (no. 2)</w:t>
      </w:r>
      <w:r w:rsidRPr="00E51A20" w:rsidR="005448AA">
        <w:rPr>
          <w:lang w:val="en-GB"/>
        </w:rPr>
        <w:t>, no. 45046/05</w:t>
      </w:r>
      <w:r w:rsidRPr="00E51A20" w:rsidR="005448AA">
        <w:rPr>
          <w:snapToGrid w:val="0"/>
          <w:lang w:val="en-GB"/>
        </w:rPr>
        <w:t xml:space="preserve">, § </w:t>
      </w:r>
      <w:r w:rsidRPr="00E51A20" w:rsidR="005377ED">
        <w:rPr>
          <w:snapToGrid w:val="0"/>
          <w:lang w:val="en-GB"/>
        </w:rPr>
        <w:t>27</w:t>
      </w:r>
      <w:r w:rsidRPr="00E51A20" w:rsidR="005448AA">
        <w:rPr>
          <w:snapToGrid w:val="0"/>
          <w:lang w:val="en-GB"/>
        </w:rPr>
        <w:t>, 23 April 2013</w:t>
      </w:r>
      <w:r w:rsidRPr="00E51A20" w:rsidR="005377ED">
        <w:rPr>
          <w:snapToGrid w:val="0"/>
          <w:lang w:val="en-GB"/>
        </w:rPr>
        <w:t xml:space="preserve">; and </w:t>
      </w:r>
      <w:r w:rsidRPr="00E51A20" w:rsidR="005377ED">
        <w:rPr>
          <w:i/>
          <w:snapToGrid w:val="0"/>
          <w:lang w:val="en-GB"/>
        </w:rPr>
        <w:t>İzci v. Turkey</w:t>
      </w:r>
      <w:r w:rsidRPr="00E51A20" w:rsidR="001E0743">
        <w:rPr>
          <w:snapToGrid w:val="0"/>
          <w:lang w:val="en-GB"/>
        </w:rPr>
        <w:t>, no. </w:t>
      </w:r>
      <w:r w:rsidRPr="00E51A20" w:rsidR="003F31E0">
        <w:rPr>
          <w:snapToGrid w:val="0"/>
          <w:lang w:val="en-GB"/>
        </w:rPr>
        <w:t>42606/05, § </w:t>
      </w:r>
      <w:r w:rsidRPr="00E51A20" w:rsidR="005377ED">
        <w:rPr>
          <w:snapToGrid w:val="0"/>
          <w:lang w:val="en-GB"/>
        </w:rPr>
        <w:t>72, 23 July 2013).</w:t>
      </w:r>
      <w:r w:rsidRPr="00E51A20" w:rsidR="00DE4BD5">
        <w:t xml:space="preserve"> The Court cannot but find that in the present case too the expiry of the limitation period irreparably damaged the effectiveness of the investigation.</w:t>
      </w:r>
    </w:p>
    <w:p w:rsidRPr="00E51A20" w:rsidR="00364090" w:rsidP="00E51A20" w:rsidRDefault="00D029EC">
      <w:pPr>
        <w:pStyle w:val="ECHRPara"/>
      </w:pPr>
      <w:r>
        <w:fldChar w:fldCharType="begin"/>
      </w:r>
      <w:r>
        <w:instrText xml:space="preserve"> SEQ level0 \*arabic </w:instrText>
      </w:r>
      <w:r>
        <w:fldChar w:fldCharType="separate"/>
      </w:r>
      <w:r w:rsidRPr="00E51A20" w:rsidR="00E51A20">
        <w:rPr>
          <w:noProof/>
        </w:rPr>
        <w:t>190</w:t>
      </w:r>
      <w:r>
        <w:rPr>
          <w:noProof/>
        </w:rPr>
        <w:fldChar w:fldCharType="end"/>
      </w:r>
      <w:r w:rsidRPr="00E51A20" w:rsidR="00887615">
        <w:t>.  </w:t>
      </w:r>
      <w:r w:rsidRPr="00E51A20" w:rsidR="003C6424">
        <w:t xml:space="preserve"> It is true that the authorities, in an effort to find another </w:t>
      </w:r>
      <w:r w:rsidRPr="00E51A20" w:rsidR="004F7C1F">
        <w:t>applicable</w:t>
      </w:r>
      <w:r w:rsidRPr="00E51A20" w:rsidR="003C6424">
        <w:t xml:space="preserve"> provision, attempted to prosecute the teachers under Article 112 of the Criminal Code (premeditated infliction of damage </w:t>
      </w:r>
      <w:r w:rsidRPr="00E51A20" w:rsidR="00856AE9">
        <w:t xml:space="preserve">to health </w:t>
      </w:r>
      <w:r w:rsidRPr="00E51A20" w:rsidR="003C6424">
        <w:t>of medium severity)</w:t>
      </w:r>
      <w:r w:rsidRPr="00E51A20" w:rsidR="00B67FF9">
        <w:t>,</w:t>
      </w:r>
      <w:r w:rsidRPr="00E51A20" w:rsidR="003C6424">
        <w:t xml:space="preserve"> for which the limitation period was longer. That attempt turned out to be futile because</w:t>
      </w:r>
      <w:r w:rsidRPr="00E51A20" w:rsidR="009172F2">
        <w:t xml:space="preserve">, </w:t>
      </w:r>
      <w:r w:rsidRPr="00E51A20" w:rsidR="00D307FE">
        <w:t xml:space="preserve">in </w:t>
      </w:r>
      <w:r w:rsidRPr="00E51A20" w:rsidR="009172F2">
        <w:t>contrast to</w:t>
      </w:r>
      <w:r w:rsidRPr="00E51A20" w:rsidR="00B67FF9">
        <w:t xml:space="preserve"> the</w:t>
      </w:r>
      <w:r w:rsidRPr="00E51A20" w:rsidR="006F5879">
        <w:t xml:space="preserve"> offence of</w:t>
      </w:r>
      <w:r w:rsidRPr="00E51A20" w:rsidR="009172F2">
        <w:t xml:space="preserve"> </w:t>
      </w:r>
      <w:r w:rsidRPr="00E51A20" w:rsidR="006F5879">
        <w:t xml:space="preserve">cruel </w:t>
      </w:r>
      <w:r w:rsidRPr="00E51A20" w:rsidR="006A578C">
        <w:t>treatment</w:t>
      </w:r>
      <w:r w:rsidRPr="00E51A20" w:rsidR="009172F2">
        <w:t xml:space="preserve"> of minors, an essential element of th</w:t>
      </w:r>
      <w:r w:rsidRPr="00E51A20" w:rsidR="00DE4BD5">
        <w:t>at</w:t>
      </w:r>
      <w:r w:rsidRPr="00E51A20" w:rsidR="009172F2">
        <w:t xml:space="preserve"> offence was the intent to cause damage</w:t>
      </w:r>
      <w:r w:rsidRPr="00E51A20" w:rsidR="00856AE9">
        <w:t xml:space="preserve"> to health</w:t>
      </w:r>
      <w:r w:rsidRPr="00E51A20" w:rsidR="009172F2">
        <w:t xml:space="preserve">. As the prosecuting authorities were unable to </w:t>
      </w:r>
      <w:r w:rsidRPr="00E51A20" w:rsidR="006840B6">
        <w:t>prove</w:t>
      </w:r>
      <w:r w:rsidRPr="00E51A20" w:rsidR="009172F2">
        <w:t xml:space="preserve"> such intent, the </w:t>
      </w:r>
      <w:r w:rsidRPr="00E51A20" w:rsidR="006840B6">
        <w:t>investigation was</w:t>
      </w:r>
      <w:r w:rsidRPr="00E51A20" w:rsidR="009172F2">
        <w:t xml:space="preserve"> ultimately discontinued </w:t>
      </w:r>
      <w:r w:rsidRPr="00E51A20" w:rsidR="00D307FE">
        <w:t>for</w:t>
      </w:r>
      <w:r w:rsidRPr="00E51A20" w:rsidR="009172F2">
        <w:t xml:space="preserve"> </w:t>
      </w:r>
      <w:r w:rsidRPr="00E51A20" w:rsidR="006840B6">
        <w:t>lack of evidence</w:t>
      </w:r>
      <w:r w:rsidRPr="00E51A20" w:rsidR="009172F2">
        <w:t xml:space="preserve"> (see paragraphs </w:t>
      </w:r>
      <w:r w:rsidRPr="00E51A20" w:rsidR="00364090">
        <w:rPr>
          <w:noProof/>
          <w:lang w:val="en-GB"/>
        </w:rPr>
        <w:t>106</w:t>
      </w:r>
      <w:r w:rsidRPr="00E51A20" w:rsidR="009172F2">
        <w:t xml:space="preserve">, </w:t>
      </w:r>
      <w:r w:rsidRPr="00E51A20" w:rsidR="00364090">
        <w:rPr>
          <w:noProof/>
          <w:lang w:val="en-GB"/>
        </w:rPr>
        <w:t>108</w:t>
      </w:r>
      <w:r w:rsidRPr="00E51A20" w:rsidR="009172F2">
        <w:t xml:space="preserve"> and </w:t>
      </w:r>
      <w:r w:rsidRPr="00E51A20" w:rsidR="00364090">
        <w:rPr>
          <w:noProof/>
          <w:lang w:val="en-GB"/>
        </w:rPr>
        <w:t>110</w:t>
      </w:r>
      <w:r w:rsidRPr="00E51A20" w:rsidR="009172F2">
        <w:t xml:space="preserve"> above)</w:t>
      </w:r>
      <w:r w:rsidRPr="00E51A20" w:rsidR="006840B6">
        <w:t xml:space="preserve">. It is also noteworthy that </w:t>
      </w:r>
      <w:r w:rsidRPr="00E51A20" w:rsidR="00577C00">
        <w:t>the investigation under Article </w:t>
      </w:r>
      <w:r w:rsidRPr="00E51A20" w:rsidR="006840B6">
        <w:t xml:space="preserve">112 </w:t>
      </w:r>
      <w:r w:rsidRPr="00E51A20" w:rsidR="00BC22AD">
        <w:t>was remarkably slow</w:t>
      </w:r>
      <w:r w:rsidRPr="00E51A20" w:rsidR="001C46C2">
        <w:t>, as acknowledged by the Government (see paragraph</w:t>
      </w:r>
      <w:r w:rsidRPr="00E51A20" w:rsidR="0087321F">
        <w:t xml:space="preserve">s </w:t>
      </w:r>
      <w:r w:rsidRPr="00E51A20" w:rsidR="00364090">
        <w:rPr>
          <w:noProof/>
          <w:lang w:val="en-GB"/>
        </w:rPr>
        <w:t>114</w:t>
      </w:r>
      <w:r w:rsidRPr="00E51A20" w:rsidR="0087321F">
        <w:t xml:space="preserve"> and</w:t>
      </w:r>
      <w:r w:rsidRPr="00E51A20" w:rsidR="001C46C2">
        <w:t xml:space="preserve"> </w:t>
      </w:r>
      <w:r w:rsidRPr="00E51A20" w:rsidR="00364090">
        <w:rPr>
          <w:noProof/>
        </w:rPr>
        <w:t>161</w:t>
      </w:r>
      <w:r w:rsidRPr="00E51A20" w:rsidR="001C46C2">
        <w:t xml:space="preserve"> above),</w:t>
      </w:r>
      <w:r w:rsidRPr="00E51A20" w:rsidR="00364090">
        <w:t xml:space="preserve"> </w:t>
      </w:r>
      <w:r w:rsidRPr="00E51A20" w:rsidR="00BC22AD">
        <w:t xml:space="preserve">and </w:t>
      </w:r>
      <w:r w:rsidRPr="00E51A20" w:rsidR="006840B6">
        <w:t>lasted for almost six years, until October 2014, even though prosecution for that offence had also become time-barred by the end of 2011.</w:t>
      </w:r>
    </w:p>
    <w:p w:rsidRPr="00E51A20" w:rsidR="006840B6" w:rsidP="00E51A20" w:rsidRDefault="00D029EC">
      <w:pPr>
        <w:pStyle w:val="ECHRPara"/>
      </w:pPr>
      <w:r>
        <w:fldChar w:fldCharType="begin"/>
      </w:r>
      <w:r>
        <w:instrText xml:space="preserve"> SEQ level0 \*arabic </w:instrText>
      </w:r>
      <w:r>
        <w:fldChar w:fldCharType="separate"/>
      </w:r>
      <w:r w:rsidRPr="00E51A20" w:rsidR="00E51A20">
        <w:rPr>
          <w:noProof/>
        </w:rPr>
        <w:t>191</w:t>
      </w:r>
      <w:r>
        <w:rPr>
          <w:noProof/>
        </w:rPr>
        <w:fldChar w:fldCharType="end"/>
      </w:r>
      <w:r w:rsidRPr="00E51A20" w:rsidR="006840B6">
        <w:t>.  </w:t>
      </w:r>
      <w:r w:rsidRPr="00E51A20" w:rsidR="00BC22AD">
        <w:t xml:space="preserve">Another important consequence of the considerable delay in opening a criminal investigation was that </w:t>
      </w:r>
      <w:r w:rsidRPr="00E51A20" w:rsidR="006840B6">
        <w:t xml:space="preserve">the passage of time </w:t>
      </w:r>
      <w:r w:rsidRPr="00E51A20" w:rsidR="00F021D2">
        <w:t>affected the investigating authority</w:t>
      </w:r>
      <w:r w:rsidRPr="00E51A20" w:rsidR="00E51A20">
        <w:t>’</w:t>
      </w:r>
      <w:r w:rsidRPr="00E51A20" w:rsidR="00F021D2">
        <w:t>s ability to secure evidence concerning the alleged ill</w:t>
      </w:r>
      <w:r w:rsidRPr="00E51A20" w:rsidR="00F021D2">
        <w:noBreakHyphen/>
        <w:t>treatment. In particular, it undermined</w:t>
      </w:r>
      <w:r w:rsidRPr="00E51A20" w:rsidR="006840B6">
        <w:t xml:space="preserve"> the reliabili</w:t>
      </w:r>
      <w:r w:rsidRPr="00E51A20" w:rsidR="00BC22AD">
        <w:t>ty of the applicant</w:t>
      </w:r>
      <w:r w:rsidRPr="00E51A20" w:rsidR="00E51A20">
        <w:t>’</w:t>
      </w:r>
      <w:r w:rsidRPr="00E51A20" w:rsidR="00BC22AD">
        <w:t xml:space="preserve">s testimony, thereby weakening the evidentiary basis for the prosecution. </w:t>
      </w:r>
      <w:r w:rsidRPr="00E51A20" w:rsidR="006840B6">
        <w:t>The experts found in April 2009 and then again in January 2011 that, given the applicant</w:t>
      </w:r>
      <w:r w:rsidRPr="00E51A20" w:rsidR="00E51A20">
        <w:t>’</w:t>
      </w:r>
      <w:r w:rsidRPr="00E51A20" w:rsidR="006840B6">
        <w:t xml:space="preserve">s </w:t>
      </w:r>
      <w:r w:rsidRPr="00E51A20" w:rsidR="00EE195A">
        <w:t xml:space="preserve">young </w:t>
      </w:r>
      <w:r w:rsidRPr="00E51A20" w:rsidR="006840B6">
        <w:t xml:space="preserve">age </w:t>
      </w:r>
      <w:r w:rsidRPr="00E51A20" w:rsidR="00EE195A">
        <w:t xml:space="preserve">at the material time </w:t>
      </w:r>
      <w:r w:rsidRPr="00E51A20" w:rsidR="006840B6">
        <w:t xml:space="preserve">and the </w:t>
      </w:r>
      <w:r w:rsidRPr="00E51A20" w:rsidR="0002567D">
        <w:t xml:space="preserve">time </w:t>
      </w:r>
      <w:r w:rsidRPr="00E51A20" w:rsidR="006840B6">
        <w:t xml:space="preserve">that had </w:t>
      </w:r>
      <w:r w:rsidRPr="00E51A20" w:rsidR="00850A63">
        <w:t xml:space="preserve">elapsed </w:t>
      </w:r>
      <w:r w:rsidRPr="00E51A20" w:rsidR="006840B6">
        <w:t xml:space="preserve">since the alleged ill-treatment, he could no longer remember the events </w:t>
      </w:r>
      <w:r w:rsidRPr="00E51A20" w:rsidR="00DE6E6D">
        <w:t xml:space="preserve">accurately </w:t>
      </w:r>
      <w:r w:rsidRPr="00E51A20" w:rsidR="006840B6">
        <w:t>and his statements could not be relied upon in the criminal proceedings. The delay in opening an investigation therefore resulted in the applicant</w:t>
      </w:r>
      <w:r w:rsidRPr="00E51A20" w:rsidR="00E51A20">
        <w:t>’</w:t>
      </w:r>
      <w:r w:rsidRPr="00E51A20" w:rsidR="006840B6">
        <w:t>s statements being discarded as unreliable evidence</w:t>
      </w:r>
      <w:r w:rsidRPr="00E51A20" w:rsidR="00BC22AD">
        <w:t xml:space="preserve"> (see, for exam</w:t>
      </w:r>
      <w:r w:rsidRPr="00E51A20" w:rsidR="004F7C1F">
        <w:t>ple, paragraphs</w:t>
      </w:r>
      <w:r w:rsidRPr="00E51A20" w:rsidR="006840B6">
        <w:t xml:space="preserve"> </w:t>
      </w:r>
      <w:r w:rsidRPr="00E51A20" w:rsidR="00364090">
        <w:rPr>
          <w:noProof/>
          <w:lang w:val="en-GB"/>
        </w:rPr>
        <w:t>83</w:t>
      </w:r>
      <w:r w:rsidRPr="00E51A20" w:rsidR="00BC22AD">
        <w:t xml:space="preserve"> and </w:t>
      </w:r>
      <w:r w:rsidRPr="00E51A20" w:rsidR="00364090">
        <w:rPr>
          <w:noProof/>
          <w:lang w:val="en-GB"/>
        </w:rPr>
        <w:t>106</w:t>
      </w:r>
      <w:r w:rsidRPr="00E51A20" w:rsidR="00BC22AD">
        <w:t xml:space="preserve"> above).</w:t>
      </w:r>
    </w:p>
    <w:p w:rsidRPr="00E51A20" w:rsidR="000F63AA" w:rsidP="00E51A20" w:rsidRDefault="00D029EC">
      <w:pPr>
        <w:pStyle w:val="ECHRPara"/>
      </w:pPr>
      <w:r>
        <w:fldChar w:fldCharType="begin"/>
      </w:r>
      <w:r>
        <w:instrText xml:space="preserve"> SEQ level0 \*arabic </w:instrText>
      </w:r>
      <w:r>
        <w:fldChar w:fldCharType="separate"/>
      </w:r>
      <w:r w:rsidRPr="00E51A20" w:rsidR="00E51A20">
        <w:rPr>
          <w:noProof/>
        </w:rPr>
        <w:t>192</w:t>
      </w:r>
      <w:r>
        <w:rPr>
          <w:noProof/>
        </w:rPr>
        <w:fldChar w:fldCharType="end"/>
      </w:r>
      <w:r w:rsidRPr="00E51A20" w:rsidR="004F7C1F">
        <w:t xml:space="preserve">.   </w:t>
      </w:r>
      <w:r w:rsidRPr="00E51A20" w:rsidR="000F63AA">
        <w:t>Another serious defect of the investigation was the applicant</w:t>
      </w:r>
      <w:r w:rsidRPr="00E51A20" w:rsidR="00E51A20">
        <w:t>’</w:t>
      </w:r>
      <w:r w:rsidRPr="00E51A20" w:rsidR="000F63AA">
        <w:t>s parents</w:t>
      </w:r>
      <w:r w:rsidRPr="00E51A20" w:rsidR="00E51A20">
        <w:t>’</w:t>
      </w:r>
      <w:r w:rsidRPr="00E51A20" w:rsidR="000F63AA">
        <w:t xml:space="preserve"> limited access to the case file and the repeated failure of the investigating authorities to notify them </w:t>
      </w:r>
      <w:r w:rsidRPr="00E51A20" w:rsidR="00212534">
        <w:t xml:space="preserve">promptly </w:t>
      </w:r>
      <w:r w:rsidRPr="00E51A20" w:rsidR="000F63AA">
        <w:t>about important procedural decisions or to provide them with copies of relevant documents from the case file</w:t>
      </w:r>
      <w:r w:rsidRPr="00E51A20" w:rsidR="00AA6E6E">
        <w:t xml:space="preserve"> </w:t>
      </w:r>
      <w:r w:rsidRPr="00E51A20" w:rsidR="000F63AA">
        <w:t xml:space="preserve">(see, for example, </w:t>
      </w:r>
      <w:r w:rsidRPr="00E51A20" w:rsidR="00AA6E6E">
        <w:t xml:space="preserve">paragraphs </w:t>
      </w:r>
      <w:r w:rsidRPr="00E51A20" w:rsidR="00364090">
        <w:rPr>
          <w:noProof/>
          <w:lang w:val="en-GB"/>
        </w:rPr>
        <w:t>85</w:t>
      </w:r>
      <w:r w:rsidRPr="00E51A20" w:rsidR="005F343A">
        <w:t xml:space="preserve">, </w:t>
      </w:r>
      <w:r w:rsidRPr="00E51A20" w:rsidR="00364090">
        <w:rPr>
          <w:noProof/>
          <w:lang w:val="en-GB"/>
        </w:rPr>
        <w:t>96</w:t>
      </w:r>
      <w:r w:rsidRPr="00E51A20" w:rsidR="005F343A">
        <w:t xml:space="preserve">, </w:t>
      </w:r>
      <w:r w:rsidRPr="00E51A20" w:rsidR="00364090">
        <w:rPr>
          <w:noProof/>
          <w:lang w:val="en-GB"/>
        </w:rPr>
        <w:t>118</w:t>
      </w:r>
      <w:r w:rsidRPr="00E51A20" w:rsidR="005F343A">
        <w:t xml:space="preserve">, </w:t>
      </w:r>
      <w:r w:rsidRPr="00E51A20" w:rsidR="00364090">
        <w:rPr>
          <w:noProof/>
          <w:lang w:val="en-GB"/>
        </w:rPr>
        <w:t>119</w:t>
      </w:r>
      <w:r w:rsidRPr="00E51A20" w:rsidR="005F343A">
        <w:t xml:space="preserve"> and </w:t>
      </w:r>
      <w:r w:rsidRPr="00E51A20" w:rsidR="00364090">
        <w:rPr>
          <w:noProof/>
          <w:lang w:val="en-GB"/>
        </w:rPr>
        <w:t>121</w:t>
      </w:r>
      <w:r w:rsidRPr="00E51A20" w:rsidR="005F343A">
        <w:t xml:space="preserve"> above). </w:t>
      </w:r>
      <w:r w:rsidRPr="00E51A20" w:rsidR="00AA6E6E">
        <w:t>As a result, the applicant</w:t>
      </w:r>
      <w:r w:rsidRPr="00E51A20" w:rsidR="00E51A20">
        <w:t>’</w:t>
      </w:r>
      <w:r w:rsidRPr="00E51A20" w:rsidR="00212534">
        <w:t>s parents</w:t>
      </w:r>
      <w:r w:rsidRPr="00E51A20" w:rsidR="00AA6E6E">
        <w:t xml:space="preserve"> w</w:t>
      </w:r>
      <w:r w:rsidRPr="00E51A20" w:rsidR="00212534">
        <w:t>ere</w:t>
      </w:r>
      <w:r w:rsidRPr="00E51A20" w:rsidR="00AA6E6E">
        <w:t xml:space="preserve"> unable to contest the relevant actions of the investigative authorities in court. </w:t>
      </w:r>
      <w:r w:rsidRPr="00E51A20" w:rsidR="000F63AA">
        <w:t>The applicant</w:t>
      </w:r>
      <w:r w:rsidRPr="00E51A20" w:rsidR="00E51A20">
        <w:t>’</w:t>
      </w:r>
      <w:r w:rsidRPr="00E51A20" w:rsidR="000F63AA">
        <w:t>s parents</w:t>
      </w:r>
      <w:r w:rsidRPr="00E51A20" w:rsidR="00E51A20">
        <w:t>’</w:t>
      </w:r>
      <w:r w:rsidRPr="00E51A20" w:rsidR="000F63AA">
        <w:t xml:space="preserve"> inability to participate effectively in the investigation also undermined its effectiveness.</w:t>
      </w:r>
    </w:p>
    <w:p w:rsidRPr="00E51A20" w:rsidR="00364090" w:rsidP="00E51A20" w:rsidRDefault="00D029EC">
      <w:pPr>
        <w:pStyle w:val="ECHRPara"/>
      </w:pPr>
      <w:r>
        <w:fldChar w:fldCharType="begin"/>
      </w:r>
      <w:r>
        <w:instrText xml:space="preserve"> SEQ level0 \*arabic </w:instrText>
      </w:r>
      <w:r>
        <w:fldChar w:fldCharType="separate"/>
      </w:r>
      <w:r w:rsidRPr="00E51A20" w:rsidR="00E51A20">
        <w:rPr>
          <w:noProof/>
        </w:rPr>
        <w:t>193</w:t>
      </w:r>
      <w:r>
        <w:rPr>
          <w:noProof/>
        </w:rPr>
        <w:fldChar w:fldCharType="end"/>
      </w:r>
      <w:r w:rsidRPr="00E51A20" w:rsidR="00212534">
        <w:t>.  </w:t>
      </w:r>
      <w:r w:rsidRPr="00E51A20" w:rsidR="001C46C2">
        <w:t xml:space="preserve">Lastly, </w:t>
      </w:r>
      <w:r w:rsidRPr="00E51A20" w:rsidR="00DE4B62">
        <w:t>t</w:t>
      </w:r>
      <w:r w:rsidRPr="00E51A20" w:rsidR="00212534">
        <w:t>he Court observes that the investigator refuse</w:t>
      </w:r>
      <w:r w:rsidRPr="00E51A20" w:rsidR="006006BD">
        <w:t>d</w:t>
      </w:r>
      <w:r w:rsidRPr="00E51A20" w:rsidR="00212534">
        <w:t>, without any valid reason, the applicant</w:t>
      </w:r>
      <w:r w:rsidRPr="00E51A20" w:rsidR="00E51A20">
        <w:t>’</w:t>
      </w:r>
      <w:r w:rsidRPr="00E51A20" w:rsidR="00212534">
        <w:t>s mother</w:t>
      </w:r>
      <w:r w:rsidRPr="00E51A20" w:rsidR="00E51A20">
        <w:t>’</w:t>
      </w:r>
      <w:r w:rsidRPr="00E51A20" w:rsidR="00212534">
        <w:t xml:space="preserve">s request to include in the criminal case file relevant material from the civil case file (see paragraph </w:t>
      </w:r>
      <w:r w:rsidRPr="00E51A20" w:rsidR="00364090">
        <w:rPr>
          <w:noProof/>
        </w:rPr>
        <w:t>72</w:t>
      </w:r>
      <w:r w:rsidRPr="00E51A20" w:rsidR="00443BDC">
        <w:t xml:space="preserve"> above).</w:t>
      </w:r>
      <w:r w:rsidRPr="00E51A20" w:rsidR="006006BD">
        <w:t xml:space="preserve"> It considers that this decision </w:t>
      </w:r>
      <w:r w:rsidRPr="00E51A20" w:rsidR="00C11425">
        <w:t xml:space="preserve">could also have </w:t>
      </w:r>
      <w:r w:rsidRPr="00E51A20" w:rsidR="006006BD">
        <w:t>undermined the effectiveness of the investigation.</w:t>
      </w:r>
    </w:p>
    <w:p w:rsidRPr="00E51A20" w:rsidR="000F63AA" w:rsidP="00E51A20" w:rsidRDefault="00E51A20">
      <w:pPr>
        <w:pStyle w:val="ECHRPara"/>
      </w:pPr>
      <w:fldSimple w:instr=" SEQ level0 \*arabic ">
        <w:r w:rsidRPr="00E51A20">
          <w:rPr>
            <w:noProof/>
          </w:rPr>
          <w:t>194</w:t>
        </w:r>
      </w:fldSimple>
      <w:r w:rsidRPr="00E51A20" w:rsidR="005F343A">
        <w:t>.  In the light of the foregoing, the Court finds that the authorities failed to carry out an effective criminal investigation into the applicant</w:t>
      </w:r>
      <w:r w:rsidRPr="00E51A20">
        <w:t>’</w:t>
      </w:r>
      <w:r w:rsidRPr="00E51A20" w:rsidR="005F343A">
        <w:t xml:space="preserve">s allegations of ill-treatment. Accordingly, there has been a violation of Article 3 </w:t>
      </w:r>
      <w:r w:rsidRPr="00E51A20" w:rsidR="00FD461B">
        <w:t xml:space="preserve">of the Convention </w:t>
      </w:r>
      <w:r w:rsidRPr="00E51A20" w:rsidR="005F343A">
        <w:t>under its procedural limb.</w:t>
      </w:r>
    </w:p>
    <w:p w:rsidRPr="00E51A20" w:rsidR="00014566" w:rsidP="00E51A20" w:rsidRDefault="005B5D26">
      <w:pPr>
        <w:pStyle w:val="ECHRHeading1"/>
        <w:rPr>
          <w:lang w:val="en-GB"/>
        </w:rPr>
      </w:pPr>
      <w:r w:rsidRPr="00E51A20">
        <w:rPr>
          <w:lang w:val="en-GB"/>
        </w:rPr>
        <w:t>II</w:t>
      </w:r>
      <w:r w:rsidRPr="00E51A20" w:rsidR="00014566">
        <w:rPr>
          <w:lang w:val="en-GB"/>
        </w:rPr>
        <w:t>.</w:t>
      </w:r>
      <w:r w:rsidRPr="00E51A20" w:rsidR="00735F86">
        <w:rPr>
          <w:lang w:val="en-GB"/>
        </w:rPr>
        <w:t>  ALLEGED</w:t>
      </w:r>
      <w:r w:rsidRPr="00E51A20" w:rsidR="00014566">
        <w:rPr>
          <w:lang w:val="en-GB"/>
        </w:rPr>
        <w:t xml:space="preserve"> VIOLATION OF ARTICLE </w:t>
      </w:r>
      <w:r w:rsidRPr="00E51A20">
        <w:rPr>
          <w:lang w:val="en-GB"/>
        </w:rPr>
        <w:t>13</w:t>
      </w:r>
      <w:r w:rsidRPr="00E51A20" w:rsidR="00014566">
        <w:rPr>
          <w:lang w:val="en-GB"/>
        </w:rPr>
        <w:t xml:space="preserve"> OF THE CONVENTION</w:t>
      </w:r>
    </w:p>
    <w:p w:rsidRPr="00E51A20" w:rsidR="00C91E33" w:rsidP="00E51A20" w:rsidRDefault="00A472B4">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195</w:t>
      </w:r>
      <w:r w:rsidRPr="00E51A20">
        <w:rPr>
          <w:lang w:val="en-GB"/>
        </w:rPr>
        <w:fldChar w:fldCharType="end"/>
      </w:r>
      <w:r w:rsidRPr="00E51A20" w:rsidR="00014566">
        <w:rPr>
          <w:lang w:val="en-GB"/>
        </w:rPr>
        <w:t>.  </w:t>
      </w:r>
      <w:r w:rsidRPr="00E51A20" w:rsidR="00C91E33">
        <w:t xml:space="preserve">The applicant complained that the investigation into his allegations of ill-treatment </w:t>
      </w:r>
      <w:r w:rsidRPr="00E51A20" w:rsidR="009F65EA">
        <w:t xml:space="preserve">had been </w:t>
      </w:r>
      <w:r w:rsidRPr="00E51A20" w:rsidR="00C91E33">
        <w:t>ineffective</w:t>
      </w:r>
      <w:r w:rsidRPr="00E51A20" w:rsidR="00850A63">
        <w:t>,</w:t>
      </w:r>
      <w:r w:rsidRPr="00E51A20" w:rsidR="00C91E33">
        <w:t xml:space="preserve"> contrary to Article 13 of the Convention, which provides:</w:t>
      </w:r>
    </w:p>
    <w:p w:rsidRPr="00E51A20" w:rsidR="00C91E33" w:rsidP="00E51A20" w:rsidRDefault="00C91E33">
      <w:pPr>
        <w:pStyle w:val="ECHRParaQuote"/>
      </w:pPr>
      <w:r w:rsidRPr="00E51A20">
        <w:t>“Everyone whose rights and freedoms as set forth in [the] Convention are violated shall have an effective remedy before a national authority notwithstanding that the violation has been committed by persons acting in an official capacity.”</w:t>
      </w:r>
    </w:p>
    <w:p w:rsidRPr="00E51A20" w:rsidR="00C91E33" w:rsidP="00E51A20" w:rsidRDefault="00D029EC">
      <w:pPr>
        <w:pStyle w:val="ECHRPara"/>
      </w:pPr>
      <w:r>
        <w:fldChar w:fldCharType="begin"/>
      </w:r>
      <w:r>
        <w:instrText xml:space="preserve"> SEQ level0 \*arabic </w:instrText>
      </w:r>
      <w:r>
        <w:fldChar w:fldCharType="separate"/>
      </w:r>
      <w:r w:rsidRPr="00E51A20" w:rsidR="00E51A20">
        <w:rPr>
          <w:noProof/>
        </w:rPr>
        <w:t>196</w:t>
      </w:r>
      <w:r>
        <w:rPr>
          <w:noProof/>
        </w:rPr>
        <w:fldChar w:fldCharType="end"/>
      </w:r>
      <w:r w:rsidRPr="00E51A20" w:rsidR="00C91E33">
        <w:t xml:space="preserve">.  The Court observes that this complaint concerns the same issues as those examined in paragraphs </w:t>
      </w:r>
      <w:r w:rsidRPr="00E51A20" w:rsidR="00364090">
        <w:rPr>
          <w:noProof/>
          <w:lang w:val="en-GB"/>
        </w:rPr>
        <w:t>185</w:t>
      </w:r>
      <w:r w:rsidRPr="00E51A20" w:rsidR="00FD461B">
        <w:t>-</w:t>
      </w:r>
      <w:r w:rsidRPr="00E51A20" w:rsidR="00364090">
        <w:rPr>
          <w:noProof/>
        </w:rPr>
        <w:t>194</w:t>
      </w:r>
      <w:r w:rsidRPr="00E51A20" w:rsidR="00060783">
        <w:t xml:space="preserve"> </w:t>
      </w:r>
      <w:r w:rsidRPr="00E51A20" w:rsidR="00C91E33">
        <w:t>above under the procedural limb of Article 3 of the Convention. Therefore, the complaint should be declared admissible. However, having regard to its conclusion above under Article 3 of the Convention, the Court considers it unnecessary to examine those issues separately under Article 13 of the Convention.</w:t>
      </w:r>
    </w:p>
    <w:p w:rsidRPr="00E51A20" w:rsidR="00014566" w:rsidP="00E51A20" w:rsidRDefault="005B5D26">
      <w:pPr>
        <w:pStyle w:val="ECHRHeading1"/>
        <w:rPr>
          <w:lang w:val="en-GB"/>
        </w:rPr>
      </w:pPr>
      <w:r w:rsidRPr="00E51A20">
        <w:rPr>
          <w:lang w:val="en-GB"/>
        </w:rPr>
        <w:t>III</w:t>
      </w:r>
      <w:r w:rsidRPr="00E51A20" w:rsidR="00014566">
        <w:rPr>
          <w:lang w:val="en-GB"/>
        </w:rPr>
        <w:t>.  APPLICATION OF ARTICLE 41 OF THE CONVENTION</w:t>
      </w:r>
    </w:p>
    <w:p w:rsidRPr="00E51A20" w:rsidR="00014566"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197</w:t>
      </w:r>
      <w:r w:rsidRPr="00E51A20">
        <w:rPr>
          <w:lang w:val="en-GB"/>
        </w:rPr>
        <w:fldChar w:fldCharType="end"/>
      </w:r>
      <w:r w:rsidRPr="00E51A20" w:rsidR="00014566">
        <w:rPr>
          <w:lang w:val="en-GB"/>
        </w:rPr>
        <w:t>.  Article 41 of the Convention provides:</w:t>
      </w:r>
    </w:p>
    <w:p w:rsidRPr="00E51A20" w:rsidR="00014566" w:rsidP="00E51A20" w:rsidRDefault="00014566">
      <w:pPr>
        <w:pStyle w:val="ECHRParaQuote"/>
        <w:keepNext/>
        <w:keepLines/>
        <w:rPr>
          <w:lang w:val="en-GB"/>
        </w:rPr>
      </w:pPr>
      <w:r w:rsidRPr="00E51A20">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E51A20" w:rsidR="00014566" w:rsidP="00E51A20" w:rsidRDefault="00014566">
      <w:pPr>
        <w:pStyle w:val="ECHRHeading2"/>
        <w:rPr>
          <w:lang w:val="en-GB"/>
        </w:rPr>
      </w:pPr>
      <w:r w:rsidRPr="00E51A20">
        <w:rPr>
          <w:lang w:val="en-GB"/>
        </w:rPr>
        <w:t>A.  Damage</w:t>
      </w:r>
    </w:p>
    <w:p w:rsidRPr="00E51A20" w:rsidR="00364090" w:rsidP="00E51A20" w:rsidRDefault="00A472B4">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198</w:t>
      </w:r>
      <w:r w:rsidRPr="00E51A20">
        <w:rPr>
          <w:lang w:val="en-GB"/>
        </w:rPr>
        <w:fldChar w:fldCharType="end"/>
      </w:r>
      <w:r w:rsidRPr="00E51A20" w:rsidR="00014566">
        <w:rPr>
          <w:lang w:val="en-GB"/>
        </w:rPr>
        <w:t xml:space="preserve">.  The applicant </w:t>
      </w:r>
      <w:r w:rsidRPr="00E51A20" w:rsidR="00C507DC">
        <w:t xml:space="preserve">asked the Court to </w:t>
      </w:r>
      <w:r w:rsidRPr="00E51A20" w:rsidR="00381920">
        <w:t xml:space="preserve">afford </w:t>
      </w:r>
      <w:r w:rsidRPr="00E51A20" w:rsidR="00C507DC">
        <w:t xml:space="preserve">him </w:t>
      </w:r>
      <w:r w:rsidRPr="00E51A20" w:rsidR="00381920">
        <w:t>redress for the</w:t>
      </w:r>
      <w:r w:rsidRPr="00E51A20" w:rsidR="00F15F82">
        <w:t xml:space="preserve"> non</w:t>
      </w:r>
      <w:r w:rsidRPr="00E51A20" w:rsidR="00F15F82">
        <w:noBreakHyphen/>
      </w:r>
      <w:r w:rsidRPr="00E51A20" w:rsidR="00C507DC">
        <w:t xml:space="preserve">pecuniary damage </w:t>
      </w:r>
      <w:r w:rsidRPr="00E51A20" w:rsidR="00381920">
        <w:t>sustained by h</w:t>
      </w:r>
      <w:r w:rsidRPr="00E51A20" w:rsidR="00B9379A">
        <w:t>im</w:t>
      </w:r>
      <w:r w:rsidRPr="00E51A20" w:rsidR="00381920">
        <w:t xml:space="preserve"> </w:t>
      </w:r>
      <w:r w:rsidRPr="00E51A20" w:rsidR="00C507DC">
        <w:t xml:space="preserve">as a result of the ill-treatment, the indifference shown by the authorities towards him and the ineffective investigation. </w:t>
      </w:r>
      <w:r w:rsidRPr="00E51A20" w:rsidR="00593F51">
        <w:t>He</w:t>
      </w:r>
      <w:r w:rsidRPr="00E51A20" w:rsidR="00C507DC">
        <w:t xml:space="preserve"> left the amount to the determination of the Court.</w:t>
      </w:r>
    </w:p>
    <w:p w:rsidRPr="00E51A20" w:rsidR="00364090" w:rsidP="00E51A20" w:rsidRDefault="00E51A20">
      <w:pPr>
        <w:pStyle w:val="ECHRPara"/>
        <w:rPr>
          <w:lang w:val="en-GB"/>
        </w:rPr>
      </w:pPr>
      <w:fldSimple w:instr=" SEQ level0 \*arabic ">
        <w:r w:rsidRPr="00E51A20">
          <w:rPr>
            <w:noProof/>
          </w:rPr>
          <w:t>199</w:t>
        </w:r>
      </w:fldSimple>
      <w:r w:rsidRPr="00E51A20" w:rsidR="00722663">
        <w:t>.  </w:t>
      </w:r>
      <w:r w:rsidRPr="00E51A20" w:rsidR="00C507DC">
        <w:t xml:space="preserve">The applicant also </w:t>
      </w:r>
      <w:r w:rsidRPr="00E51A20" w:rsidR="00014566">
        <w:rPr>
          <w:lang w:val="en-GB"/>
        </w:rPr>
        <w:t>claimed</w:t>
      </w:r>
      <w:r w:rsidRPr="00E51A20" w:rsidR="00C507DC">
        <w:rPr>
          <w:lang w:val="en-GB"/>
        </w:rPr>
        <w:t xml:space="preserve"> the following amounts in respect of pecuniary damage:</w:t>
      </w:r>
    </w:p>
    <w:p w:rsidRPr="00E51A20" w:rsidR="00F0544C" w:rsidP="00E51A20" w:rsidRDefault="00F0544C">
      <w:pPr>
        <w:pStyle w:val="ECHRPara"/>
        <w:rPr>
          <w:lang w:val="en-GB"/>
        </w:rPr>
      </w:pPr>
      <w:r w:rsidRPr="00E51A20">
        <w:rPr>
          <w:lang w:val="en-GB"/>
        </w:rPr>
        <w:t xml:space="preserve">– </w:t>
      </w:r>
      <w:r w:rsidRPr="00E51A20" w:rsidR="00E619F3">
        <w:t>t</w:t>
      </w:r>
      <w:r w:rsidRPr="00E51A20" w:rsidR="00AC597C">
        <w:t>he applicant claimed 52,624 Russian roubles (RUB</w:t>
      </w:r>
      <w:r w:rsidRPr="00E51A20" w:rsidR="00990961">
        <w:t>)</w:t>
      </w:r>
      <w:r w:rsidRPr="00E51A20" w:rsidR="00AC597C">
        <w:t xml:space="preserve"> </w:t>
      </w:r>
      <w:r w:rsidRPr="00E51A20" w:rsidR="00990961">
        <w:t>(</w:t>
      </w:r>
      <w:r w:rsidRPr="00E51A20" w:rsidR="00AC597C">
        <w:t>about 920 euros (EUR)) for the medical expenses he had incurred and submitted the relevant bills and invoices</w:t>
      </w:r>
      <w:r w:rsidRPr="00E51A20" w:rsidR="00E62847">
        <w:rPr>
          <w:lang w:val="en-GB"/>
        </w:rPr>
        <w:t>;</w:t>
      </w:r>
    </w:p>
    <w:p w:rsidRPr="00E51A20" w:rsidR="00C507DC" w:rsidP="00E51A20" w:rsidRDefault="00F0544C">
      <w:pPr>
        <w:pStyle w:val="ECHRPara"/>
      </w:pPr>
      <w:r w:rsidRPr="00E51A20">
        <w:rPr>
          <w:lang w:val="en-GB"/>
        </w:rPr>
        <w:t xml:space="preserve">– he also claimed </w:t>
      </w:r>
      <w:r w:rsidRPr="00E51A20" w:rsidR="00C507DC">
        <w:rPr>
          <w:lang w:val="en-GB"/>
        </w:rPr>
        <w:t>RUB 576,288</w:t>
      </w:r>
      <w:r w:rsidRPr="00E51A20" w:rsidR="00217AE0">
        <w:rPr>
          <w:lang w:val="en-GB"/>
        </w:rPr>
        <w:t xml:space="preserve"> (about EUR 10,000)</w:t>
      </w:r>
      <w:r w:rsidRPr="00E51A20" w:rsidR="00C507DC">
        <w:rPr>
          <w:lang w:val="en-GB"/>
        </w:rPr>
        <w:t xml:space="preserve"> for future medical </w:t>
      </w:r>
      <w:r w:rsidRPr="00E51A20" w:rsidR="00B46AB4">
        <w:rPr>
          <w:lang w:val="en-GB"/>
        </w:rPr>
        <w:t xml:space="preserve">expenses for </w:t>
      </w:r>
      <w:r w:rsidRPr="00E51A20" w:rsidR="00C507DC">
        <w:rPr>
          <w:lang w:val="en-GB"/>
        </w:rPr>
        <w:t>treatment</w:t>
      </w:r>
      <w:r w:rsidRPr="00E51A20" w:rsidR="00822AC3">
        <w:rPr>
          <w:lang w:val="en-GB"/>
        </w:rPr>
        <w:t xml:space="preserve"> and rehabilitation</w:t>
      </w:r>
      <w:r w:rsidRPr="00E51A20">
        <w:rPr>
          <w:lang w:val="en-GB"/>
        </w:rPr>
        <w:t xml:space="preserve">. The cost of the future medical treatment was calculated taking into account </w:t>
      </w:r>
      <w:r w:rsidRPr="00E51A20" w:rsidR="00920453">
        <w:rPr>
          <w:lang w:val="en-GB"/>
        </w:rPr>
        <w:t xml:space="preserve">the fact </w:t>
      </w:r>
      <w:r w:rsidRPr="00E51A20">
        <w:rPr>
          <w:lang w:val="en-GB"/>
        </w:rPr>
        <w:t xml:space="preserve">that at the moment of the submission of the just satisfaction claims a </w:t>
      </w:r>
      <w:r w:rsidRPr="00E51A20" w:rsidR="00920453">
        <w:rPr>
          <w:lang w:val="en-GB"/>
        </w:rPr>
        <w:t>month</w:t>
      </w:r>
      <w:r w:rsidRPr="00E51A20">
        <w:rPr>
          <w:lang w:val="en-GB"/>
        </w:rPr>
        <w:t xml:space="preserve"> of </w:t>
      </w:r>
      <w:r w:rsidRPr="00E51A20" w:rsidR="00920453">
        <w:rPr>
          <w:lang w:val="en-GB"/>
        </w:rPr>
        <w:t xml:space="preserve">the </w:t>
      </w:r>
      <w:r w:rsidRPr="00E51A20">
        <w:rPr>
          <w:lang w:val="en-GB"/>
        </w:rPr>
        <w:t>treatment prescribed to the applicant cost RUB 5,819</w:t>
      </w:r>
      <w:r w:rsidRPr="00E51A20" w:rsidR="007173B6">
        <w:rPr>
          <w:lang w:val="en-GB"/>
        </w:rPr>
        <w:t xml:space="preserve"> (</w:t>
      </w:r>
      <w:r w:rsidRPr="00E51A20" w:rsidR="00B46AB4">
        <w:rPr>
          <w:lang w:val="en-GB"/>
        </w:rPr>
        <w:t xml:space="preserve">about EUR </w:t>
      </w:r>
      <w:r w:rsidRPr="00E51A20" w:rsidR="007173B6">
        <w:rPr>
          <w:lang w:val="en-GB"/>
        </w:rPr>
        <w:t>100)</w:t>
      </w:r>
      <w:r w:rsidRPr="00E51A20">
        <w:rPr>
          <w:lang w:val="en-GB"/>
        </w:rPr>
        <w:t>.</w:t>
      </w:r>
      <w:r w:rsidRPr="00E51A20" w:rsidR="00C507DC">
        <w:rPr>
          <w:lang w:val="en-GB"/>
        </w:rPr>
        <w:t xml:space="preserve"> </w:t>
      </w:r>
      <w:r w:rsidRPr="00E51A20">
        <w:t>The applicant also</w:t>
      </w:r>
      <w:r w:rsidRPr="00E51A20" w:rsidR="00822AC3">
        <w:t xml:space="preserve"> </w:t>
      </w:r>
      <w:r w:rsidRPr="00E51A20" w:rsidR="00920453">
        <w:t xml:space="preserve">stated </w:t>
      </w:r>
      <w:r w:rsidRPr="00E51A20" w:rsidR="00822AC3">
        <w:t xml:space="preserve">that he had not followed any medical rehabilitation courses before 2014 because he </w:t>
      </w:r>
      <w:r w:rsidRPr="00E51A20" w:rsidR="00920453">
        <w:t xml:space="preserve">had </w:t>
      </w:r>
      <w:r w:rsidRPr="00E51A20" w:rsidR="00822AC3">
        <w:t xml:space="preserve">not </w:t>
      </w:r>
      <w:r w:rsidRPr="00E51A20" w:rsidR="00920453">
        <w:t xml:space="preserve">been able to </w:t>
      </w:r>
      <w:r w:rsidRPr="00E51A20" w:rsidR="00822AC3">
        <w:t>afford a rehabilitation course</w:t>
      </w:r>
      <w:r w:rsidRPr="00E51A20" w:rsidR="00920453">
        <w:t>, which</w:t>
      </w:r>
      <w:r w:rsidRPr="00E51A20" w:rsidR="00822AC3">
        <w:t xml:space="preserve"> cost RUB 54,740 a year</w:t>
      </w:r>
      <w:r w:rsidRPr="00E51A20" w:rsidR="007173B6">
        <w:t xml:space="preserve"> (</w:t>
      </w:r>
      <w:r w:rsidRPr="00E51A20" w:rsidR="00B46AB4">
        <w:t xml:space="preserve">about EUR </w:t>
      </w:r>
      <w:r w:rsidRPr="00E51A20" w:rsidR="007173B6">
        <w:t>950)</w:t>
      </w:r>
      <w:r w:rsidRPr="00E51A20" w:rsidR="00822AC3">
        <w:t xml:space="preserve">. In 2014 a charitable organisation had covered the costs of his medical rehabilitation. However, he could not expect </w:t>
      </w:r>
      <w:r w:rsidRPr="00E51A20" w:rsidR="00D307FE">
        <w:t xml:space="preserve">it </w:t>
      </w:r>
      <w:r w:rsidRPr="00E51A20" w:rsidR="00822AC3">
        <w:t xml:space="preserve">to </w:t>
      </w:r>
      <w:r w:rsidRPr="00E51A20" w:rsidR="00722663">
        <w:t xml:space="preserve">pay </w:t>
      </w:r>
      <w:r w:rsidRPr="00E51A20" w:rsidR="00920453">
        <w:t xml:space="preserve">for </w:t>
      </w:r>
      <w:r w:rsidRPr="00E51A20" w:rsidR="00722663">
        <w:t>such courses for years to come</w:t>
      </w:r>
      <w:r w:rsidRPr="00E51A20">
        <w:t>;</w:t>
      </w:r>
    </w:p>
    <w:p w:rsidRPr="00E51A20" w:rsidR="00F0544C" w:rsidP="00E51A20" w:rsidRDefault="00F0544C">
      <w:pPr>
        <w:pStyle w:val="ECHRPara"/>
        <w:rPr>
          <w:lang w:val="en-GB"/>
        </w:rPr>
      </w:pPr>
      <w:r w:rsidRPr="00E51A20">
        <w:rPr>
          <w:lang w:val="en-GB"/>
        </w:rPr>
        <w:t>– lastly, the applicant claimed RUB 5,940,000</w:t>
      </w:r>
      <w:r w:rsidRPr="00E51A20" w:rsidR="00217AE0">
        <w:rPr>
          <w:lang w:val="en-GB"/>
        </w:rPr>
        <w:t xml:space="preserve"> (about EUR 103,500)</w:t>
      </w:r>
      <w:r w:rsidRPr="00E51A20">
        <w:rPr>
          <w:lang w:val="en-GB"/>
        </w:rPr>
        <w:t xml:space="preserve"> for </w:t>
      </w:r>
      <w:r w:rsidRPr="00E51A20" w:rsidR="00920453">
        <w:rPr>
          <w:lang w:val="en-GB"/>
        </w:rPr>
        <w:t xml:space="preserve">the </w:t>
      </w:r>
      <w:r w:rsidRPr="00E51A20">
        <w:rPr>
          <w:lang w:val="en-GB"/>
        </w:rPr>
        <w:t>loss of income</w:t>
      </w:r>
      <w:r w:rsidRPr="00E51A20" w:rsidR="00920453">
        <w:rPr>
          <w:lang w:val="en-GB"/>
        </w:rPr>
        <w:t xml:space="preserve"> suffered</w:t>
      </w:r>
      <w:r w:rsidRPr="00E51A20">
        <w:rPr>
          <w:lang w:val="en-GB"/>
        </w:rPr>
        <w:t xml:space="preserve"> by his parents</w:t>
      </w:r>
      <w:r w:rsidRPr="00E51A20" w:rsidR="00920453">
        <w:rPr>
          <w:lang w:val="en-GB"/>
        </w:rPr>
        <w:t>,</w:t>
      </w:r>
      <w:r w:rsidRPr="00E51A20">
        <w:rPr>
          <w:lang w:val="en-GB"/>
        </w:rPr>
        <w:t xml:space="preserve"> who had</w:t>
      </w:r>
      <w:r w:rsidRPr="00E51A20" w:rsidR="00920453">
        <w:rPr>
          <w:lang w:val="en-GB"/>
        </w:rPr>
        <w:t xml:space="preserve"> had</w:t>
      </w:r>
      <w:r w:rsidRPr="00E51A20">
        <w:rPr>
          <w:lang w:val="en-GB"/>
        </w:rPr>
        <w:t xml:space="preserve"> to resign</w:t>
      </w:r>
      <w:r w:rsidRPr="00E51A20" w:rsidR="00920453">
        <w:rPr>
          <w:lang w:val="en-GB"/>
        </w:rPr>
        <w:t xml:space="preserve"> from</w:t>
      </w:r>
      <w:r w:rsidRPr="00E51A20">
        <w:rPr>
          <w:lang w:val="en-GB"/>
        </w:rPr>
        <w:t xml:space="preserve"> their jobs to take care of him.</w:t>
      </w:r>
    </w:p>
    <w:p w:rsidRPr="00E51A20" w:rsidR="00364090"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200</w:t>
      </w:r>
      <w:r w:rsidRPr="00E51A20">
        <w:rPr>
          <w:lang w:val="en-GB"/>
        </w:rPr>
        <w:fldChar w:fldCharType="end"/>
      </w:r>
      <w:r w:rsidRPr="00E51A20" w:rsidR="00014566">
        <w:rPr>
          <w:lang w:val="en-GB"/>
        </w:rPr>
        <w:t xml:space="preserve">.  The Government </w:t>
      </w:r>
      <w:r w:rsidRPr="00E51A20" w:rsidR="00722663">
        <w:rPr>
          <w:lang w:val="en-GB"/>
        </w:rPr>
        <w:t xml:space="preserve">argued that they were not liable to compensate </w:t>
      </w:r>
      <w:r w:rsidRPr="00E51A20" w:rsidR="00920453">
        <w:rPr>
          <w:lang w:val="en-GB"/>
        </w:rPr>
        <w:t xml:space="preserve">him for </w:t>
      </w:r>
      <w:r w:rsidRPr="00E51A20" w:rsidR="00722663">
        <w:rPr>
          <w:lang w:val="en-GB"/>
        </w:rPr>
        <w:t xml:space="preserve">damage </w:t>
      </w:r>
      <w:r w:rsidRPr="00E51A20" w:rsidR="00856AE9">
        <w:rPr>
          <w:lang w:val="en-GB"/>
        </w:rPr>
        <w:t xml:space="preserve">to his health </w:t>
      </w:r>
      <w:r w:rsidRPr="00E51A20" w:rsidR="00722663">
        <w:rPr>
          <w:lang w:val="en-GB"/>
        </w:rPr>
        <w:t>caused by private persons. In any event, th</w:t>
      </w:r>
      <w:r w:rsidRPr="00E51A20" w:rsidR="00D76BCC">
        <w:rPr>
          <w:lang w:val="en-GB"/>
        </w:rPr>
        <w:t>e</w:t>
      </w:r>
      <w:r w:rsidRPr="00E51A20" w:rsidR="00722663">
        <w:rPr>
          <w:lang w:val="en-GB"/>
        </w:rPr>
        <w:t xml:space="preserve"> applicant had </w:t>
      </w:r>
      <w:r w:rsidRPr="00E51A20" w:rsidR="00920453">
        <w:rPr>
          <w:lang w:val="en-GB"/>
        </w:rPr>
        <w:t xml:space="preserve">already </w:t>
      </w:r>
      <w:r w:rsidRPr="00E51A20" w:rsidR="00D76BCC">
        <w:rPr>
          <w:lang w:val="en-GB"/>
        </w:rPr>
        <w:t>signed</w:t>
      </w:r>
      <w:r w:rsidRPr="00E51A20" w:rsidR="00722663">
        <w:rPr>
          <w:lang w:val="en-GB"/>
        </w:rPr>
        <w:t xml:space="preserve"> a friendly settlement agreement in respect of </w:t>
      </w:r>
      <w:r w:rsidRPr="00E51A20" w:rsidR="00D76BCC">
        <w:rPr>
          <w:lang w:val="en-GB"/>
        </w:rPr>
        <w:t xml:space="preserve">his claims for pecuniary and non-pecuniary damage (see paragraph </w:t>
      </w:r>
      <w:r w:rsidRPr="00E51A20" w:rsidR="00364090">
        <w:rPr>
          <w:noProof/>
          <w:lang w:val="en-GB"/>
        </w:rPr>
        <w:t>23</w:t>
      </w:r>
      <w:r w:rsidRPr="00E51A20" w:rsidR="00D76BCC">
        <w:rPr>
          <w:lang w:val="en-GB"/>
        </w:rPr>
        <w:t xml:space="preserve"> above).</w:t>
      </w:r>
    </w:p>
    <w:p w:rsidRPr="00E51A20" w:rsidR="00DA7F5C" w:rsidP="00E51A20" w:rsidRDefault="00DA7F5C">
      <w:pPr>
        <w:pStyle w:val="ECHRHeading3"/>
        <w:rPr>
          <w:lang w:val="en-GB"/>
        </w:rPr>
      </w:pPr>
      <w:r w:rsidRPr="00E51A20">
        <w:rPr>
          <w:lang w:val="en-GB"/>
        </w:rPr>
        <w:t>1.  </w:t>
      </w:r>
      <w:r w:rsidRPr="00E51A20" w:rsidR="00CF041E">
        <w:rPr>
          <w:lang w:val="en-GB"/>
        </w:rPr>
        <w:t>Pecuniary damage</w:t>
      </w:r>
    </w:p>
    <w:p w:rsidRPr="00E51A20" w:rsidR="00364090" w:rsidP="00E51A20" w:rsidRDefault="00CF041E">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201</w:t>
      </w:r>
      <w:r w:rsidRPr="00E51A20">
        <w:rPr>
          <w:lang w:val="en-GB"/>
        </w:rPr>
        <w:fldChar w:fldCharType="end"/>
      </w:r>
      <w:r w:rsidRPr="00E51A20">
        <w:rPr>
          <w:lang w:val="en-GB"/>
        </w:rPr>
        <w:t>.  </w:t>
      </w:r>
      <w:r w:rsidRPr="00E51A20" w:rsidR="00F0544C">
        <w:rPr>
          <w:lang w:val="en-GB"/>
        </w:rPr>
        <w:t>The Court notes at the outset that the applicant</w:t>
      </w:r>
      <w:r w:rsidRPr="00E51A20" w:rsidR="00E51A20">
        <w:rPr>
          <w:lang w:val="en-GB"/>
        </w:rPr>
        <w:t>’</w:t>
      </w:r>
      <w:r w:rsidRPr="00E51A20" w:rsidR="00DD61A3">
        <w:rPr>
          <w:lang w:val="en-GB"/>
        </w:rPr>
        <w:t>s mother</w:t>
      </w:r>
      <w:r w:rsidRPr="00E51A20" w:rsidR="00F0544C">
        <w:rPr>
          <w:lang w:val="en-GB"/>
        </w:rPr>
        <w:t xml:space="preserve"> indeed signed a friendly settlement agreement with the nursery school. However, the amount paid pursuant to that agreement </w:t>
      </w:r>
      <w:r w:rsidRPr="00E51A20" w:rsidR="00920453">
        <w:rPr>
          <w:lang w:val="en-GB"/>
        </w:rPr>
        <w:t xml:space="preserve">only </w:t>
      </w:r>
      <w:r w:rsidRPr="00E51A20" w:rsidR="00F0544C">
        <w:rPr>
          <w:lang w:val="en-GB"/>
        </w:rPr>
        <w:t>covered</w:t>
      </w:r>
      <w:r w:rsidRPr="00E51A20" w:rsidR="00C82B14">
        <w:rPr>
          <w:lang w:val="en-GB"/>
        </w:rPr>
        <w:t xml:space="preserve"> the medical expenses incurred b</w:t>
      </w:r>
      <w:r w:rsidRPr="00E51A20" w:rsidR="00F0544C">
        <w:rPr>
          <w:lang w:val="en-GB"/>
        </w:rPr>
        <w:t>etween November 2005 and June 2006</w:t>
      </w:r>
      <w:r w:rsidRPr="00E51A20" w:rsidR="00C82B14">
        <w:rPr>
          <w:lang w:val="en-GB"/>
        </w:rPr>
        <w:t>. The applicant did not receive any compensation for the medical expenses incurred after June 2006 or any other related expenses.</w:t>
      </w:r>
    </w:p>
    <w:p w:rsidRPr="00E51A20" w:rsidR="00364090" w:rsidP="00E51A20" w:rsidRDefault="00C82B14">
      <w:pPr>
        <w:pStyle w:val="ECHRPara"/>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202</w:t>
      </w:r>
      <w:r w:rsidRPr="00E51A20">
        <w:rPr>
          <w:lang w:val="en-GB"/>
        </w:rPr>
        <w:fldChar w:fldCharType="end"/>
      </w:r>
      <w:r w:rsidRPr="00E51A20">
        <w:rPr>
          <w:lang w:val="en-GB"/>
        </w:rPr>
        <w:t>.  The Court further notes that the applicant still suffers from a neurological disorder caused by treatment contrary to Article 3 of the Convention</w:t>
      </w:r>
      <w:r w:rsidRPr="00E51A20" w:rsidR="002024DC">
        <w:rPr>
          <w:lang w:val="en-GB"/>
        </w:rPr>
        <w:t>,</w:t>
      </w:r>
      <w:r w:rsidRPr="00E51A20">
        <w:rPr>
          <w:lang w:val="en-GB"/>
        </w:rPr>
        <w:t xml:space="preserve"> for which the respondent State was found to be responsible. </w:t>
      </w:r>
      <w:r w:rsidRPr="00E51A20">
        <w:t>There is therefore a causal link between the violation found and the applicant</w:t>
      </w:r>
      <w:r w:rsidRPr="00E51A20" w:rsidR="00E51A20">
        <w:t>’</w:t>
      </w:r>
      <w:r w:rsidRPr="00E51A20">
        <w:t xml:space="preserve">s past and future medical expenses. By contrast, given that the applicant did not submit any medical documents </w:t>
      </w:r>
      <w:r w:rsidRPr="00E51A20" w:rsidR="00A00F53">
        <w:t>confirming that he needed</w:t>
      </w:r>
      <w:r w:rsidRPr="00E51A20" w:rsidR="005B6D8A">
        <w:t xml:space="preserve"> </w:t>
      </w:r>
      <w:r w:rsidRPr="00E51A20" w:rsidR="00A00F53">
        <w:t xml:space="preserve">round-the-clock supervision by </w:t>
      </w:r>
      <w:r w:rsidRPr="00E51A20" w:rsidR="005B6D8A">
        <w:t>his parents</w:t>
      </w:r>
      <w:r w:rsidRPr="00E51A20" w:rsidR="002024DC">
        <w:t>,</w:t>
      </w:r>
      <w:r w:rsidRPr="00E51A20" w:rsidR="005B6D8A">
        <w:t xml:space="preserve"> necessitating </w:t>
      </w:r>
      <w:r w:rsidRPr="00E51A20" w:rsidR="002024DC">
        <w:t xml:space="preserve">their </w:t>
      </w:r>
      <w:r w:rsidRPr="00E51A20" w:rsidR="005B6D8A">
        <w:t>resignation from their jobs</w:t>
      </w:r>
      <w:r w:rsidRPr="00E51A20" w:rsidR="00A00F53">
        <w:t>, the Court does not discern any causal link between the violation found and the</w:t>
      </w:r>
      <w:r w:rsidRPr="00E51A20" w:rsidR="007173B6">
        <w:t xml:space="preserve"> parents</w:t>
      </w:r>
      <w:r w:rsidRPr="00E51A20" w:rsidR="00E51A20">
        <w:t>’</w:t>
      </w:r>
      <w:r w:rsidRPr="00E51A20" w:rsidR="00A00F53">
        <w:t xml:space="preserve"> loss of income.</w:t>
      </w:r>
    </w:p>
    <w:p w:rsidRPr="00E51A20" w:rsidR="00364090" w:rsidP="00E51A20" w:rsidRDefault="00D029EC">
      <w:pPr>
        <w:pStyle w:val="ECHRPara"/>
        <w:rPr>
          <w:snapToGrid w:val="0"/>
          <w:lang w:val="en-GB"/>
        </w:rPr>
      </w:pPr>
      <w:r>
        <w:fldChar w:fldCharType="begin"/>
      </w:r>
      <w:r>
        <w:instrText xml:space="preserve"> SEQ level0 \*arabic </w:instrText>
      </w:r>
      <w:r>
        <w:fldChar w:fldCharType="separate"/>
      </w:r>
      <w:r w:rsidRPr="00E51A20" w:rsidR="00E51A20">
        <w:rPr>
          <w:noProof/>
        </w:rPr>
        <w:t>203</w:t>
      </w:r>
      <w:r>
        <w:rPr>
          <w:noProof/>
        </w:rPr>
        <w:fldChar w:fldCharType="end"/>
      </w:r>
      <w:r w:rsidRPr="00E51A20" w:rsidR="005B6D8A">
        <w:t>.  The Court further reiterates that a precise calculation of the sums necessary to make complete reparation (</w:t>
      </w:r>
      <w:r w:rsidRPr="00E51A20" w:rsidR="005B6D8A">
        <w:rPr>
          <w:i/>
        </w:rPr>
        <w:t>restitutio in integrum</w:t>
      </w:r>
      <w:r w:rsidRPr="00E51A20" w:rsidR="005B6D8A">
        <w:t xml:space="preserve">) in respect of the pecuniary losses suffered by an applicant may be prevented by the inherently uncertain character of the damage flowing from the violation. An award may still be made notwithstanding the large number of imponderables involved in the assessment of future losses, though the greater the lapse of time involved the more uncertain the link between the breach and the damage becomes. The question to be decided in such cases is the level of just satisfaction, in respect of either past or future pecuniary loss, which it is necessary to award to an applicant, and is to be determined by the Court at its discretion, having regard to what is equitable (see </w:t>
      </w:r>
      <w:r w:rsidRPr="00E51A20" w:rsidR="005B6D8A">
        <w:rPr>
          <w:i/>
          <w:lang w:val="en-GB"/>
        </w:rPr>
        <w:t>Mikheyev v. Russia</w:t>
      </w:r>
      <w:r w:rsidRPr="00E51A20" w:rsidR="005B6D8A">
        <w:rPr>
          <w:lang w:val="en-GB"/>
        </w:rPr>
        <w:t>, no. 77617/01, § 158, 26 January 2006</w:t>
      </w:r>
      <w:r w:rsidRPr="00E51A20" w:rsidR="005B6D8A">
        <w:t xml:space="preserve">, and </w:t>
      </w:r>
      <w:r w:rsidRPr="00E51A20" w:rsidR="004976BC">
        <w:rPr>
          <w:i/>
          <w:lang w:val="en-GB"/>
        </w:rPr>
        <w:t>Denis </w:t>
      </w:r>
      <w:r w:rsidRPr="00E51A20" w:rsidR="005B6D8A">
        <w:rPr>
          <w:i/>
          <w:lang w:val="en-GB"/>
        </w:rPr>
        <w:t xml:space="preserve">Vasilyev </w:t>
      </w:r>
      <w:r w:rsidRPr="00E51A20" w:rsidR="005B6D8A">
        <w:rPr>
          <w:i/>
          <w:snapToGrid w:val="0"/>
          <w:lang w:val="en-GB"/>
        </w:rPr>
        <w:t>v. Russia</w:t>
      </w:r>
      <w:r w:rsidRPr="00E51A20" w:rsidR="005B6D8A">
        <w:rPr>
          <w:snapToGrid w:val="0"/>
          <w:lang w:val="en-GB"/>
        </w:rPr>
        <w:t>, no.</w:t>
      </w:r>
      <w:r w:rsidRPr="00E51A20" w:rsidR="005B6D8A">
        <w:rPr>
          <w:lang w:val="en-GB"/>
        </w:rPr>
        <w:t xml:space="preserve"> 32704/04</w:t>
      </w:r>
      <w:r w:rsidRPr="00E51A20" w:rsidR="005B6D8A">
        <w:rPr>
          <w:snapToGrid w:val="0"/>
          <w:lang w:val="en-GB"/>
        </w:rPr>
        <w:t>, § 166, 17 December 2009, with further references).</w:t>
      </w:r>
    </w:p>
    <w:p w:rsidRPr="00E51A20" w:rsidR="00CF041E" w:rsidP="00E51A20" w:rsidRDefault="00D029EC">
      <w:pPr>
        <w:pStyle w:val="ECHRPara"/>
        <w:rPr>
          <w:lang w:val="en-GB"/>
        </w:rPr>
      </w:pPr>
      <w:r>
        <w:fldChar w:fldCharType="begin"/>
      </w:r>
      <w:r>
        <w:instrText xml:space="preserve"> SEQ level0 \*arabic </w:instrText>
      </w:r>
      <w:r>
        <w:fldChar w:fldCharType="separate"/>
      </w:r>
      <w:r w:rsidRPr="00E51A20" w:rsidR="00E51A20">
        <w:rPr>
          <w:noProof/>
        </w:rPr>
        <w:t>204</w:t>
      </w:r>
      <w:r>
        <w:rPr>
          <w:noProof/>
        </w:rPr>
        <w:fldChar w:fldCharType="end"/>
      </w:r>
      <w:r w:rsidRPr="00E51A20" w:rsidR="00F62793">
        <w:t>.  </w:t>
      </w:r>
      <w:r w:rsidRPr="00E51A20" w:rsidR="007173B6">
        <w:t>Bearing in mind the uncertaintie</w:t>
      </w:r>
      <w:r w:rsidRPr="00E51A20" w:rsidR="00F62793">
        <w:t>s of the applicant</w:t>
      </w:r>
      <w:r w:rsidRPr="00E51A20" w:rsidR="00E51A20">
        <w:t>’</w:t>
      </w:r>
      <w:r w:rsidRPr="00E51A20" w:rsidR="00F62793">
        <w:t xml:space="preserve">s situation and </w:t>
      </w:r>
      <w:r w:rsidRPr="00E51A20" w:rsidR="007173B6">
        <w:t xml:space="preserve">the fact that he has suffered, and will </w:t>
      </w:r>
      <w:r w:rsidRPr="00E51A20" w:rsidR="00856AE9">
        <w:t xml:space="preserve">continue to </w:t>
      </w:r>
      <w:r w:rsidRPr="00E51A20" w:rsidR="007173B6">
        <w:t>suffer, material losses as a result of the need f</w:t>
      </w:r>
      <w:r w:rsidRPr="00E51A20" w:rsidR="00D5049C">
        <w:t>or continuous medical treatment</w:t>
      </w:r>
      <w:r w:rsidRPr="00E51A20" w:rsidR="00856AE9">
        <w:t>,</w:t>
      </w:r>
      <w:r w:rsidRPr="00E51A20" w:rsidR="007173B6">
        <w:t xml:space="preserve"> the Court considers it appropriate, in the present case, to make an award in respect of pecuniary damage based on its own assessment of the situation (see </w:t>
      </w:r>
      <w:r w:rsidRPr="00E51A20" w:rsidR="007173B6">
        <w:rPr>
          <w:i/>
        </w:rPr>
        <w:t>Mikheyev</w:t>
      </w:r>
      <w:r w:rsidRPr="00E51A20" w:rsidR="007173B6">
        <w:t xml:space="preserve">, cited above, § 162, and </w:t>
      </w:r>
      <w:r w:rsidRPr="00E51A20" w:rsidR="007173B6">
        <w:rPr>
          <w:i/>
          <w:lang w:val="en-GB"/>
        </w:rPr>
        <w:t>Denis Vasilyev</w:t>
      </w:r>
      <w:r w:rsidRPr="00E51A20" w:rsidR="007173B6">
        <w:rPr>
          <w:i/>
          <w:snapToGrid w:val="0"/>
          <w:lang w:val="en-GB"/>
        </w:rPr>
        <w:t xml:space="preserve">, </w:t>
      </w:r>
      <w:r w:rsidRPr="00E51A20" w:rsidR="007173B6">
        <w:rPr>
          <w:snapToGrid w:val="0"/>
          <w:lang w:val="en-GB"/>
        </w:rPr>
        <w:t>cited above</w:t>
      </w:r>
      <w:r w:rsidRPr="00E51A20" w:rsidR="007173B6">
        <w:rPr>
          <w:i/>
          <w:snapToGrid w:val="0"/>
          <w:lang w:val="en-GB"/>
        </w:rPr>
        <w:t xml:space="preserve">, </w:t>
      </w:r>
      <w:r w:rsidRPr="00E51A20" w:rsidR="007173B6">
        <w:rPr>
          <w:snapToGrid w:val="0"/>
          <w:lang w:val="en-GB"/>
        </w:rPr>
        <w:t>§ 169</w:t>
      </w:r>
      <w:r w:rsidRPr="00E51A20" w:rsidR="00F62793">
        <w:t xml:space="preserve">). </w:t>
      </w:r>
      <w:r w:rsidRPr="00E51A20" w:rsidR="00E62847">
        <w:rPr>
          <w:lang w:val="en-GB"/>
        </w:rPr>
        <w:t>Given the long</w:t>
      </w:r>
      <w:r w:rsidRPr="00E51A20" w:rsidR="00E62847">
        <w:rPr>
          <w:lang w:val="en-GB"/>
        </w:rPr>
        <w:noBreakHyphen/>
      </w:r>
      <w:r w:rsidRPr="00E51A20" w:rsidR="007173B6">
        <w:rPr>
          <w:lang w:val="en-GB"/>
        </w:rPr>
        <w:t>lasting nature of the applicant</w:t>
      </w:r>
      <w:r w:rsidRPr="00E51A20" w:rsidR="00E51A20">
        <w:rPr>
          <w:lang w:val="en-GB"/>
        </w:rPr>
        <w:t>’</w:t>
      </w:r>
      <w:r w:rsidRPr="00E51A20" w:rsidR="007173B6">
        <w:rPr>
          <w:lang w:val="en-GB"/>
        </w:rPr>
        <w:t>s condition and the need for specialised and continuous medical treatment,</w:t>
      </w:r>
      <w:r w:rsidRPr="00E51A20" w:rsidR="00166AB2">
        <w:rPr>
          <w:lang w:val="en-GB"/>
        </w:rPr>
        <w:t xml:space="preserve"> and </w:t>
      </w:r>
      <w:r w:rsidRPr="00E51A20" w:rsidR="00F62793">
        <w:rPr>
          <w:lang w:val="en-GB"/>
        </w:rPr>
        <w:t xml:space="preserve">taking into account </w:t>
      </w:r>
      <w:r w:rsidRPr="00E51A20" w:rsidR="00856AE9">
        <w:rPr>
          <w:lang w:val="en-GB"/>
        </w:rPr>
        <w:t xml:space="preserve">the fact </w:t>
      </w:r>
      <w:r w:rsidRPr="00E51A20" w:rsidR="00F62793">
        <w:rPr>
          <w:lang w:val="en-GB"/>
        </w:rPr>
        <w:t xml:space="preserve">that </w:t>
      </w:r>
      <w:r w:rsidRPr="00E51A20" w:rsidR="00C41842">
        <w:rPr>
          <w:lang w:val="en-GB"/>
        </w:rPr>
        <w:t>the applicant</w:t>
      </w:r>
      <w:r w:rsidRPr="00E51A20" w:rsidR="00E51A20">
        <w:rPr>
          <w:lang w:val="en-GB"/>
        </w:rPr>
        <w:t>’</w:t>
      </w:r>
      <w:r w:rsidRPr="00E51A20" w:rsidR="00C41842">
        <w:rPr>
          <w:lang w:val="en-GB"/>
        </w:rPr>
        <w:t>s mother</w:t>
      </w:r>
      <w:r w:rsidRPr="00E51A20" w:rsidR="00F62793">
        <w:rPr>
          <w:lang w:val="en-GB"/>
        </w:rPr>
        <w:t xml:space="preserve"> </w:t>
      </w:r>
      <w:r w:rsidRPr="00E51A20" w:rsidR="002024DC">
        <w:rPr>
          <w:lang w:val="en-GB"/>
        </w:rPr>
        <w:t xml:space="preserve">has </w:t>
      </w:r>
      <w:r w:rsidRPr="00E51A20" w:rsidR="00F62793">
        <w:rPr>
          <w:lang w:val="en-GB"/>
        </w:rPr>
        <w:t xml:space="preserve">already received compensation for the medical expenses incurred before June 2006, </w:t>
      </w:r>
      <w:r w:rsidRPr="00E51A20" w:rsidR="007173B6">
        <w:rPr>
          <w:lang w:val="en-GB"/>
        </w:rPr>
        <w:t xml:space="preserve">the Court </w:t>
      </w:r>
      <w:r w:rsidRPr="00E51A20" w:rsidR="00166AB2">
        <w:rPr>
          <w:lang w:val="en-GB"/>
        </w:rPr>
        <w:t xml:space="preserve">– basing its estimate for future expenses on the amount of the expenses he had incurred in the past (see paragraph </w:t>
      </w:r>
      <w:r w:rsidRPr="00E51A20" w:rsidR="00364090">
        <w:rPr>
          <w:noProof/>
        </w:rPr>
        <w:t>199</w:t>
      </w:r>
      <w:r w:rsidRPr="00E51A20" w:rsidR="00166AB2">
        <w:rPr>
          <w:lang w:val="en-GB"/>
        </w:rPr>
        <w:t xml:space="preserve"> above) – </w:t>
      </w:r>
      <w:r w:rsidRPr="00E51A20" w:rsidR="007173B6">
        <w:rPr>
          <w:lang w:val="en-GB"/>
        </w:rPr>
        <w:t xml:space="preserve">awards him </w:t>
      </w:r>
      <w:r w:rsidRPr="00E51A20" w:rsidR="00F62793">
        <w:rPr>
          <w:lang w:val="en-GB"/>
        </w:rPr>
        <w:t>EUR 3,000</w:t>
      </w:r>
      <w:r w:rsidRPr="00E51A20" w:rsidR="007173B6">
        <w:rPr>
          <w:lang w:val="en-GB"/>
        </w:rPr>
        <w:t xml:space="preserve"> in respect of pecuniary damage, plus any tax that may be chargeable on this amount.</w:t>
      </w:r>
    </w:p>
    <w:p w:rsidRPr="00E51A20" w:rsidR="00F62793" w:rsidP="00E51A20" w:rsidRDefault="00F62793">
      <w:pPr>
        <w:pStyle w:val="ECHRHeading3"/>
        <w:rPr>
          <w:lang w:val="en-GB"/>
        </w:rPr>
      </w:pPr>
      <w:r w:rsidRPr="00E51A20">
        <w:rPr>
          <w:lang w:val="en-GB"/>
        </w:rPr>
        <w:t>2.  Non-pecuniary damage</w:t>
      </w:r>
    </w:p>
    <w:p w:rsidRPr="00E51A20" w:rsidR="00F62793" w:rsidP="00E51A20" w:rsidRDefault="00F62793">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205</w:t>
      </w:r>
      <w:r w:rsidRPr="00E51A20">
        <w:rPr>
          <w:lang w:val="en-GB"/>
        </w:rPr>
        <w:fldChar w:fldCharType="end"/>
      </w:r>
      <w:r w:rsidRPr="00E51A20">
        <w:rPr>
          <w:lang w:val="en-GB"/>
        </w:rPr>
        <w:t>.  The Court reiterates its finding that the Russian authorities were responsible for the applicant</w:t>
      </w:r>
      <w:r w:rsidRPr="00E51A20" w:rsidR="00E51A20">
        <w:rPr>
          <w:lang w:val="en-GB"/>
        </w:rPr>
        <w:t>’</w:t>
      </w:r>
      <w:r w:rsidRPr="00E51A20">
        <w:rPr>
          <w:lang w:val="en-GB"/>
        </w:rPr>
        <w:t xml:space="preserve">s ill-treatment by the teachers of a public nursery school and that </w:t>
      </w:r>
      <w:r w:rsidRPr="00E51A20">
        <w:t>the investigation into his allegations of ill-treatment was ineffective</w:t>
      </w:r>
      <w:r w:rsidRPr="00E51A20" w:rsidR="0034495E">
        <w:t>. Taking into account the applicant</w:t>
      </w:r>
      <w:r w:rsidRPr="00E51A20" w:rsidR="00E51A20">
        <w:t>’</w:t>
      </w:r>
      <w:r w:rsidRPr="00E51A20" w:rsidR="0034495E">
        <w:t xml:space="preserve">s extremely young age at the material time and the long-lasting consequences of the ill-treatment on his health, </w:t>
      </w:r>
      <w:r w:rsidRPr="00E51A20">
        <w:t xml:space="preserve">the Court awards the applicant EUR </w:t>
      </w:r>
      <w:r w:rsidRPr="00E51A20" w:rsidR="0034495E">
        <w:t>2</w:t>
      </w:r>
      <w:r w:rsidRPr="00E51A20" w:rsidR="00221DEE">
        <w:t>5</w:t>
      </w:r>
      <w:r w:rsidRPr="00E51A20">
        <w:t>,000</w:t>
      </w:r>
      <w:r w:rsidRPr="00E51A20" w:rsidR="00102768">
        <w:t xml:space="preserve"> in respect of non</w:t>
      </w:r>
      <w:r w:rsidRPr="00E51A20" w:rsidR="00102768">
        <w:noBreakHyphen/>
      </w:r>
      <w:r w:rsidRPr="00E51A20">
        <w:t>pecuniary damage, plus any tax that may be chargeable on that amount.</w:t>
      </w:r>
    </w:p>
    <w:p w:rsidRPr="00E51A20" w:rsidR="00014566" w:rsidP="00E51A20" w:rsidRDefault="00014566">
      <w:pPr>
        <w:pStyle w:val="ECHRHeading2"/>
        <w:rPr>
          <w:lang w:val="en-GB"/>
        </w:rPr>
      </w:pPr>
      <w:r w:rsidRPr="00E51A20">
        <w:rPr>
          <w:lang w:val="en-GB"/>
        </w:rPr>
        <w:t>B.  Costs and expenses</w:t>
      </w:r>
    </w:p>
    <w:p w:rsidRPr="00E51A20" w:rsidR="00364090" w:rsidP="00E51A20" w:rsidRDefault="00166AB2">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206</w:t>
      </w:r>
      <w:r w:rsidRPr="00E51A20">
        <w:rPr>
          <w:lang w:val="en-GB"/>
        </w:rPr>
        <w:fldChar w:fldCharType="end"/>
      </w:r>
      <w:r w:rsidRPr="00E51A20">
        <w:rPr>
          <w:lang w:val="en-GB"/>
        </w:rPr>
        <w:t>.  </w:t>
      </w:r>
      <w:r w:rsidRPr="00E51A20" w:rsidR="00E64EE0">
        <w:rPr>
          <w:lang w:val="en-GB"/>
        </w:rPr>
        <w:t>Submitting the relevant bills, invoices, legal fee agreements and time-sheets, t</w:t>
      </w:r>
      <w:r w:rsidRPr="00E51A20" w:rsidR="00D41F31">
        <w:rPr>
          <w:lang w:val="en-GB"/>
        </w:rPr>
        <w:t xml:space="preserve">he </w:t>
      </w:r>
      <w:r w:rsidRPr="00E51A20" w:rsidR="00014566">
        <w:rPr>
          <w:lang w:val="en-GB"/>
        </w:rPr>
        <w:t xml:space="preserve">applicant claimed </w:t>
      </w:r>
      <w:r w:rsidRPr="00E51A20" w:rsidR="00D41F31">
        <w:rPr>
          <w:lang w:val="en-GB"/>
        </w:rPr>
        <w:t>RUB 212,044</w:t>
      </w:r>
      <w:r w:rsidRPr="00E51A20" w:rsidR="00D5049C">
        <w:rPr>
          <w:lang w:val="en-GB"/>
        </w:rPr>
        <w:t xml:space="preserve"> (about EUR 3,695)</w:t>
      </w:r>
      <w:r w:rsidRPr="00E51A20" w:rsidR="00D41F31">
        <w:rPr>
          <w:lang w:val="en-GB"/>
        </w:rPr>
        <w:t xml:space="preserve"> </w:t>
      </w:r>
      <w:r w:rsidRPr="00E51A20" w:rsidR="00E64EE0">
        <w:rPr>
          <w:lang w:val="en-GB"/>
        </w:rPr>
        <w:t xml:space="preserve">for legal fees and postal and transport expenses incurred in the domestic proceedings; </w:t>
      </w:r>
      <w:r w:rsidRPr="00E51A20" w:rsidR="00014566">
        <w:rPr>
          <w:lang w:val="en-GB"/>
        </w:rPr>
        <w:t>EUR</w:t>
      </w:r>
      <w:r w:rsidRPr="00E51A20" w:rsidR="00B9379A">
        <w:rPr>
          <w:lang w:val="en-GB"/>
        </w:rPr>
        <w:t> </w:t>
      </w:r>
      <w:r w:rsidRPr="00E51A20" w:rsidR="00D41F31">
        <w:rPr>
          <w:lang w:val="en-GB"/>
        </w:rPr>
        <w:t>12,900</w:t>
      </w:r>
      <w:r w:rsidRPr="00E51A20" w:rsidR="00E64EE0">
        <w:rPr>
          <w:lang w:val="en-GB"/>
        </w:rPr>
        <w:t xml:space="preserve"> </w:t>
      </w:r>
      <w:r w:rsidRPr="00E51A20" w:rsidR="002C4E99">
        <w:rPr>
          <w:lang w:val="en-GB"/>
        </w:rPr>
        <w:t xml:space="preserve">as </w:t>
      </w:r>
      <w:r w:rsidRPr="00E51A20" w:rsidR="00D5049C">
        <w:rPr>
          <w:lang w:val="en-GB"/>
        </w:rPr>
        <w:t>compensation to the applicant</w:t>
      </w:r>
      <w:r w:rsidRPr="00E51A20" w:rsidR="00E51A20">
        <w:rPr>
          <w:lang w:val="en-GB"/>
        </w:rPr>
        <w:t>’</w:t>
      </w:r>
      <w:r w:rsidRPr="00E51A20" w:rsidR="00D5049C">
        <w:rPr>
          <w:lang w:val="en-GB"/>
        </w:rPr>
        <w:t>s mother</w:t>
      </w:r>
      <w:r w:rsidRPr="00E51A20" w:rsidR="0002567D">
        <w:rPr>
          <w:lang w:val="en-GB"/>
        </w:rPr>
        <w:t>,</w:t>
      </w:r>
      <w:r w:rsidRPr="00E51A20" w:rsidR="00D5049C">
        <w:rPr>
          <w:lang w:val="en-GB"/>
        </w:rPr>
        <w:t xml:space="preserve"> who had acted as his legal representative before the domestic authorities</w:t>
      </w:r>
      <w:r w:rsidRPr="00E51A20" w:rsidR="00D41F31">
        <w:rPr>
          <w:lang w:val="en-GB"/>
        </w:rPr>
        <w:t>;</w:t>
      </w:r>
      <w:r w:rsidRPr="00E51A20" w:rsidR="00014566">
        <w:rPr>
          <w:lang w:val="en-GB"/>
        </w:rPr>
        <w:t xml:space="preserve"> and </w:t>
      </w:r>
      <w:r w:rsidRPr="00E51A20" w:rsidR="00D41F31">
        <w:rPr>
          <w:lang w:val="en-GB"/>
        </w:rPr>
        <w:t xml:space="preserve">RUB 30,962 </w:t>
      </w:r>
      <w:r w:rsidRPr="00E51A20" w:rsidR="0090715D">
        <w:rPr>
          <w:lang w:val="en-GB"/>
        </w:rPr>
        <w:t>(EUR </w:t>
      </w:r>
      <w:r w:rsidRPr="00E51A20" w:rsidR="00D5049C">
        <w:rPr>
          <w:lang w:val="en-GB"/>
        </w:rPr>
        <w:t xml:space="preserve">540) </w:t>
      </w:r>
      <w:r w:rsidRPr="00E51A20" w:rsidR="00D41F31">
        <w:rPr>
          <w:lang w:val="en-GB"/>
        </w:rPr>
        <w:t xml:space="preserve">and </w:t>
      </w:r>
      <w:r w:rsidRPr="00E51A20" w:rsidR="00014566">
        <w:rPr>
          <w:lang w:val="en-GB"/>
        </w:rPr>
        <w:t xml:space="preserve">EUR </w:t>
      </w:r>
      <w:r w:rsidRPr="00E51A20" w:rsidR="00D41F31">
        <w:rPr>
          <w:lang w:val="en-GB"/>
        </w:rPr>
        <w:t>25,986</w:t>
      </w:r>
      <w:r w:rsidRPr="00E51A20" w:rsidR="00014566">
        <w:rPr>
          <w:lang w:val="en-GB"/>
        </w:rPr>
        <w:t xml:space="preserve"> for </w:t>
      </w:r>
      <w:r w:rsidRPr="00E51A20" w:rsidR="00D41F31">
        <w:rPr>
          <w:lang w:val="en-GB"/>
        </w:rPr>
        <w:t>the costs and expenses</w:t>
      </w:r>
      <w:r w:rsidRPr="00E51A20" w:rsidR="00014566">
        <w:rPr>
          <w:lang w:val="en-GB"/>
        </w:rPr>
        <w:t xml:space="preserve"> incurred before</w:t>
      </w:r>
      <w:r w:rsidRPr="00E51A20" w:rsidR="00D41F31">
        <w:rPr>
          <w:lang w:val="en-GB"/>
        </w:rPr>
        <w:t xml:space="preserve"> the Court, covering postal expenses and legal fees</w:t>
      </w:r>
      <w:r w:rsidRPr="00E51A20" w:rsidR="002C4E99">
        <w:rPr>
          <w:lang w:val="en-GB"/>
        </w:rPr>
        <w:t xml:space="preserve"> respectively</w:t>
      </w:r>
      <w:r w:rsidRPr="00E51A20" w:rsidR="00D41F31">
        <w:rPr>
          <w:lang w:val="en-GB"/>
        </w:rPr>
        <w:t>.</w:t>
      </w:r>
    </w:p>
    <w:p w:rsidRPr="00E51A20" w:rsidR="00364090"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207</w:t>
      </w:r>
      <w:r w:rsidRPr="00E51A20">
        <w:rPr>
          <w:lang w:val="en-GB"/>
        </w:rPr>
        <w:fldChar w:fldCharType="end"/>
      </w:r>
      <w:r w:rsidRPr="00E51A20" w:rsidR="00014566">
        <w:rPr>
          <w:lang w:val="en-GB"/>
        </w:rPr>
        <w:t xml:space="preserve">.  The Government </w:t>
      </w:r>
      <w:r w:rsidRPr="00E51A20" w:rsidR="00D41F31">
        <w:rPr>
          <w:lang w:val="en-GB"/>
        </w:rPr>
        <w:t>submitted that the legal fee</w:t>
      </w:r>
      <w:r w:rsidRPr="00E51A20" w:rsidR="00B810EC">
        <w:rPr>
          <w:lang w:val="en-GB"/>
        </w:rPr>
        <w:t>s incurred before the Court</w:t>
      </w:r>
      <w:r w:rsidRPr="00E51A20" w:rsidR="00D41F31">
        <w:rPr>
          <w:lang w:val="en-GB"/>
        </w:rPr>
        <w:t xml:space="preserve"> had not been yet paid by the applicant. </w:t>
      </w:r>
      <w:r w:rsidRPr="00E51A20" w:rsidR="00D5049C">
        <w:rPr>
          <w:lang w:val="en-GB"/>
        </w:rPr>
        <w:t>Moreover, the applicant had not proved that all the expenses had been necessary.</w:t>
      </w:r>
    </w:p>
    <w:p w:rsidRPr="00E51A20" w:rsidR="00364090"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208</w:t>
      </w:r>
      <w:r w:rsidRPr="00E51A20">
        <w:rPr>
          <w:lang w:val="en-GB"/>
        </w:rPr>
        <w:fldChar w:fldCharType="end"/>
      </w:r>
      <w:r w:rsidRPr="00E51A20" w:rsidR="00014566">
        <w:rPr>
          <w:lang w:val="en-GB"/>
        </w:rPr>
        <w:t>.  </w:t>
      </w:r>
      <w:r w:rsidRPr="00E51A20">
        <w:rPr>
          <w:lang w:val="en-GB"/>
        </w:rPr>
        <w:t>According to the Court</w:t>
      </w:r>
      <w:r w:rsidRPr="00E51A20" w:rsidR="00E51A20">
        <w:rPr>
          <w:lang w:val="en-GB"/>
        </w:rPr>
        <w:t>’</w:t>
      </w:r>
      <w:r w:rsidRPr="00E51A20">
        <w:rPr>
          <w:lang w:val="en-GB"/>
        </w:rPr>
        <w:t>s case-law, an applicant is entitled to the reimbursement of costs and expenses only in so far as it has been shown that these have been actually and necessarily incurred and are reasonable as to quantum. In the present case, regard</w:t>
      </w:r>
      <w:r w:rsidRPr="00E51A20" w:rsidR="00014566">
        <w:rPr>
          <w:lang w:val="en-GB"/>
        </w:rPr>
        <w:t xml:space="preserve"> being had to the documents in its possession and </w:t>
      </w:r>
      <w:r w:rsidRPr="00E51A20">
        <w:rPr>
          <w:lang w:val="en-GB"/>
        </w:rPr>
        <w:t>the above criteria</w:t>
      </w:r>
      <w:r w:rsidRPr="00E51A20" w:rsidR="00014566">
        <w:rPr>
          <w:lang w:val="en-GB"/>
        </w:rPr>
        <w:t xml:space="preserve">, the Court considers it reasonable to award the sum of EUR </w:t>
      </w:r>
      <w:r w:rsidRPr="00E51A20" w:rsidR="00D5049C">
        <w:rPr>
          <w:lang w:val="en-GB"/>
        </w:rPr>
        <w:t>8,000</w:t>
      </w:r>
      <w:r w:rsidRPr="00E51A20" w:rsidR="0002567D">
        <w:rPr>
          <w:lang w:val="en-GB"/>
        </w:rPr>
        <w:t>,</w:t>
      </w:r>
      <w:r w:rsidRPr="00E51A20" w:rsidR="00014566">
        <w:rPr>
          <w:lang w:val="en-GB"/>
        </w:rPr>
        <w:t xml:space="preserve"> covering costs under all</w:t>
      </w:r>
      <w:r w:rsidRPr="00E51A20" w:rsidR="00D5049C">
        <w:rPr>
          <w:lang w:val="en-GB"/>
        </w:rPr>
        <w:t xml:space="preserve"> heads.</w:t>
      </w:r>
    </w:p>
    <w:p w:rsidRPr="00E51A20" w:rsidR="00014566" w:rsidP="00E51A20" w:rsidRDefault="00014566">
      <w:pPr>
        <w:pStyle w:val="ECHRHeading2"/>
        <w:rPr>
          <w:lang w:val="en-GB"/>
        </w:rPr>
      </w:pPr>
      <w:r w:rsidRPr="00E51A20">
        <w:rPr>
          <w:lang w:val="en-GB"/>
        </w:rPr>
        <w:t>C.  Default interest</w:t>
      </w:r>
    </w:p>
    <w:p w:rsidRPr="00E51A20" w:rsidR="00014566" w:rsidP="00E51A20" w:rsidRDefault="00A472B4">
      <w:pPr>
        <w:pStyle w:val="ECHRPara"/>
        <w:rPr>
          <w:lang w:val="en-GB"/>
        </w:rPr>
      </w:pPr>
      <w:r w:rsidRPr="00E51A20">
        <w:rPr>
          <w:lang w:val="en-GB"/>
        </w:rPr>
        <w:fldChar w:fldCharType="begin"/>
      </w:r>
      <w:r w:rsidRPr="00E51A20">
        <w:rPr>
          <w:lang w:val="en-GB"/>
        </w:rPr>
        <w:instrText xml:space="preserve"> SEQ level0 \*arabic </w:instrText>
      </w:r>
      <w:r w:rsidRPr="00E51A20">
        <w:rPr>
          <w:lang w:val="en-GB"/>
        </w:rPr>
        <w:fldChar w:fldCharType="separate"/>
      </w:r>
      <w:r w:rsidRPr="00E51A20" w:rsidR="00E51A20">
        <w:rPr>
          <w:noProof/>
          <w:lang w:val="en-GB"/>
        </w:rPr>
        <w:t>209</w:t>
      </w:r>
      <w:r w:rsidRPr="00E51A20">
        <w:rPr>
          <w:lang w:val="en-GB"/>
        </w:rPr>
        <w:fldChar w:fldCharType="end"/>
      </w:r>
      <w:r w:rsidRPr="00E51A20" w:rsidR="00014566">
        <w:rPr>
          <w:lang w:val="en-GB"/>
        </w:rPr>
        <w:t>.  The Court considers it appropriate that the default interest rate should be based on the marginal lending rate of the European Central Bank, to which should be added three percentage points.</w:t>
      </w:r>
    </w:p>
    <w:p w:rsidRPr="00E51A20" w:rsidR="00014566" w:rsidP="00E51A20" w:rsidRDefault="00BB5883">
      <w:pPr>
        <w:pStyle w:val="ECHRTitle1"/>
        <w:rPr>
          <w:lang w:val="en-GB"/>
        </w:rPr>
      </w:pPr>
      <w:r w:rsidRPr="00E51A20">
        <w:rPr>
          <w:lang w:val="en-GB"/>
        </w:rPr>
        <w:t xml:space="preserve">FOR THESE REASONS, THE </w:t>
      </w:r>
      <w:r w:rsidRPr="00E51A20" w:rsidR="00735F86">
        <w:rPr>
          <w:lang w:val="en-GB"/>
        </w:rPr>
        <w:t>COURT</w:t>
      </w:r>
      <w:r w:rsidRPr="00E51A20" w:rsidR="00A472B4">
        <w:rPr>
          <w:lang w:val="en-GB"/>
        </w:rPr>
        <w:t>, UNANIMOUSLY,</w:t>
      </w:r>
    </w:p>
    <w:p w:rsidRPr="00E51A20" w:rsidR="00B637B9" w:rsidP="00E51A20" w:rsidRDefault="00B637B9">
      <w:pPr>
        <w:pStyle w:val="JuList"/>
        <w:rPr>
          <w:lang w:val="en-GB"/>
        </w:rPr>
      </w:pPr>
      <w:r w:rsidRPr="00E51A20">
        <w:rPr>
          <w:lang w:val="en-GB"/>
        </w:rPr>
        <w:t>1.  </w:t>
      </w:r>
      <w:r w:rsidRPr="00E51A20">
        <w:rPr>
          <w:i/>
          <w:lang w:val="en-GB"/>
        </w:rPr>
        <w:t>Declares</w:t>
      </w:r>
      <w:r w:rsidRPr="00E51A20" w:rsidR="00A472B4">
        <w:rPr>
          <w:lang w:val="en-GB"/>
        </w:rPr>
        <w:t xml:space="preserve"> </w:t>
      </w:r>
      <w:r w:rsidRPr="00E51A20">
        <w:rPr>
          <w:lang w:val="en-GB"/>
        </w:rPr>
        <w:t xml:space="preserve">the </w:t>
      </w:r>
      <w:r w:rsidRPr="00E51A20" w:rsidR="00A472B4">
        <w:rPr>
          <w:lang w:val="en-GB"/>
        </w:rPr>
        <w:t>application</w:t>
      </w:r>
      <w:r w:rsidRPr="00E51A20">
        <w:rPr>
          <w:lang w:val="en-GB"/>
        </w:rPr>
        <w:t xml:space="preserve"> admissible;</w:t>
      </w:r>
    </w:p>
    <w:p w:rsidRPr="00E51A20" w:rsidR="004F01EC" w:rsidP="00E51A20" w:rsidRDefault="004F01EC">
      <w:pPr>
        <w:pStyle w:val="JuList"/>
        <w:rPr>
          <w:lang w:val="en-GB"/>
        </w:rPr>
      </w:pPr>
    </w:p>
    <w:p w:rsidRPr="00E51A20" w:rsidR="004F01EC" w:rsidP="00E51A20" w:rsidRDefault="004F01EC">
      <w:pPr>
        <w:pStyle w:val="JuList"/>
        <w:rPr>
          <w:lang w:val="en-GB"/>
        </w:rPr>
      </w:pPr>
      <w:r w:rsidRPr="00E51A20">
        <w:rPr>
          <w:lang w:val="en-GB"/>
        </w:rPr>
        <w:t>2</w:t>
      </w:r>
      <w:r w:rsidRPr="00E51A20" w:rsidR="00014566">
        <w:rPr>
          <w:lang w:val="en-GB"/>
        </w:rPr>
        <w:t>.  </w:t>
      </w:r>
      <w:r w:rsidRPr="00E51A20" w:rsidR="00014566">
        <w:rPr>
          <w:i/>
          <w:lang w:val="en-GB"/>
        </w:rPr>
        <w:t>Holds</w:t>
      </w:r>
      <w:r w:rsidRPr="00E51A20" w:rsidR="00A472B4">
        <w:rPr>
          <w:lang w:val="en-GB"/>
        </w:rPr>
        <w:t xml:space="preserve"> </w:t>
      </w:r>
      <w:r w:rsidRPr="00E51A20" w:rsidR="00014566">
        <w:rPr>
          <w:lang w:val="en-GB"/>
        </w:rPr>
        <w:t xml:space="preserve">that </w:t>
      </w:r>
      <w:r w:rsidRPr="00E51A20" w:rsidR="00BB3CD5">
        <w:rPr>
          <w:lang w:val="en-GB"/>
        </w:rPr>
        <w:t xml:space="preserve">there has been </w:t>
      </w:r>
      <w:r w:rsidRPr="00E51A20" w:rsidR="00014566">
        <w:rPr>
          <w:lang w:val="en-GB"/>
        </w:rPr>
        <w:t>a violation</w:t>
      </w:r>
      <w:r w:rsidRPr="00E51A20">
        <w:rPr>
          <w:lang w:val="en-GB"/>
        </w:rPr>
        <w:t xml:space="preserve"> of Article 3 of the Convention under its substantive limb on account of the applicant</w:t>
      </w:r>
      <w:r w:rsidRPr="00E51A20" w:rsidR="00E51A20">
        <w:rPr>
          <w:lang w:val="en-GB"/>
        </w:rPr>
        <w:t>’</w:t>
      </w:r>
      <w:r w:rsidRPr="00E51A20">
        <w:rPr>
          <w:lang w:val="en-GB"/>
        </w:rPr>
        <w:t>s ill-treatment by the teachers of a public nursery school</w:t>
      </w:r>
      <w:r w:rsidRPr="00E51A20">
        <w:t>;</w:t>
      </w:r>
    </w:p>
    <w:p w:rsidRPr="00E51A20" w:rsidR="00014566" w:rsidP="00E51A20" w:rsidRDefault="00014566">
      <w:pPr>
        <w:pStyle w:val="JuList"/>
        <w:rPr>
          <w:lang w:val="en-GB"/>
        </w:rPr>
      </w:pPr>
    </w:p>
    <w:p w:rsidRPr="00E51A20" w:rsidR="00014566" w:rsidP="00E51A20" w:rsidRDefault="004F01EC">
      <w:pPr>
        <w:pStyle w:val="JuList"/>
        <w:rPr>
          <w:lang w:val="en-GB"/>
        </w:rPr>
      </w:pPr>
      <w:r w:rsidRPr="00E51A20">
        <w:rPr>
          <w:lang w:val="en-GB"/>
        </w:rPr>
        <w:t>3</w:t>
      </w:r>
      <w:r w:rsidRPr="00E51A20" w:rsidR="00014566">
        <w:rPr>
          <w:lang w:val="en-GB"/>
        </w:rPr>
        <w:t>.  </w:t>
      </w:r>
      <w:r w:rsidRPr="00E51A20" w:rsidR="00014566">
        <w:rPr>
          <w:i/>
          <w:lang w:val="en-GB"/>
        </w:rPr>
        <w:t>Holds</w:t>
      </w:r>
      <w:r w:rsidRPr="00E51A20" w:rsidR="00A472B4">
        <w:rPr>
          <w:lang w:val="en-GB"/>
        </w:rPr>
        <w:t xml:space="preserve"> </w:t>
      </w:r>
      <w:r w:rsidRPr="00E51A20" w:rsidR="00014566">
        <w:rPr>
          <w:lang w:val="en-GB"/>
        </w:rPr>
        <w:t xml:space="preserve">that there has been a violation of Article </w:t>
      </w:r>
      <w:r w:rsidRPr="00E51A20">
        <w:rPr>
          <w:lang w:val="en-GB"/>
        </w:rPr>
        <w:t>3</w:t>
      </w:r>
      <w:r w:rsidRPr="00E51A20" w:rsidR="00014566">
        <w:rPr>
          <w:lang w:val="en-GB"/>
        </w:rPr>
        <w:t xml:space="preserve"> of the Convention</w:t>
      </w:r>
      <w:r w:rsidRPr="00E51A20">
        <w:rPr>
          <w:lang w:val="en-GB"/>
        </w:rPr>
        <w:t xml:space="preserve"> under its procedural limb </w:t>
      </w:r>
      <w:r w:rsidRPr="00E51A20">
        <w:t>on account of the authorities</w:t>
      </w:r>
      <w:r w:rsidRPr="00E51A20" w:rsidR="00E51A20">
        <w:t>’</w:t>
      </w:r>
      <w:r w:rsidRPr="00E51A20">
        <w:t xml:space="preserve"> failure to investigate effectively the applicant</w:t>
      </w:r>
      <w:r w:rsidRPr="00E51A20" w:rsidR="00E51A20">
        <w:t>’</w:t>
      </w:r>
      <w:r w:rsidRPr="00E51A20">
        <w:t>s complaints about ill-treatment</w:t>
      </w:r>
      <w:r w:rsidRPr="00E51A20" w:rsidR="00014566">
        <w:rPr>
          <w:lang w:val="en-GB"/>
        </w:rPr>
        <w:t>;</w:t>
      </w:r>
    </w:p>
    <w:p w:rsidRPr="00E51A20" w:rsidR="00014566" w:rsidP="00E51A20" w:rsidRDefault="00014566">
      <w:pPr>
        <w:pStyle w:val="JuList"/>
        <w:rPr>
          <w:lang w:val="en-GB"/>
        </w:rPr>
      </w:pPr>
    </w:p>
    <w:p w:rsidRPr="00E51A20" w:rsidR="00F14612" w:rsidP="00E51A20" w:rsidRDefault="004F01EC">
      <w:pPr>
        <w:pStyle w:val="JuList"/>
        <w:rPr>
          <w:lang w:val="en-GB"/>
        </w:rPr>
      </w:pPr>
      <w:r w:rsidRPr="00E51A20">
        <w:rPr>
          <w:lang w:val="en-GB"/>
        </w:rPr>
        <w:t>4</w:t>
      </w:r>
      <w:r w:rsidRPr="00E51A20" w:rsidR="00014566">
        <w:rPr>
          <w:lang w:val="en-GB"/>
        </w:rPr>
        <w:t>.  </w:t>
      </w:r>
      <w:r w:rsidRPr="00E51A20" w:rsidR="00014566">
        <w:rPr>
          <w:i/>
          <w:lang w:val="en-GB"/>
        </w:rPr>
        <w:t>Holds</w:t>
      </w:r>
      <w:r w:rsidRPr="00E51A20" w:rsidR="00A472B4">
        <w:rPr>
          <w:lang w:val="en-GB"/>
        </w:rPr>
        <w:t xml:space="preserve"> </w:t>
      </w:r>
      <w:r w:rsidRPr="00E51A20" w:rsidR="00014566">
        <w:rPr>
          <w:lang w:val="en-GB"/>
        </w:rPr>
        <w:t xml:space="preserve">that </w:t>
      </w:r>
      <w:r w:rsidRPr="00E51A20" w:rsidR="00F14612">
        <w:rPr>
          <w:lang w:val="en-GB"/>
        </w:rPr>
        <w:t xml:space="preserve">there is no need to examine </w:t>
      </w:r>
      <w:r w:rsidRPr="00E51A20" w:rsidR="00221DEE">
        <w:rPr>
          <w:lang w:val="en-GB"/>
        </w:rPr>
        <w:t xml:space="preserve">separately </w:t>
      </w:r>
      <w:r w:rsidRPr="00E51A20" w:rsidR="00F14612">
        <w:rPr>
          <w:lang w:val="en-GB"/>
        </w:rPr>
        <w:t>the complaint under Article 13 of the Convention;</w:t>
      </w:r>
    </w:p>
    <w:p w:rsidRPr="00E51A20" w:rsidR="00014566" w:rsidP="00E51A20" w:rsidRDefault="00014566">
      <w:pPr>
        <w:pStyle w:val="JuList"/>
        <w:rPr>
          <w:lang w:val="en-GB"/>
        </w:rPr>
      </w:pPr>
    </w:p>
    <w:p w:rsidRPr="00E51A20" w:rsidR="00014566" w:rsidP="00E51A20" w:rsidRDefault="00D5049C">
      <w:pPr>
        <w:pStyle w:val="JuList"/>
        <w:rPr>
          <w:lang w:val="en-GB"/>
        </w:rPr>
      </w:pPr>
      <w:r w:rsidRPr="00E51A20">
        <w:rPr>
          <w:lang w:val="en-GB"/>
        </w:rPr>
        <w:t>5</w:t>
      </w:r>
      <w:r w:rsidRPr="00E51A20" w:rsidR="00014566">
        <w:rPr>
          <w:lang w:val="en-GB"/>
        </w:rPr>
        <w:t>.  </w:t>
      </w:r>
      <w:r w:rsidRPr="00E51A20" w:rsidR="00014566">
        <w:rPr>
          <w:i/>
          <w:lang w:val="en-GB"/>
        </w:rPr>
        <w:t>Holds</w:t>
      </w:r>
    </w:p>
    <w:p w:rsidRPr="00E51A20" w:rsidR="00014566" w:rsidP="00E51A20" w:rsidRDefault="00014566">
      <w:pPr>
        <w:pStyle w:val="JuLista"/>
        <w:rPr>
          <w:lang w:val="en-GB"/>
        </w:rPr>
      </w:pPr>
      <w:r w:rsidRPr="00E51A20">
        <w:rPr>
          <w:lang w:val="en-GB"/>
        </w:rPr>
        <w:t>(a)  that the respondent State is to pay the applicant, within three months</w:t>
      </w:r>
      <w:r w:rsidRPr="00E51A20" w:rsidR="00A472B4">
        <w:rPr>
          <w:lang w:val="en-GB"/>
        </w:rPr>
        <w:t xml:space="preserve"> from the date on which the judgment becomes final in accordance with Article 44 § 2 of the Convention,</w:t>
      </w:r>
      <w:r w:rsidRPr="00E51A20">
        <w:rPr>
          <w:lang w:val="en-GB"/>
        </w:rPr>
        <w:t xml:space="preserve"> the following amounts, to be converted into </w:t>
      </w:r>
      <w:r w:rsidRPr="00E51A20">
        <w:rPr>
          <w:color w:val="000000"/>
          <w:lang w:val="en-GB"/>
        </w:rPr>
        <w:t>the currency of the respondent State</w:t>
      </w:r>
      <w:r w:rsidRPr="00E51A20">
        <w:rPr>
          <w:lang w:val="en-GB"/>
        </w:rPr>
        <w:t xml:space="preserve"> at the rate applicable at the date of settlement:</w:t>
      </w:r>
    </w:p>
    <w:p w:rsidRPr="00E51A20" w:rsidR="00014566" w:rsidP="00E51A20" w:rsidRDefault="00014566">
      <w:pPr>
        <w:pStyle w:val="JuListi"/>
        <w:rPr>
          <w:lang w:val="en-GB"/>
        </w:rPr>
      </w:pPr>
      <w:r w:rsidRPr="00E51A20">
        <w:rPr>
          <w:lang w:val="en-GB"/>
        </w:rPr>
        <w:t>(i)  </w:t>
      </w:r>
      <w:r w:rsidRPr="00E51A20" w:rsidR="00F14612">
        <w:rPr>
          <w:lang w:val="en-GB"/>
        </w:rPr>
        <w:t xml:space="preserve"> </w:t>
      </w:r>
      <w:r w:rsidRPr="00E51A20">
        <w:rPr>
          <w:lang w:val="en-GB"/>
        </w:rPr>
        <w:t xml:space="preserve">EUR </w:t>
      </w:r>
      <w:r w:rsidRPr="00E51A20" w:rsidR="00F14612">
        <w:rPr>
          <w:lang w:val="en-GB"/>
        </w:rPr>
        <w:t>3,000</w:t>
      </w:r>
      <w:r w:rsidRPr="00E51A20">
        <w:rPr>
          <w:lang w:val="en-GB"/>
        </w:rPr>
        <w:t xml:space="preserve"> (</w:t>
      </w:r>
      <w:r w:rsidRPr="00E51A20" w:rsidR="00F14612">
        <w:rPr>
          <w:lang w:val="en-GB"/>
        </w:rPr>
        <w:t>three thousand euros)</w:t>
      </w:r>
      <w:r w:rsidRPr="00E51A20">
        <w:rPr>
          <w:lang w:val="en-GB"/>
        </w:rPr>
        <w:t>, plus any tax that may be chargeable,</w:t>
      </w:r>
      <w:r w:rsidRPr="00E51A20" w:rsidR="00F14612">
        <w:rPr>
          <w:lang w:val="en-GB"/>
        </w:rPr>
        <w:t xml:space="preserve"> </w:t>
      </w:r>
      <w:r w:rsidRPr="00E51A20">
        <w:rPr>
          <w:lang w:val="en-GB"/>
        </w:rPr>
        <w:t>in respect of pecuniary damage;</w:t>
      </w:r>
    </w:p>
    <w:p w:rsidRPr="00E51A20" w:rsidR="00014566" w:rsidP="00E51A20" w:rsidRDefault="00014566">
      <w:pPr>
        <w:pStyle w:val="JuListi"/>
        <w:rPr>
          <w:lang w:val="en-GB"/>
        </w:rPr>
      </w:pPr>
      <w:r w:rsidRPr="00E51A20">
        <w:rPr>
          <w:lang w:val="en-GB"/>
        </w:rPr>
        <w:t>(ii)  </w:t>
      </w:r>
      <w:r w:rsidRPr="00E51A20" w:rsidR="00F14612">
        <w:rPr>
          <w:lang w:val="en-GB"/>
        </w:rPr>
        <w:t xml:space="preserve"> </w:t>
      </w:r>
      <w:r w:rsidRPr="00E51A20">
        <w:rPr>
          <w:lang w:val="en-GB"/>
        </w:rPr>
        <w:t xml:space="preserve">EUR </w:t>
      </w:r>
      <w:r w:rsidRPr="00E51A20" w:rsidR="00F14612">
        <w:rPr>
          <w:lang w:val="en-GB"/>
        </w:rPr>
        <w:t>2</w:t>
      </w:r>
      <w:r w:rsidRPr="00E51A20" w:rsidR="00221DEE">
        <w:rPr>
          <w:lang w:val="en-GB"/>
        </w:rPr>
        <w:t>5</w:t>
      </w:r>
      <w:r w:rsidRPr="00E51A20" w:rsidR="00F14612">
        <w:rPr>
          <w:lang w:val="en-GB"/>
        </w:rPr>
        <w:t>,000</w:t>
      </w:r>
      <w:r w:rsidRPr="00E51A20">
        <w:rPr>
          <w:lang w:val="en-GB"/>
        </w:rPr>
        <w:t xml:space="preserve"> (</w:t>
      </w:r>
      <w:r w:rsidRPr="00E51A20" w:rsidR="009F4C1B">
        <w:rPr>
          <w:lang w:val="en-GB"/>
        </w:rPr>
        <w:t>twenty-</w:t>
      </w:r>
      <w:r w:rsidRPr="00E51A20" w:rsidR="00221DEE">
        <w:rPr>
          <w:lang w:val="en-GB"/>
        </w:rPr>
        <w:t xml:space="preserve">five </w:t>
      </w:r>
      <w:r w:rsidRPr="00E51A20" w:rsidR="00F14612">
        <w:rPr>
          <w:lang w:val="en-GB"/>
        </w:rPr>
        <w:t>thousand</w:t>
      </w:r>
      <w:r w:rsidRPr="00E51A20">
        <w:rPr>
          <w:lang w:val="en-GB"/>
        </w:rPr>
        <w:t xml:space="preserve"> euros)</w:t>
      </w:r>
      <w:r w:rsidRPr="00E51A20" w:rsidR="008D4921">
        <w:rPr>
          <w:lang w:val="en-GB"/>
        </w:rPr>
        <w:t>,</w:t>
      </w:r>
      <w:r w:rsidRPr="00E51A20">
        <w:rPr>
          <w:lang w:val="en-GB"/>
        </w:rPr>
        <w:t xml:space="preserve"> plus any tax that may be chargeable, in respect of non-pecuniary damage;</w:t>
      </w:r>
    </w:p>
    <w:p w:rsidRPr="00E51A20" w:rsidR="00014566" w:rsidP="00E51A20" w:rsidRDefault="00014566">
      <w:pPr>
        <w:pStyle w:val="JuListi"/>
        <w:rPr>
          <w:lang w:val="en-GB"/>
        </w:rPr>
      </w:pPr>
      <w:r w:rsidRPr="00E51A20">
        <w:rPr>
          <w:lang w:val="en-GB"/>
        </w:rPr>
        <w:t xml:space="preserve">(iii)  EUR </w:t>
      </w:r>
      <w:r w:rsidRPr="00E51A20" w:rsidR="00F14612">
        <w:rPr>
          <w:lang w:val="en-GB"/>
        </w:rPr>
        <w:t>8,000</w:t>
      </w:r>
      <w:r w:rsidRPr="00E51A20">
        <w:rPr>
          <w:lang w:val="en-GB"/>
        </w:rPr>
        <w:t xml:space="preserve"> (</w:t>
      </w:r>
      <w:r w:rsidRPr="00E51A20" w:rsidR="00F14612">
        <w:rPr>
          <w:lang w:val="en-GB"/>
        </w:rPr>
        <w:t>eight thousand</w:t>
      </w:r>
      <w:r w:rsidRPr="00E51A20">
        <w:rPr>
          <w:lang w:val="en-GB"/>
        </w:rPr>
        <w:t xml:space="preserve"> euros), plus any tax that may be chargeable to the applicant, in respect of costs and expenses;</w:t>
      </w:r>
    </w:p>
    <w:p w:rsidRPr="00E51A20" w:rsidR="00014566" w:rsidP="00E51A20" w:rsidRDefault="00014566">
      <w:pPr>
        <w:pStyle w:val="JuLista"/>
        <w:rPr>
          <w:lang w:val="en-GB"/>
        </w:rPr>
      </w:pPr>
      <w:r w:rsidRPr="00E51A20">
        <w:rPr>
          <w:lang w:val="en-GB"/>
        </w:rPr>
        <w:t>(b)  that from the expiry of the above-mentioned three months until settlement simple interest shall be payable on the above amounts at a rate equal to the marginal lending rate of the European Central Bank during the default period</w:t>
      </w:r>
      <w:r w:rsidRPr="00E51A20" w:rsidR="0002567D">
        <w:rPr>
          <w:lang w:val="en-GB"/>
        </w:rPr>
        <w:t>,</w:t>
      </w:r>
      <w:r w:rsidRPr="00E51A20">
        <w:rPr>
          <w:lang w:val="en-GB"/>
        </w:rPr>
        <w:t xml:space="preserve"> plus three percentage points;</w:t>
      </w:r>
    </w:p>
    <w:p w:rsidRPr="00E51A20" w:rsidR="008706EC" w:rsidP="00E51A20" w:rsidRDefault="008706EC">
      <w:pPr>
        <w:jc w:val="left"/>
        <w:rPr>
          <w:lang w:val="en-GB"/>
        </w:rPr>
      </w:pPr>
    </w:p>
    <w:p w:rsidRPr="00E51A20" w:rsidR="00014566" w:rsidP="00E51A20" w:rsidRDefault="00F14612">
      <w:pPr>
        <w:pStyle w:val="JuList"/>
        <w:keepNext/>
        <w:keepLines/>
        <w:rPr>
          <w:lang w:val="en-GB"/>
        </w:rPr>
      </w:pPr>
      <w:r w:rsidRPr="00E51A20">
        <w:rPr>
          <w:lang w:val="en-GB"/>
        </w:rPr>
        <w:t>6</w:t>
      </w:r>
      <w:r w:rsidRPr="00E51A20" w:rsidR="00014566">
        <w:rPr>
          <w:lang w:val="en-GB"/>
        </w:rPr>
        <w:t>.  </w:t>
      </w:r>
      <w:r w:rsidRPr="00E51A20" w:rsidR="00014566">
        <w:rPr>
          <w:i/>
          <w:lang w:val="en-GB"/>
        </w:rPr>
        <w:t>Dismisses</w:t>
      </w:r>
      <w:r w:rsidRPr="00E51A20" w:rsidR="00A472B4">
        <w:rPr>
          <w:lang w:val="en-GB"/>
        </w:rPr>
        <w:t xml:space="preserve"> </w:t>
      </w:r>
      <w:r w:rsidRPr="00E51A20" w:rsidR="00014566">
        <w:rPr>
          <w:lang w:val="en-GB"/>
        </w:rPr>
        <w:t>the remainder of the applicant</w:t>
      </w:r>
      <w:r w:rsidRPr="00E51A20" w:rsidR="00E51A20">
        <w:rPr>
          <w:lang w:val="en-GB"/>
        </w:rPr>
        <w:t>’</w:t>
      </w:r>
      <w:r w:rsidRPr="00E51A20" w:rsidR="00A472B4">
        <w:rPr>
          <w:lang w:val="en-GB"/>
        </w:rPr>
        <w:t>s</w:t>
      </w:r>
      <w:r w:rsidRPr="00E51A20" w:rsidR="00014566">
        <w:rPr>
          <w:lang w:val="en-GB"/>
        </w:rPr>
        <w:t xml:space="preserve"> claim for just satisfaction.</w:t>
      </w:r>
    </w:p>
    <w:p w:rsidRPr="00E51A20" w:rsidR="00014566" w:rsidP="00E51A20" w:rsidRDefault="00014566">
      <w:pPr>
        <w:pStyle w:val="JuParaLast"/>
        <w:rPr>
          <w:lang w:val="en-GB"/>
        </w:rPr>
      </w:pPr>
      <w:r w:rsidRPr="00E51A20">
        <w:rPr>
          <w:lang w:val="en-GB"/>
        </w:rPr>
        <w:t xml:space="preserve">Done in English, and notified in writing on </w:t>
      </w:r>
      <w:r w:rsidRPr="00E51A20" w:rsidR="004976BC">
        <w:rPr>
          <w:lang w:val="en-GB"/>
        </w:rPr>
        <w:t>7 Ma</w:t>
      </w:r>
      <w:r w:rsidRPr="00E51A20" w:rsidR="00EE121E">
        <w:rPr>
          <w:lang w:val="en-GB"/>
        </w:rPr>
        <w:t>r</w:t>
      </w:r>
      <w:r w:rsidRPr="00E51A20" w:rsidR="004976BC">
        <w:rPr>
          <w:lang w:val="en-GB"/>
        </w:rPr>
        <w:t>ch 2017</w:t>
      </w:r>
      <w:r w:rsidRPr="00E51A20">
        <w:rPr>
          <w:lang w:val="en-GB"/>
        </w:rPr>
        <w:t>, pursuant to Rule 77 §§ 2 and 3 of the Rules of Court.</w:t>
      </w:r>
    </w:p>
    <w:p w:rsidRPr="00E51A20" w:rsidR="00014566" w:rsidP="00E51A20" w:rsidRDefault="00014566">
      <w:pPr>
        <w:pStyle w:val="JuSigned"/>
        <w:keepNext/>
        <w:keepLines/>
        <w:rPr>
          <w:lang w:val="en-GB"/>
        </w:rPr>
      </w:pPr>
      <w:r w:rsidRPr="00E51A20">
        <w:rPr>
          <w:lang w:val="en-GB"/>
        </w:rPr>
        <w:tab/>
      </w:r>
      <w:r w:rsidRPr="00E51A20" w:rsidR="00A472B4">
        <w:rPr>
          <w:lang w:val="en-GB"/>
        </w:rPr>
        <w:t>Stephen Phillips</w:t>
      </w:r>
      <w:r w:rsidRPr="00E51A20">
        <w:rPr>
          <w:lang w:val="en-GB"/>
        </w:rPr>
        <w:tab/>
      </w:r>
      <w:r w:rsidRPr="00E51A20" w:rsidR="00597B58">
        <w:rPr>
          <w:szCs w:val="24"/>
          <w:lang w:val="en-GB"/>
        </w:rPr>
        <w:t>Helena Jäderblom</w:t>
      </w:r>
      <w:r w:rsidRPr="00E51A20" w:rsidR="00E1557C">
        <w:rPr>
          <w:szCs w:val="24"/>
          <w:lang w:val="en-GB"/>
        </w:rPr>
        <w:br/>
      </w:r>
      <w:r w:rsidRPr="00E51A20">
        <w:rPr>
          <w:lang w:val="en-GB"/>
        </w:rPr>
        <w:tab/>
      </w:r>
      <w:r w:rsidRPr="00E51A20" w:rsidR="00A472B4">
        <w:rPr>
          <w:iCs/>
          <w:lang w:val="en-GB"/>
        </w:rPr>
        <w:t>Registrar</w:t>
      </w:r>
      <w:r w:rsidRPr="00E51A20">
        <w:rPr>
          <w:lang w:val="en-GB"/>
        </w:rPr>
        <w:tab/>
        <w:t>President</w:t>
      </w:r>
    </w:p>
    <w:p w:rsidRPr="00E51A20" w:rsidR="004D15F3" w:rsidP="00E51A20" w:rsidRDefault="004D15F3">
      <w:pPr>
        <w:rPr>
          <w:lang w:val="en-GB"/>
        </w:rPr>
      </w:pPr>
    </w:p>
    <w:p w:rsidRPr="00E51A20" w:rsidR="00364090" w:rsidP="00E51A20" w:rsidRDefault="00364090">
      <w:pPr>
        <w:rPr>
          <w:lang w:val="en-GB"/>
        </w:rPr>
      </w:pPr>
    </w:p>
    <w:sectPr w:rsidRPr="00E51A20" w:rsidR="00364090" w:rsidSect="00991FCE">
      <w:headerReference w:type="even" r:id="rId14"/>
      <w:headerReference w:type="default" r:id="rId15"/>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B22" w:rsidRPr="003A441D" w:rsidRDefault="00250B22" w:rsidP="00014566">
      <w:pPr>
        <w:rPr>
          <w:lang w:val="en-GB"/>
        </w:rPr>
      </w:pPr>
      <w:r w:rsidRPr="003A441D">
        <w:rPr>
          <w:lang w:val="en-GB"/>
        </w:rPr>
        <w:separator/>
      </w:r>
    </w:p>
    <w:p w:rsidR="00250B22" w:rsidRDefault="00250B22"/>
  </w:endnote>
  <w:endnote w:type="continuationSeparator" w:id="0">
    <w:p w:rsidR="00250B22" w:rsidRPr="003A441D" w:rsidRDefault="00250B22" w:rsidP="00014566">
      <w:pPr>
        <w:rPr>
          <w:lang w:val="en-GB"/>
        </w:rPr>
      </w:pPr>
      <w:r w:rsidRPr="003A441D">
        <w:rPr>
          <w:lang w:val="en-GB"/>
        </w:rPr>
        <w:continuationSeparator/>
      </w:r>
    </w:p>
    <w:p w:rsidR="00250B22" w:rsidRDefault="00250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B22" w:rsidRDefault="00250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B22" w:rsidRDefault="00250B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B22" w:rsidRPr="00150BFA" w:rsidRDefault="00250B22" w:rsidP="00991FCE">
    <w:pPr>
      <w:jc w:val="center"/>
    </w:pPr>
    <w:r>
      <w:rPr>
        <w:noProof/>
        <w:lang w:eastAsia="ja-JP"/>
      </w:rPr>
      <w:drawing>
        <wp:inline distT="0" distB="0" distL="0" distR="0" wp14:anchorId="13528083" wp14:editId="5F18E7DF">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250B22" w:rsidRDefault="00250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B22" w:rsidRPr="003A441D" w:rsidRDefault="00250B22" w:rsidP="00014566">
      <w:pPr>
        <w:rPr>
          <w:lang w:val="en-GB"/>
        </w:rPr>
      </w:pPr>
      <w:r w:rsidRPr="003A441D">
        <w:rPr>
          <w:lang w:val="en-GB"/>
        </w:rPr>
        <w:separator/>
      </w:r>
    </w:p>
    <w:p w:rsidR="00250B22" w:rsidRDefault="00250B22"/>
  </w:footnote>
  <w:footnote w:type="continuationSeparator" w:id="0">
    <w:p w:rsidR="00250B22" w:rsidRPr="003A441D" w:rsidRDefault="00250B22" w:rsidP="00014566">
      <w:pPr>
        <w:rPr>
          <w:lang w:val="en-GB"/>
        </w:rPr>
      </w:pPr>
      <w:r w:rsidRPr="003A441D">
        <w:rPr>
          <w:lang w:val="en-GB"/>
        </w:rPr>
        <w:continuationSeparator/>
      </w:r>
    </w:p>
    <w:p w:rsidR="00250B22" w:rsidRDefault="00250B22"/>
  </w:footnote>
  <w:footnote w:id="1">
    <w:p w:rsidR="00250B22" w:rsidRPr="00646618" w:rsidRDefault="00250B22">
      <w:pPr>
        <w:pStyle w:val="FootnoteText"/>
        <w:rPr>
          <w:lang w:val="en-GB"/>
        </w:rPr>
      </w:pPr>
      <w:r>
        <w:rPr>
          <w:lang w:val="en-GB"/>
        </w:rPr>
        <w:t xml:space="preserve">1.  At seven years old children start compulsory education at primary school.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B22" w:rsidRDefault="00250B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B22" w:rsidRPr="00991FCE" w:rsidRDefault="00250B22" w:rsidP="00991FCE">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B22" w:rsidRPr="00A45145" w:rsidRDefault="00250B22" w:rsidP="00991FCE">
    <w:pPr>
      <w:jc w:val="center"/>
    </w:pPr>
    <w:r>
      <w:rPr>
        <w:noProof/>
        <w:lang w:eastAsia="ja-JP"/>
      </w:rPr>
      <w:drawing>
        <wp:inline distT="0" distB="0" distL="0" distR="0" wp14:anchorId="0777D917" wp14:editId="1BCFF0B8">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250B22" w:rsidRDefault="00250B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B22" w:rsidRPr="003A441D" w:rsidRDefault="00250B22"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E51A20">
      <w:rPr>
        <w:rStyle w:val="PageNumber"/>
        <w:noProof/>
        <w:szCs w:val="18"/>
        <w:lang w:val="en-GB"/>
      </w:rPr>
      <w:t>2</w:t>
    </w:r>
    <w:r>
      <w:rPr>
        <w:rStyle w:val="PageNumber"/>
        <w:szCs w:val="18"/>
        <w:lang w:val="en-GB"/>
      </w:rPr>
      <w:fldChar w:fldCharType="end"/>
    </w:r>
    <w:r w:rsidRPr="003A441D">
      <w:rPr>
        <w:lang w:val="en-GB"/>
      </w:rPr>
      <w:tab/>
    </w:r>
    <w:r>
      <w:rPr>
        <w:lang w:val="en-GB"/>
      </w:rPr>
      <w:t>V.K. v. RUSSIA</w:t>
    </w:r>
    <w:r w:rsidRPr="003A441D">
      <w:rPr>
        <w:lang w:val="en-GB"/>
      </w:rPr>
      <w:t xml:space="preserve"> </w:t>
    </w:r>
    <w:r>
      <w:rPr>
        <w:lang w:val="en-GB"/>
      </w:rPr>
      <w:t>JUDGMENT</w:t>
    </w:r>
  </w:p>
  <w:p w:rsidR="00250B22" w:rsidRDefault="00250B2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B22" w:rsidRPr="003A441D" w:rsidRDefault="00250B22" w:rsidP="00D60D87">
    <w:pPr>
      <w:pStyle w:val="ECHRHeader"/>
      <w:rPr>
        <w:lang w:val="en-GB"/>
      </w:rPr>
    </w:pPr>
    <w:r w:rsidRPr="003A441D">
      <w:rPr>
        <w:lang w:val="en-GB"/>
      </w:rPr>
      <w:tab/>
    </w:r>
    <w:r>
      <w:rPr>
        <w:lang w:val="en-GB"/>
      </w:rPr>
      <w:t>V.K. v. RUSSIA</w:t>
    </w:r>
    <w:r w:rsidRPr="003A441D">
      <w:rPr>
        <w:lang w:val="en-GB"/>
      </w:rPr>
      <w:t xml:space="preserve"> </w:t>
    </w:r>
    <w:r>
      <w:rPr>
        <w:lang w:val="en-GB"/>
      </w:rPr>
      <w:t>JUDGMENT</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E51A20">
      <w:rPr>
        <w:rStyle w:val="PageNumber"/>
        <w:noProof/>
        <w:szCs w:val="18"/>
        <w:lang w:val="en-GB"/>
      </w:rPr>
      <w:t>1</w:t>
    </w:r>
    <w:r>
      <w:rPr>
        <w:rStyle w:val="PageNumber"/>
        <w:szCs w:val="18"/>
        <w:lang w:val="en-GB"/>
      </w:rPr>
      <w:fldChar w:fldCharType="end"/>
    </w:r>
  </w:p>
  <w:p w:rsidR="00250B22" w:rsidRDefault="00250B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DA03A3"/>
    <w:multiLevelType w:val="hybridMultilevel"/>
    <w:tmpl w:val="5B1EFA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50FA3BBF"/>
    <w:multiLevelType w:val="hybridMultilevel"/>
    <w:tmpl w:val="A4780C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51C3734F"/>
    <w:multiLevelType w:val="hybridMultilevel"/>
    <w:tmpl w:val="A942EBD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52F00A38"/>
    <w:multiLevelType w:val="hybridMultilevel"/>
    <w:tmpl w:val="EB12B43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nsid w:val="711636F4"/>
    <w:multiLevelType w:val="hybridMultilevel"/>
    <w:tmpl w:val="A4780C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9"/>
  </w:num>
  <w:num w:numId="4">
    <w:abstractNumId w:val="18"/>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6"/>
  </w:num>
  <w:num w:numId="16">
    <w:abstractNumId w:val="13"/>
  </w:num>
  <w:num w:numId="17">
    <w:abstractNumId w:val="14"/>
  </w:num>
  <w:num w:numId="18">
    <w:abstractNumId w:val="11"/>
  </w:num>
  <w:num w:numId="19">
    <w:abstractNumId w:val="17"/>
  </w:num>
  <w:num w:numId="20">
    <w:abstractNumId w:val="17"/>
  </w:num>
  <w:num w:numId="21">
    <w:abstractNumId w:val="17"/>
  </w:num>
  <w:num w:numId="22">
    <w:abstractNumId w:val="17"/>
  </w:num>
  <w:num w:numId="23">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1"/>
    <w:docVar w:name="NBEMMDOC" w:val="0"/>
    <w:docVar w:name="SignForeName" w:val="0"/>
  </w:docVars>
  <w:rsids>
    <w:rsidRoot w:val="00A472B4"/>
    <w:rsid w:val="000010ED"/>
    <w:rsid w:val="000041F8"/>
    <w:rsid w:val="000042A8"/>
    <w:rsid w:val="00004308"/>
    <w:rsid w:val="00005BF0"/>
    <w:rsid w:val="00007154"/>
    <w:rsid w:val="000103AE"/>
    <w:rsid w:val="00010576"/>
    <w:rsid w:val="00011555"/>
    <w:rsid w:val="00011D69"/>
    <w:rsid w:val="00012AD3"/>
    <w:rsid w:val="00012AFB"/>
    <w:rsid w:val="00014566"/>
    <w:rsid w:val="00015C2D"/>
    <w:rsid w:val="00015F00"/>
    <w:rsid w:val="000173FE"/>
    <w:rsid w:val="000204EE"/>
    <w:rsid w:val="00020C46"/>
    <w:rsid w:val="00022C1D"/>
    <w:rsid w:val="000233D5"/>
    <w:rsid w:val="0002567D"/>
    <w:rsid w:val="00025D8F"/>
    <w:rsid w:val="00026B7F"/>
    <w:rsid w:val="00034987"/>
    <w:rsid w:val="00034F6E"/>
    <w:rsid w:val="000350E3"/>
    <w:rsid w:val="00035D30"/>
    <w:rsid w:val="00035E9E"/>
    <w:rsid w:val="000368AF"/>
    <w:rsid w:val="00037861"/>
    <w:rsid w:val="0004082A"/>
    <w:rsid w:val="00041C34"/>
    <w:rsid w:val="0004204C"/>
    <w:rsid w:val="00050FD4"/>
    <w:rsid w:val="000524AD"/>
    <w:rsid w:val="00054074"/>
    <w:rsid w:val="00055ECE"/>
    <w:rsid w:val="000602DF"/>
    <w:rsid w:val="00060783"/>
    <w:rsid w:val="000616C4"/>
    <w:rsid w:val="00061B05"/>
    <w:rsid w:val="00061E54"/>
    <w:rsid w:val="00062973"/>
    <w:rsid w:val="00062D5D"/>
    <w:rsid w:val="000632D5"/>
    <w:rsid w:val="000643E6"/>
    <w:rsid w:val="000644EE"/>
    <w:rsid w:val="00064FC1"/>
    <w:rsid w:val="00065B3F"/>
    <w:rsid w:val="00071ABC"/>
    <w:rsid w:val="00076D7E"/>
    <w:rsid w:val="000856D7"/>
    <w:rsid w:val="000866C1"/>
    <w:rsid w:val="00086ACA"/>
    <w:rsid w:val="0008775A"/>
    <w:rsid w:val="00090360"/>
    <w:rsid w:val="000925AD"/>
    <w:rsid w:val="00094E35"/>
    <w:rsid w:val="00096E09"/>
    <w:rsid w:val="000A24EB"/>
    <w:rsid w:val="000A472A"/>
    <w:rsid w:val="000A574F"/>
    <w:rsid w:val="000B1533"/>
    <w:rsid w:val="000B224F"/>
    <w:rsid w:val="000B6923"/>
    <w:rsid w:val="000C033C"/>
    <w:rsid w:val="000C3E12"/>
    <w:rsid w:val="000C3FE6"/>
    <w:rsid w:val="000C56D2"/>
    <w:rsid w:val="000C5B66"/>
    <w:rsid w:val="000C5DFA"/>
    <w:rsid w:val="000C5F3C"/>
    <w:rsid w:val="000C6DCC"/>
    <w:rsid w:val="000D236E"/>
    <w:rsid w:val="000D3288"/>
    <w:rsid w:val="000D45E8"/>
    <w:rsid w:val="000D47AA"/>
    <w:rsid w:val="000D5FE6"/>
    <w:rsid w:val="000D713D"/>
    <w:rsid w:val="000D721F"/>
    <w:rsid w:val="000E0122"/>
    <w:rsid w:val="000E069B"/>
    <w:rsid w:val="000E0E82"/>
    <w:rsid w:val="000E1DC5"/>
    <w:rsid w:val="000E2187"/>
    <w:rsid w:val="000E223F"/>
    <w:rsid w:val="000E35AC"/>
    <w:rsid w:val="000E7D45"/>
    <w:rsid w:val="000F3B83"/>
    <w:rsid w:val="000F5E48"/>
    <w:rsid w:val="000F63AA"/>
    <w:rsid w:val="000F6C19"/>
    <w:rsid w:val="000F7851"/>
    <w:rsid w:val="000F7C9A"/>
    <w:rsid w:val="00102768"/>
    <w:rsid w:val="00104E23"/>
    <w:rsid w:val="00111A1A"/>
    <w:rsid w:val="00111B0C"/>
    <w:rsid w:val="00114D45"/>
    <w:rsid w:val="0011586D"/>
    <w:rsid w:val="00116485"/>
    <w:rsid w:val="00120D6C"/>
    <w:rsid w:val="00122CC2"/>
    <w:rsid w:val="001257EC"/>
    <w:rsid w:val="00126370"/>
    <w:rsid w:val="00127DB0"/>
    <w:rsid w:val="00132C6A"/>
    <w:rsid w:val="00133D33"/>
    <w:rsid w:val="00134D64"/>
    <w:rsid w:val="00135A30"/>
    <w:rsid w:val="0013612C"/>
    <w:rsid w:val="00136E24"/>
    <w:rsid w:val="0013745B"/>
    <w:rsid w:val="00137FF6"/>
    <w:rsid w:val="00141650"/>
    <w:rsid w:val="00141853"/>
    <w:rsid w:val="00141CB0"/>
    <w:rsid w:val="0014369B"/>
    <w:rsid w:val="00151815"/>
    <w:rsid w:val="001521D5"/>
    <w:rsid w:val="0015258B"/>
    <w:rsid w:val="00153102"/>
    <w:rsid w:val="001543DC"/>
    <w:rsid w:val="00157F73"/>
    <w:rsid w:val="00162A12"/>
    <w:rsid w:val="00162CB4"/>
    <w:rsid w:val="00163D32"/>
    <w:rsid w:val="001657A6"/>
    <w:rsid w:val="00166530"/>
    <w:rsid w:val="00166AB2"/>
    <w:rsid w:val="00176FAC"/>
    <w:rsid w:val="00180F11"/>
    <w:rsid w:val="00181A68"/>
    <w:rsid w:val="00182961"/>
    <w:rsid w:val="001832BD"/>
    <w:rsid w:val="00183A2F"/>
    <w:rsid w:val="00187F86"/>
    <w:rsid w:val="00190034"/>
    <w:rsid w:val="00190E5D"/>
    <w:rsid w:val="00193A82"/>
    <w:rsid w:val="001943B5"/>
    <w:rsid w:val="00195134"/>
    <w:rsid w:val="00195CC1"/>
    <w:rsid w:val="00196AAD"/>
    <w:rsid w:val="001A0CC5"/>
    <w:rsid w:val="001A145B"/>
    <w:rsid w:val="001A19C8"/>
    <w:rsid w:val="001A1C9D"/>
    <w:rsid w:val="001A2DFE"/>
    <w:rsid w:val="001A3580"/>
    <w:rsid w:val="001A674C"/>
    <w:rsid w:val="001B3B24"/>
    <w:rsid w:val="001B52B3"/>
    <w:rsid w:val="001C0F98"/>
    <w:rsid w:val="001C28A3"/>
    <w:rsid w:val="001C2A42"/>
    <w:rsid w:val="001C2D9B"/>
    <w:rsid w:val="001C3785"/>
    <w:rsid w:val="001C37CC"/>
    <w:rsid w:val="001C46C2"/>
    <w:rsid w:val="001C56B7"/>
    <w:rsid w:val="001C6356"/>
    <w:rsid w:val="001D4F0C"/>
    <w:rsid w:val="001D63ED"/>
    <w:rsid w:val="001D66A4"/>
    <w:rsid w:val="001D7348"/>
    <w:rsid w:val="001D79C3"/>
    <w:rsid w:val="001E035B"/>
    <w:rsid w:val="001E0743"/>
    <w:rsid w:val="001E0961"/>
    <w:rsid w:val="001E2475"/>
    <w:rsid w:val="001E3EAE"/>
    <w:rsid w:val="001E5348"/>
    <w:rsid w:val="001E5C93"/>
    <w:rsid w:val="001E6B0F"/>
    <w:rsid w:val="001E6F32"/>
    <w:rsid w:val="001F2145"/>
    <w:rsid w:val="001F2C6A"/>
    <w:rsid w:val="001F2F3C"/>
    <w:rsid w:val="001F5A02"/>
    <w:rsid w:val="001F6262"/>
    <w:rsid w:val="001F6547"/>
    <w:rsid w:val="001F67B0"/>
    <w:rsid w:val="001F7B3D"/>
    <w:rsid w:val="002024DC"/>
    <w:rsid w:val="00202C9A"/>
    <w:rsid w:val="002042A6"/>
    <w:rsid w:val="0020492C"/>
    <w:rsid w:val="00205F9F"/>
    <w:rsid w:val="00210338"/>
    <w:rsid w:val="00210619"/>
    <w:rsid w:val="002115FC"/>
    <w:rsid w:val="00212534"/>
    <w:rsid w:val="002133F8"/>
    <w:rsid w:val="0021423C"/>
    <w:rsid w:val="0021567E"/>
    <w:rsid w:val="00217AE0"/>
    <w:rsid w:val="00221DEE"/>
    <w:rsid w:val="0022465E"/>
    <w:rsid w:val="00226B95"/>
    <w:rsid w:val="00230D00"/>
    <w:rsid w:val="00231DF7"/>
    <w:rsid w:val="00231FD1"/>
    <w:rsid w:val="002339E0"/>
    <w:rsid w:val="00233CF8"/>
    <w:rsid w:val="00234CF5"/>
    <w:rsid w:val="0023575D"/>
    <w:rsid w:val="00237148"/>
    <w:rsid w:val="00241F0C"/>
    <w:rsid w:val="0024222D"/>
    <w:rsid w:val="00242DA8"/>
    <w:rsid w:val="00244B0E"/>
    <w:rsid w:val="00244F6C"/>
    <w:rsid w:val="0024613F"/>
    <w:rsid w:val="00246C09"/>
    <w:rsid w:val="0025089D"/>
    <w:rsid w:val="00250B22"/>
    <w:rsid w:val="00250EAA"/>
    <w:rsid w:val="002532C5"/>
    <w:rsid w:val="00254E9B"/>
    <w:rsid w:val="00256764"/>
    <w:rsid w:val="0026063F"/>
    <w:rsid w:val="00260C03"/>
    <w:rsid w:val="002614FA"/>
    <w:rsid w:val="00263535"/>
    <w:rsid w:val="0026540E"/>
    <w:rsid w:val="00267061"/>
    <w:rsid w:val="002700B4"/>
    <w:rsid w:val="002717EB"/>
    <w:rsid w:val="0027190D"/>
    <w:rsid w:val="0027225C"/>
    <w:rsid w:val="002735D6"/>
    <w:rsid w:val="0027422B"/>
    <w:rsid w:val="00274921"/>
    <w:rsid w:val="00275123"/>
    <w:rsid w:val="00276F99"/>
    <w:rsid w:val="002779C7"/>
    <w:rsid w:val="00282240"/>
    <w:rsid w:val="00282FA3"/>
    <w:rsid w:val="002833CF"/>
    <w:rsid w:val="002838C9"/>
    <w:rsid w:val="0028572A"/>
    <w:rsid w:val="00285DBE"/>
    <w:rsid w:val="00286DB1"/>
    <w:rsid w:val="002905AD"/>
    <w:rsid w:val="00290B21"/>
    <w:rsid w:val="0029108C"/>
    <w:rsid w:val="002948AD"/>
    <w:rsid w:val="00294C05"/>
    <w:rsid w:val="00294C92"/>
    <w:rsid w:val="002978C9"/>
    <w:rsid w:val="002A01CC"/>
    <w:rsid w:val="002A158A"/>
    <w:rsid w:val="002A181A"/>
    <w:rsid w:val="002A18E2"/>
    <w:rsid w:val="002A28CB"/>
    <w:rsid w:val="002A3F3A"/>
    <w:rsid w:val="002A420B"/>
    <w:rsid w:val="002A61B1"/>
    <w:rsid w:val="002A663C"/>
    <w:rsid w:val="002B1E6C"/>
    <w:rsid w:val="002B444B"/>
    <w:rsid w:val="002B5887"/>
    <w:rsid w:val="002C0692"/>
    <w:rsid w:val="002C0E27"/>
    <w:rsid w:val="002C3040"/>
    <w:rsid w:val="002C3967"/>
    <w:rsid w:val="002C4760"/>
    <w:rsid w:val="002C4E99"/>
    <w:rsid w:val="002C57DC"/>
    <w:rsid w:val="002C6343"/>
    <w:rsid w:val="002D022D"/>
    <w:rsid w:val="002D068F"/>
    <w:rsid w:val="002D1B59"/>
    <w:rsid w:val="002D1CF7"/>
    <w:rsid w:val="002D24BB"/>
    <w:rsid w:val="002D46E7"/>
    <w:rsid w:val="002D4979"/>
    <w:rsid w:val="002E12E8"/>
    <w:rsid w:val="002E39CF"/>
    <w:rsid w:val="002E4672"/>
    <w:rsid w:val="002E71F6"/>
    <w:rsid w:val="002F2AF7"/>
    <w:rsid w:val="002F57F8"/>
    <w:rsid w:val="002F5C27"/>
    <w:rsid w:val="002F7E1C"/>
    <w:rsid w:val="00301A75"/>
    <w:rsid w:val="0030295E"/>
    <w:rsid w:val="00302F70"/>
    <w:rsid w:val="0030336F"/>
    <w:rsid w:val="0030375E"/>
    <w:rsid w:val="00305003"/>
    <w:rsid w:val="00310FA3"/>
    <w:rsid w:val="00312A30"/>
    <w:rsid w:val="00320F72"/>
    <w:rsid w:val="003226CC"/>
    <w:rsid w:val="0032463E"/>
    <w:rsid w:val="00326224"/>
    <w:rsid w:val="0032676F"/>
    <w:rsid w:val="00326CC3"/>
    <w:rsid w:val="00326FFF"/>
    <w:rsid w:val="00333B42"/>
    <w:rsid w:val="00337EE4"/>
    <w:rsid w:val="00340FFD"/>
    <w:rsid w:val="00343669"/>
    <w:rsid w:val="0034495E"/>
    <w:rsid w:val="003506B1"/>
    <w:rsid w:val="0035174C"/>
    <w:rsid w:val="0035418F"/>
    <w:rsid w:val="00356AC7"/>
    <w:rsid w:val="003609FA"/>
    <w:rsid w:val="003610C2"/>
    <w:rsid w:val="00364090"/>
    <w:rsid w:val="003657AB"/>
    <w:rsid w:val="00367A5B"/>
    <w:rsid w:val="003710C8"/>
    <w:rsid w:val="00372A3D"/>
    <w:rsid w:val="003750BE"/>
    <w:rsid w:val="00376D2A"/>
    <w:rsid w:val="003772E2"/>
    <w:rsid w:val="00381920"/>
    <w:rsid w:val="00381AFF"/>
    <w:rsid w:val="00384FC8"/>
    <w:rsid w:val="00386932"/>
    <w:rsid w:val="00386D9E"/>
    <w:rsid w:val="00387B9D"/>
    <w:rsid w:val="003912E1"/>
    <w:rsid w:val="0039364F"/>
    <w:rsid w:val="00396686"/>
    <w:rsid w:val="0039778E"/>
    <w:rsid w:val="003A18D2"/>
    <w:rsid w:val="003A1BAD"/>
    <w:rsid w:val="003A2396"/>
    <w:rsid w:val="003A441D"/>
    <w:rsid w:val="003A4BCC"/>
    <w:rsid w:val="003A5793"/>
    <w:rsid w:val="003A6309"/>
    <w:rsid w:val="003A6BED"/>
    <w:rsid w:val="003B3F74"/>
    <w:rsid w:val="003B4941"/>
    <w:rsid w:val="003C1D68"/>
    <w:rsid w:val="003C46DB"/>
    <w:rsid w:val="003C5714"/>
    <w:rsid w:val="003C6424"/>
    <w:rsid w:val="003C6B9F"/>
    <w:rsid w:val="003C6E2A"/>
    <w:rsid w:val="003D0299"/>
    <w:rsid w:val="003D0B97"/>
    <w:rsid w:val="003D2B5B"/>
    <w:rsid w:val="003D3ED4"/>
    <w:rsid w:val="003D52F1"/>
    <w:rsid w:val="003D592A"/>
    <w:rsid w:val="003D7C90"/>
    <w:rsid w:val="003E1313"/>
    <w:rsid w:val="003E2563"/>
    <w:rsid w:val="003E5F6F"/>
    <w:rsid w:val="003E643B"/>
    <w:rsid w:val="003E6D80"/>
    <w:rsid w:val="003F05FA"/>
    <w:rsid w:val="003F244A"/>
    <w:rsid w:val="003F25F7"/>
    <w:rsid w:val="003F2C96"/>
    <w:rsid w:val="003F2DE8"/>
    <w:rsid w:val="003F3012"/>
    <w:rsid w:val="003F30B8"/>
    <w:rsid w:val="003F31E0"/>
    <w:rsid w:val="003F320E"/>
    <w:rsid w:val="003F4C45"/>
    <w:rsid w:val="003F5D59"/>
    <w:rsid w:val="003F5F7B"/>
    <w:rsid w:val="003F7D64"/>
    <w:rsid w:val="00400D56"/>
    <w:rsid w:val="00403AA3"/>
    <w:rsid w:val="00407675"/>
    <w:rsid w:val="004104AD"/>
    <w:rsid w:val="0041249F"/>
    <w:rsid w:val="00413D62"/>
    <w:rsid w:val="00414300"/>
    <w:rsid w:val="00414D07"/>
    <w:rsid w:val="00423F03"/>
    <w:rsid w:val="00425C67"/>
    <w:rsid w:val="00426FC9"/>
    <w:rsid w:val="00427153"/>
    <w:rsid w:val="00427E7A"/>
    <w:rsid w:val="00431A5D"/>
    <w:rsid w:val="00435A27"/>
    <w:rsid w:val="00436307"/>
    <w:rsid w:val="00436C49"/>
    <w:rsid w:val="00441ACB"/>
    <w:rsid w:val="00443BDC"/>
    <w:rsid w:val="004442D4"/>
    <w:rsid w:val="00445366"/>
    <w:rsid w:val="004457F4"/>
    <w:rsid w:val="00447F5B"/>
    <w:rsid w:val="0045198E"/>
    <w:rsid w:val="00454699"/>
    <w:rsid w:val="0045555D"/>
    <w:rsid w:val="00456908"/>
    <w:rsid w:val="004579DE"/>
    <w:rsid w:val="00457D55"/>
    <w:rsid w:val="00461DB0"/>
    <w:rsid w:val="00463926"/>
    <w:rsid w:val="004646E0"/>
    <w:rsid w:val="00464C9A"/>
    <w:rsid w:val="00465B0C"/>
    <w:rsid w:val="00467C23"/>
    <w:rsid w:val="004702B7"/>
    <w:rsid w:val="00474F3D"/>
    <w:rsid w:val="004767C6"/>
    <w:rsid w:val="00477228"/>
    <w:rsid w:val="00477E3A"/>
    <w:rsid w:val="004821B0"/>
    <w:rsid w:val="00483E5F"/>
    <w:rsid w:val="00484C82"/>
    <w:rsid w:val="00485555"/>
    <w:rsid w:val="00485FF9"/>
    <w:rsid w:val="00487C5E"/>
    <w:rsid w:val="004907F0"/>
    <w:rsid w:val="0049140B"/>
    <w:rsid w:val="004921DF"/>
    <w:rsid w:val="004923A5"/>
    <w:rsid w:val="004927C2"/>
    <w:rsid w:val="00493759"/>
    <w:rsid w:val="00494EEC"/>
    <w:rsid w:val="004967A2"/>
    <w:rsid w:val="00496BFB"/>
    <w:rsid w:val="004976BC"/>
    <w:rsid w:val="004A15C7"/>
    <w:rsid w:val="004A4186"/>
    <w:rsid w:val="004A5012"/>
    <w:rsid w:val="004A600E"/>
    <w:rsid w:val="004A742D"/>
    <w:rsid w:val="004A7811"/>
    <w:rsid w:val="004A7842"/>
    <w:rsid w:val="004B013B"/>
    <w:rsid w:val="004B0959"/>
    <w:rsid w:val="004B112B"/>
    <w:rsid w:val="004B240E"/>
    <w:rsid w:val="004B71D5"/>
    <w:rsid w:val="004B7714"/>
    <w:rsid w:val="004B7ACB"/>
    <w:rsid w:val="004C01E4"/>
    <w:rsid w:val="004C086C"/>
    <w:rsid w:val="004C1A0A"/>
    <w:rsid w:val="004C1F56"/>
    <w:rsid w:val="004C27BC"/>
    <w:rsid w:val="004C3B0E"/>
    <w:rsid w:val="004C40D5"/>
    <w:rsid w:val="004C5B7C"/>
    <w:rsid w:val="004C7BF0"/>
    <w:rsid w:val="004D0AA1"/>
    <w:rsid w:val="004D15F3"/>
    <w:rsid w:val="004D5311"/>
    <w:rsid w:val="004D5DCC"/>
    <w:rsid w:val="004D78CC"/>
    <w:rsid w:val="004E0F1C"/>
    <w:rsid w:val="004E1224"/>
    <w:rsid w:val="004E1ADB"/>
    <w:rsid w:val="004E27BA"/>
    <w:rsid w:val="004E41E0"/>
    <w:rsid w:val="004F01EC"/>
    <w:rsid w:val="004F10AF"/>
    <w:rsid w:val="004F11A4"/>
    <w:rsid w:val="004F2389"/>
    <w:rsid w:val="004F304D"/>
    <w:rsid w:val="004F48EA"/>
    <w:rsid w:val="004F56E1"/>
    <w:rsid w:val="004F61BE"/>
    <w:rsid w:val="004F644D"/>
    <w:rsid w:val="004F66B1"/>
    <w:rsid w:val="004F769E"/>
    <w:rsid w:val="004F7C1F"/>
    <w:rsid w:val="00502EF7"/>
    <w:rsid w:val="005035A3"/>
    <w:rsid w:val="00503EDF"/>
    <w:rsid w:val="005056CD"/>
    <w:rsid w:val="00511C07"/>
    <w:rsid w:val="00513F46"/>
    <w:rsid w:val="005173A6"/>
    <w:rsid w:val="00520050"/>
    <w:rsid w:val="00520BAA"/>
    <w:rsid w:val="00522C71"/>
    <w:rsid w:val="00523676"/>
    <w:rsid w:val="00525208"/>
    <w:rsid w:val="005257A5"/>
    <w:rsid w:val="005264C0"/>
    <w:rsid w:val="00526A8A"/>
    <w:rsid w:val="00531DF2"/>
    <w:rsid w:val="00534A78"/>
    <w:rsid w:val="005377ED"/>
    <w:rsid w:val="00541F36"/>
    <w:rsid w:val="00543C58"/>
    <w:rsid w:val="005442EE"/>
    <w:rsid w:val="005448AA"/>
    <w:rsid w:val="005470A6"/>
    <w:rsid w:val="00547353"/>
    <w:rsid w:val="005474E7"/>
    <w:rsid w:val="005512A3"/>
    <w:rsid w:val="005514E3"/>
    <w:rsid w:val="00553FED"/>
    <w:rsid w:val="005575F9"/>
    <w:rsid w:val="005578CE"/>
    <w:rsid w:val="00562781"/>
    <w:rsid w:val="00563E83"/>
    <w:rsid w:val="005644E6"/>
    <w:rsid w:val="00567129"/>
    <w:rsid w:val="0057271C"/>
    <w:rsid w:val="00572845"/>
    <w:rsid w:val="00574D39"/>
    <w:rsid w:val="00576292"/>
    <w:rsid w:val="00576486"/>
    <w:rsid w:val="00577C00"/>
    <w:rsid w:val="0058111C"/>
    <w:rsid w:val="0058447D"/>
    <w:rsid w:val="0059264A"/>
    <w:rsid w:val="00592772"/>
    <w:rsid w:val="00593F51"/>
    <w:rsid w:val="0059574A"/>
    <w:rsid w:val="00596C30"/>
    <w:rsid w:val="00597B58"/>
    <w:rsid w:val="005A01FE"/>
    <w:rsid w:val="005A13F3"/>
    <w:rsid w:val="005A1B9B"/>
    <w:rsid w:val="005A545F"/>
    <w:rsid w:val="005A6751"/>
    <w:rsid w:val="005B092E"/>
    <w:rsid w:val="005B152C"/>
    <w:rsid w:val="005B1EE0"/>
    <w:rsid w:val="005B279E"/>
    <w:rsid w:val="005B2B24"/>
    <w:rsid w:val="005B4207"/>
    <w:rsid w:val="005B4425"/>
    <w:rsid w:val="005B4B94"/>
    <w:rsid w:val="005B5CB0"/>
    <w:rsid w:val="005B5D26"/>
    <w:rsid w:val="005B6D8A"/>
    <w:rsid w:val="005C3EE8"/>
    <w:rsid w:val="005C74FB"/>
    <w:rsid w:val="005D1BED"/>
    <w:rsid w:val="005D268B"/>
    <w:rsid w:val="005D3243"/>
    <w:rsid w:val="005D34F9"/>
    <w:rsid w:val="005D3A07"/>
    <w:rsid w:val="005D3C08"/>
    <w:rsid w:val="005D4190"/>
    <w:rsid w:val="005D48F7"/>
    <w:rsid w:val="005D4C8B"/>
    <w:rsid w:val="005D65EF"/>
    <w:rsid w:val="005D67A3"/>
    <w:rsid w:val="005D751C"/>
    <w:rsid w:val="005D7860"/>
    <w:rsid w:val="005E051E"/>
    <w:rsid w:val="005E2988"/>
    <w:rsid w:val="005E2A43"/>
    <w:rsid w:val="005E3085"/>
    <w:rsid w:val="005E438A"/>
    <w:rsid w:val="005E5CFB"/>
    <w:rsid w:val="005E73D1"/>
    <w:rsid w:val="005F06DB"/>
    <w:rsid w:val="005F0E30"/>
    <w:rsid w:val="005F17C7"/>
    <w:rsid w:val="005F1A94"/>
    <w:rsid w:val="005F2FDF"/>
    <w:rsid w:val="005F343A"/>
    <w:rsid w:val="005F51BA"/>
    <w:rsid w:val="005F51E1"/>
    <w:rsid w:val="005F7AC4"/>
    <w:rsid w:val="00600213"/>
    <w:rsid w:val="006003B9"/>
    <w:rsid w:val="006006BD"/>
    <w:rsid w:val="006021EA"/>
    <w:rsid w:val="006114BB"/>
    <w:rsid w:val="00611A95"/>
    <w:rsid w:val="00611C80"/>
    <w:rsid w:val="006134E2"/>
    <w:rsid w:val="00615F2D"/>
    <w:rsid w:val="00620692"/>
    <w:rsid w:val="006220B0"/>
    <w:rsid w:val="00623926"/>
    <w:rsid w:val="006242CA"/>
    <w:rsid w:val="0062575F"/>
    <w:rsid w:val="00627507"/>
    <w:rsid w:val="00631D41"/>
    <w:rsid w:val="00633717"/>
    <w:rsid w:val="0063392E"/>
    <w:rsid w:val="006344E1"/>
    <w:rsid w:val="006407B6"/>
    <w:rsid w:val="0064348A"/>
    <w:rsid w:val="00643540"/>
    <w:rsid w:val="006437C6"/>
    <w:rsid w:val="00646618"/>
    <w:rsid w:val="00651A07"/>
    <w:rsid w:val="006545C4"/>
    <w:rsid w:val="00660A2C"/>
    <w:rsid w:val="00661971"/>
    <w:rsid w:val="00661CE8"/>
    <w:rsid w:val="006623D9"/>
    <w:rsid w:val="0066550C"/>
    <w:rsid w:val="006675EC"/>
    <w:rsid w:val="006676A6"/>
    <w:rsid w:val="00670574"/>
    <w:rsid w:val="006716F2"/>
    <w:rsid w:val="00682465"/>
    <w:rsid w:val="00682BF2"/>
    <w:rsid w:val="0068386D"/>
    <w:rsid w:val="006840B6"/>
    <w:rsid w:val="00684D0E"/>
    <w:rsid w:val="006859CE"/>
    <w:rsid w:val="00686178"/>
    <w:rsid w:val="006875C9"/>
    <w:rsid w:val="00690AE3"/>
    <w:rsid w:val="00691270"/>
    <w:rsid w:val="00691A10"/>
    <w:rsid w:val="00694A44"/>
    <w:rsid w:val="00694BA8"/>
    <w:rsid w:val="00694D6F"/>
    <w:rsid w:val="006960B4"/>
    <w:rsid w:val="006A037C"/>
    <w:rsid w:val="006A1411"/>
    <w:rsid w:val="006A2B2A"/>
    <w:rsid w:val="006A36F4"/>
    <w:rsid w:val="006A406F"/>
    <w:rsid w:val="006A437C"/>
    <w:rsid w:val="006A578C"/>
    <w:rsid w:val="006A5D3A"/>
    <w:rsid w:val="006A6C11"/>
    <w:rsid w:val="006B37B4"/>
    <w:rsid w:val="006B5206"/>
    <w:rsid w:val="006B6E10"/>
    <w:rsid w:val="006B7916"/>
    <w:rsid w:val="006C23D4"/>
    <w:rsid w:val="006C3F87"/>
    <w:rsid w:val="006C70C7"/>
    <w:rsid w:val="006C7BB0"/>
    <w:rsid w:val="006D127C"/>
    <w:rsid w:val="006D1B5D"/>
    <w:rsid w:val="006D22AB"/>
    <w:rsid w:val="006D3237"/>
    <w:rsid w:val="006D3C3C"/>
    <w:rsid w:val="006D4529"/>
    <w:rsid w:val="006D738C"/>
    <w:rsid w:val="006D766E"/>
    <w:rsid w:val="006E27C3"/>
    <w:rsid w:val="006E2E37"/>
    <w:rsid w:val="006E3CF1"/>
    <w:rsid w:val="006E7E80"/>
    <w:rsid w:val="006F0954"/>
    <w:rsid w:val="006F1DF9"/>
    <w:rsid w:val="006F24DB"/>
    <w:rsid w:val="006F3133"/>
    <w:rsid w:val="006F48CA"/>
    <w:rsid w:val="006F4980"/>
    <w:rsid w:val="006F5879"/>
    <w:rsid w:val="006F64DD"/>
    <w:rsid w:val="007041B7"/>
    <w:rsid w:val="0070766B"/>
    <w:rsid w:val="00711772"/>
    <w:rsid w:val="0071194D"/>
    <w:rsid w:val="007124B0"/>
    <w:rsid w:val="007124B9"/>
    <w:rsid w:val="00714C11"/>
    <w:rsid w:val="00715127"/>
    <w:rsid w:val="00715D7A"/>
    <w:rsid w:val="00715E8E"/>
    <w:rsid w:val="007173B6"/>
    <w:rsid w:val="00722663"/>
    <w:rsid w:val="00722CDC"/>
    <w:rsid w:val="00723580"/>
    <w:rsid w:val="00723755"/>
    <w:rsid w:val="00723E19"/>
    <w:rsid w:val="00724A82"/>
    <w:rsid w:val="0073136C"/>
    <w:rsid w:val="00731F0F"/>
    <w:rsid w:val="00733250"/>
    <w:rsid w:val="007345B6"/>
    <w:rsid w:val="00735F86"/>
    <w:rsid w:val="00741404"/>
    <w:rsid w:val="007440EC"/>
    <w:rsid w:val="007449E5"/>
    <w:rsid w:val="00745DE7"/>
    <w:rsid w:val="00746C5A"/>
    <w:rsid w:val="00747FF0"/>
    <w:rsid w:val="00750C6B"/>
    <w:rsid w:val="007562B0"/>
    <w:rsid w:val="007614A9"/>
    <w:rsid w:val="00762D7F"/>
    <w:rsid w:val="00764D4E"/>
    <w:rsid w:val="00764E66"/>
    <w:rsid w:val="00765A1F"/>
    <w:rsid w:val="00767C43"/>
    <w:rsid w:val="0077171E"/>
    <w:rsid w:val="00771744"/>
    <w:rsid w:val="0077549E"/>
    <w:rsid w:val="00775B6D"/>
    <w:rsid w:val="00776D68"/>
    <w:rsid w:val="00780AF3"/>
    <w:rsid w:val="007845E8"/>
    <w:rsid w:val="00784BAA"/>
    <w:rsid w:val="007850EE"/>
    <w:rsid w:val="00785B95"/>
    <w:rsid w:val="00790E96"/>
    <w:rsid w:val="00793366"/>
    <w:rsid w:val="00794E2C"/>
    <w:rsid w:val="00794E83"/>
    <w:rsid w:val="007A4E02"/>
    <w:rsid w:val="007A637E"/>
    <w:rsid w:val="007A6918"/>
    <w:rsid w:val="007A716F"/>
    <w:rsid w:val="007B1128"/>
    <w:rsid w:val="007B270A"/>
    <w:rsid w:val="007B5B2C"/>
    <w:rsid w:val="007B68B9"/>
    <w:rsid w:val="007B7715"/>
    <w:rsid w:val="007C0695"/>
    <w:rsid w:val="007C0E56"/>
    <w:rsid w:val="007C419A"/>
    <w:rsid w:val="007C4CC8"/>
    <w:rsid w:val="007C5426"/>
    <w:rsid w:val="007C5798"/>
    <w:rsid w:val="007C5C7B"/>
    <w:rsid w:val="007C741B"/>
    <w:rsid w:val="007D2193"/>
    <w:rsid w:val="007D2B4E"/>
    <w:rsid w:val="007D462C"/>
    <w:rsid w:val="007D4832"/>
    <w:rsid w:val="007D57BF"/>
    <w:rsid w:val="007D5E65"/>
    <w:rsid w:val="007D600B"/>
    <w:rsid w:val="007D64AD"/>
    <w:rsid w:val="007E1434"/>
    <w:rsid w:val="007E21B2"/>
    <w:rsid w:val="007E21C7"/>
    <w:rsid w:val="007E2C4E"/>
    <w:rsid w:val="007E6CDC"/>
    <w:rsid w:val="007F0246"/>
    <w:rsid w:val="007F0A5C"/>
    <w:rsid w:val="007F1905"/>
    <w:rsid w:val="007F319D"/>
    <w:rsid w:val="007F49FE"/>
    <w:rsid w:val="007F5605"/>
    <w:rsid w:val="007F5C79"/>
    <w:rsid w:val="007F6684"/>
    <w:rsid w:val="007F6D35"/>
    <w:rsid w:val="0080033F"/>
    <w:rsid w:val="00801300"/>
    <w:rsid w:val="00802ADF"/>
    <w:rsid w:val="00802C64"/>
    <w:rsid w:val="00804BE3"/>
    <w:rsid w:val="00804F46"/>
    <w:rsid w:val="00805E52"/>
    <w:rsid w:val="008061D0"/>
    <w:rsid w:val="00806D30"/>
    <w:rsid w:val="0080733D"/>
    <w:rsid w:val="00807DBF"/>
    <w:rsid w:val="00810B38"/>
    <w:rsid w:val="008111BB"/>
    <w:rsid w:val="00815F5A"/>
    <w:rsid w:val="00816038"/>
    <w:rsid w:val="008204C7"/>
    <w:rsid w:val="00820992"/>
    <w:rsid w:val="00822AC3"/>
    <w:rsid w:val="00823259"/>
    <w:rsid w:val="00823602"/>
    <w:rsid w:val="008255F5"/>
    <w:rsid w:val="0082614B"/>
    <w:rsid w:val="008264F1"/>
    <w:rsid w:val="00826EFE"/>
    <w:rsid w:val="0083014E"/>
    <w:rsid w:val="0083214A"/>
    <w:rsid w:val="00834220"/>
    <w:rsid w:val="0083648B"/>
    <w:rsid w:val="00836D60"/>
    <w:rsid w:val="00844A39"/>
    <w:rsid w:val="00845723"/>
    <w:rsid w:val="00850A63"/>
    <w:rsid w:val="00851240"/>
    <w:rsid w:val="00851EF9"/>
    <w:rsid w:val="00853369"/>
    <w:rsid w:val="00856AE9"/>
    <w:rsid w:val="008577FD"/>
    <w:rsid w:val="00860B03"/>
    <w:rsid w:val="00861639"/>
    <w:rsid w:val="00863922"/>
    <w:rsid w:val="008647EB"/>
    <w:rsid w:val="0086497A"/>
    <w:rsid w:val="0086728D"/>
    <w:rsid w:val="008706EC"/>
    <w:rsid w:val="008713A1"/>
    <w:rsid w:val="0087321F"/>
    <w:rsid w:val="00873500"/>
    <w:rsid w:val="008740BA"/>
    <w:rsid w:val="008753D9"/>
    <w:rsid w:val="008754AB"/>
    <w:rsid w:val="00876B1D"/>
    <w:rsid w:val="0088060C"/>
    <w:rsid w:val="008819C8"/>
    <w:rsid w:val="00887254"/>
    <w:rsid w:val="00887615"/>
    <w:rsid w:val="00893576"/>
    <w:rsid w:val="00893E73"/>
    <w:rsid w:val="00896685"/>
    <w:rsid w:val="008A2200"/>
    <w:rsid w:val="008A2272"/>
    <w:rsid w:val="008A237A"/>
    <w:rsid w:val="008A43C4"/>
    <w:rsid w:val="008A6533"/>
    <w:rsid w:val="008B02DC"/>
    <w:rsid w:val="008B3981"/>
    <w:rsid w:val="008B45F1"/>
    <w:rsid w:val="008B5225"/>
    <w:rsid w:val="008B57CE"/>
    <w:rsid w:val="008B659F"/>
    <w:rsid w:val="008B73A5"/>
    <w:rsid w:val="008B77D2"/>
    <w:rsid w:val="008C0258"/>
    <w:rsid w:val="008C07B2"/>
    <w:rsid w:val="008C0BA0"/>
    <w:rsid w:val="008C26DE"/>
    <w:rsid w:val="008C27E3"/>
    <w:rsid w:val="008C433E"/>
    <w:rsid w:val="008D2225"/>
    <w:rsid w:val="008D4752"/>
    <w:rsid w:val="008D4921"/>
    <w:rsid w:val="008D552A"/>
    <w:rsid w:val="008E248A"/>
    <w:rsid w:val="008E271C"/>
    <w:rsid w:val="008E3308"/>
    <w:rsid w:val="008E418E"/>
    <w:rsid w:val="008E5BC6"/>
    <w:rsid w:val="008E6A25"/>
    <w:rsid w:val="008F134D"/>
    <w:rsid w:val="008F1BC2"/>
    <w:rsid w:val="008F4267"/>
    <w:rsid w:val="008F5193"/>
    <w:rsid w:val="008F5752"/>
    <w:rsid w:val="008F64C7"/>
    <w:rsid w:val="009013A7"/>
    <w:rsid w:val="009017FB"/>
    <w:rsid w:val="009017FC"/>
    <w:rsid w:val="009020D0"/>
    <w:rsid w:val="00903B43"/>
    <w:rsid w:val="00904602"/>
    <w:rsid w:val="0090506B"/>
    <w:rsid w:val="009050C9"/>
    <w:rsid w:val="009066FC"/>
    <w:rsid w:val="0090715D"/>
    <w:rsid w:val="009075B1"/>
    <w:rsid w:val="009112ED"/>
    <w:rsid w:val="00913B6D"/>
    <w:rsid w:val="009140A3"/>
    <w:rsid w:val="009144A2"/>
    <w:rsid w:val="0091510C"/>
    <w:rsid w:val="009172F2"/>
    <w:rsid w:val="00920453"/>
    <w:rsid w:val="0092072C"/>
    <w:rsid w:val="0092119B"/>
    <w:rsid w:val="009259AC"/>
    <w:rsid w:val="00926F38"/>
    <w:rsid w:val="00934301"/>
    <w:rsid w:val="00936CD1"/>
    <w:rsid w:val="00941747"/>
    <w:rsid w:val="00941EFB"/>
    <w:rsid w:val="00947158"/>
    <w:rsid w:val="00947AFB"/>
    <w:rsid w:val="00947D5F"/>
    <w:rsid w:val="00950E98"/>
    <w:rsid w:val="00951D7D"/>
    <w:rsid w:val="00951F37"/>
    <w:rsid w:val="00952C12"/>
    <w:rsid w:val="00953415"/>
    <w:rsid w:val="00960C87"/>
    <w:rsid w:val="00961C82"/>
    <w:rsid w:val="00962378"/>
    <w:rsid w:val="009630C7"/>
    <w:rsid w:val="00963352"/>
    <w:rsid w:val="00965293"/>
    <w:rsid w:val="009676F1"/>
    <w:rsid w:val="0097146F"/>
    <w:rsid w:val="00972B55"/>
    <w:rsid w:val="009743B7"/>
    <w:rsid w:val="00976C94"/>
    <w:rsid w:val="0098164A"/>
    <w:rsid w:val="0098228B"/>
    <w:rsid w:val="009826F9"/>
    <w:rsid w:val="009828DA"/>
    <w:rsid w:val="009841D4"/>
    <w:rsid w:val="00985BAB"/>
    <w:rsid w:val="00986B3B"/>
    <w:rsid w:val="00990961"/>
    <w:rsid w:val="00991FCE"/>
    <w:rsid w:val="00993411"/>
    <w:rsid w:val="009941BF"/>
    <w:rsid w:val="00995151"/>
    <w:rsid w:val="009951AD"/>
    <w:rsid w:val="00995B23"/>
    <w:rsid w:val="00997F03"/>
    <w:rsid w:val="009A1653"/>
    <w:rsid w:val="009A46DF"/>
    <w:rsid w:val="009A682F"/>
    <w:rsid w:val="009B1B5F"/>
    <w:rsid w:val="009B2EC2"/>
    <w:rsid w:val="009B6673"/>
    <w:rsid w:val="009B6E3E"/>
    <w:rsid w:val="009C191B"/>
    <w:rsid w:val="009C2BD6"/>
    <w:rsid w:val="009D0859"/>
    <w:rsid w:val="009D6960"/>
    <w:rsid w:val="009E1F32"/>
    <w:rsid w:val="009E2D3A"/>
    <w:rsid w:val="009E5829"/>
    <w:rsid w:val="009E76FE"/>
    <w:rsid w:val="009E776C"/>
    <w:rsid w:val="009E78E6"/>
    <w:rsid w:val="009F4C1B"/>
    <w:rsid w:val="009F65EA"/>
    <w:rsid w:val="009F6FFA"/>
    <w:rsid w:val="00A006B8"/>
    <w:rsid w:val="00A00894"/>
    <w:rsid w:val="00A00F53"/>
    <w:rsid w:val="00A0200A"/>
    <w:rsid w:val="00A04781"/>
    <w:rsid w:val="00A1726E"/>
    <w:rsid w:val="00A204B9"/>
    <w:rsid w:val="00A204CF"/>
    <w:rsid w:val="00A22EA9"/>
    <w:rsid w:val="00A23579"/>
    <w:rsid w:val="00A23D49"/>
    <w:rsid w:val="00A265D7"/>
    <w:rsid w:val="00A27004"/>
    <w:rsid w:val="00A30C29"/>
    <w:rsid w:val="00A34DD6"/>
    <w:rsid w:val="00A36819"/>
    <w:rsid w:val="00A368EE"/>
    <w:rsid w:val="00A36989"/>
    <w:rsid w:val="00A37E24"/>
    <w:rsid w:val="00A43628"/>
    <w:rsid w:val="00A447F0"/>
    <w:rsid w:val="00A44E66"/>
    <w:rsid w:val="00A4575B"/>
    <w:rsid w:val="00A472B4"/>
    <w:rsid w:val="00A52615"/>
    <w:rsid w:val="00A54192"/>
    <w:rsid w:val="00A6035E"/>
    <w:rsid w:val="00A60AA2"/>
    <w:rsid w:val="00A6144C"/>
    <w:rsid w:val="00A6407B"/>
    <w:rsid w:val="00A644DC"/>
    <w:rsid w:val="00A66184"/>
    <w:rsid w:val="00A66617"/>
    <w:rsid w:val="00A66B26"/>
    <w:rsid w:val="00A671F8"/>
    <w:rsid w:val="00A673A4"/>
    <w:rsid w:val="00A71B2F"/>
    <w:rsid w:val="00A724AE"/>
    <w:rsid w:val="00A7260F"/>
    <w:rsid w:val="00A73329"/>
    <w:rsid w:val="00A75963"/>
    <w:rsid w:val="00A775F2"/>
    <w:rsid w:val="00A82359"/>
    <w:rsid w:val="00A856F9"/>
    <w:rsid w:val="00A865D2"/>
    <w:rsid w:val="00A86878"/>
    <w:rsid w:val="00A87071"/>
    <w:rsid w:val="00A905CB"/>
    <w:rsid w:val="00A907AA"/>
    <w:rsid w:val="00A9085D"/>
    <w:rsid w:val="00A9088A"/>
    <w:rsid w:val="00A92C62"/>
    <w:rsid w:val="00A93C60"/>
    <w:rsid w:val="00A94C20"/>
    <w:rsid w:val="00A96ED6"/>
    <w:rsid w:val="00AA2072"/>
    <w:rsid w:val="00AA227F"/>
    <w:rsid w:val="00AA2C60"/>
    <w:rsid w:val="00AA3BC7"/>
    <w:rsid w:val="00AA65FF"/>
    <w:rsid w:val="00AA6CFA"/>
    <w:rsid w:val="00AA6E6E"/>
    <w:rsid w:val="00AA754A"/>
    <w:rsid w:val="00AA7A50"/>
    <w:rsid w:val="00AB099E"/>
    <w:rsid w:val="00AB4328"/>
    <w:rsid w:val="00AB454A"/>
    <w:rsid w:val="00AB5FA0"/>
    <w:rsid w:val="00AB7507"/>
    <w:rsid w:val="00AC34E6"/>
    <w:rsid w:val="00AC363F"/>
    <w:rsid w:val="00AC3D55"/>
    <w:rsid w:val="00AC597C"/>
    <w:rsid w:val="00AC7417"/>
    <w:rsid w:val="00AD248E"/>
    <w:rsid w:val="00AD3E32"/>
    <w:rsid w:val="00AD4F6A"/>
    <w:rsid w:val="00AD6B4B"/>
    <w:rsid w:val="00AD7A75"/>
    <w:rsid w:val="00AE0922"/>
    <w:rsid w:val="00AE0A2E"/>
    <w:rsid w:val="00AE3053"/>
    <w:rsid w:val="00AE354C"/>
    <w:rsid w:val="00AE5DC3"/>
    <w:rsid w:val="00AF097C"/>
    <w:rsid w:val="00AF16D0"/>
    <w:rsid w:val="00AF41BA"/>
    <w:rsid w:val="00AF44CE"/>
    <w:rsid w:val="00AF4B07"/>
    <w:rsid w:val="00AF5C6F"/>
    <w:rsid w:val="00AF6186"/>
    <w:rsid w:val="00AF7A3A"/>
    <w:rsid w:val="00B041B3"/>
    <w:rsid w:val="00B050A0"/>
    <w:rsid w:val="00B05F88"/>
    <w:rsid w:val="00B106B5"/>
    <w:rsid w:val="00B12DDD"/>
    <w:rsid w:val="00B135AC"/>
    <w:rsid w:val="00B160DB"/>
    <w:rsid w:val="00B167B3"/>
    <w:rsid w:val="00B20836"/>
    <w:rsid w:val="00B235BB"/>
    <w:rsid w:val="00B237E9"/>
    <w:rsid w:val="00B27A44"/>
    <w:rsid w:val="00B30BBF"/>
    <w:rsid w:val="00B31F41"/>
    <w:rsid w:val="00B33C03"/>
    <w:rsid w:val="00B36846"/>
    <w:rsid w:val="00B37140"/>
    <w:rsid w:val="00B37216"/>
    <w:rsid w:val="00B37950"/>
    <w:rsid w:val="00B40B40"/>
    <w:rsid w:val="00B41441"/>
    <w:rsid w:val="00B42D9E"/>
    <w:rsid w:val="00B4340B"/>
    <w:rsid w:val="00B434AD"/>
    <w:rsid w:val="00B44E56"/>
    <w:rsid w:val="00B44ED3"/>
    <w:rsid w:val="00B46543"/>
    <w:rsid w:val="00B46AB4"/>
    <w:rsid w:val="00B47D33"/>
    <w:rsid w:val="00B50066"/>
    <w:rsid w:val="00B5081A"/>
    <w:rsid w:val="00B5252C"/>
    <w:rsid w:val="00B52BE0"/>
    <w:rsid w:val="00B54133"/>
    <w:rsid w:val="00B545F4"/>
    <w:rsid w:val="00B54709"/>
    <w:rsid w:val="00B574D5"/>
    <w:rsid w:val="00B57F88"/>
    <w:rsid w:val="00B62271"/>
    <w:rsid w:val="00B637B9"/>
    <w:rsid w:val="00B67FF9"/>
    <w:rsid w:val="00B701ED"/>
    <w:rsid w:val="00B73594"/>
    <w:rsid w:val="00B758D7"/>
    <w:rsid w:val="00B75BB6"/>
    <w:rsid w:val="00B76864"/>
    <w:rsid w:val="00B8026F"/>
    <w:rsid w:val="00B8086C"/>
    <w:rsid w:val="00B8087E"/>
    <w:rsid w:val="00B80DD1"/>
    <w:rsid w:val="00B810EC"/>
    <w:rsid w:val="00B8544A"/>
    <w:rsid w:val="00B861B4"/>
    <w:rsid w:val="00B86DFE"/>
    <w:rsid w:val="00B87FA8"/>
    <w:rsid w:val="00B9077F"/>
    <w:rsid w:val="00B90990"/>
    <w:rsid w:val="00B90A81"/>
    <w:rsid w:val="00B922FF"/>
    <w:rsid w:val="00B9281E"/>
    <w:rsid w:val="00B92DE6"/>
    <w:rsid w:val="00B92FE0"/>
    <w:rsid w:val="00B9363B"/>
    <w:rsid w:val="00B9379A"/>
    <w:rsid w:val="00B938EE"/>
    <w:rsid w:val="00B93925"/>
    <w:rsid w:val="00B95187"/>
    <w:rsid w:val="00B979BC"/>
    <w:rsid w:val="00BA2D55"/>
    <w:rsid w:val="00BA33B1"/>
    <w:rsid w:val="00BA35DE"/>
    <w:rsid w:val="00BA65BA"/>
    <w:rsid w:val="00BA71B1"/>
    <w:rsid w:val="00BB0637"/>
    <w:rsid w:val="00BB188C"/>
    <w:rsid w:val="00BB2571"/>
    <w:rsid w:val="00BB345F"/>
    <w:rsid w:val="00BB3CD5"/>
    <w:rsid w:val="00BB40C3"/>
    <w:rsid w:val="00BB4D16"/>
    <w:rsid w:val="00BB5883"/>
    <w:rsid w:val="00BB68EA"/>
    <w:rsid w:val="00BC1C27"/>
    <w:rsid w:val="00BC22AD"/>
    <w:rsid w:val="00BC6BBF"/>
    <w:rsid w:val="00BD1572"/>
    <w:rsid w:val="00BD19D9"/>
    <w:rsid w:val="00BE10EF"/>
    <w:rsid w:val="00BE13E8"/>
    <w:rsid w:val="00BE14E3"/>
    <w:rsid w:val="00BE3774"/>
    <w:rsid w:val="00BE41E5"/>
    <w:rsid w:val="00BE6CCD"/>
    <w:rsid w:val="00BE7382"/>
    <w:rsid w:val="00BF02F4"/>
    <w:rsid w:val="00BF0BBB"/>
    <w:rsid w:val="00BF4109"/>
    <w:rsid w:val="00BF496D"/>
    <w:rsid w:val="00BF4CC3"/>
    <w:rsid w:val="00BF7F5E"/>
    <w:rsid w:val="00C0170F"/>
    <w:rsid w:val="00C054C7"/>
    <w:rsid w:val="00C057B5"/>
    <w:rsid w:val="00C07FC1"/>
    <w:rsid w:val="00C11425"/>
    <w:rsid w:val="00C139A4"/>
    <w:rsid w:val="00C13B2A"/>
    <w:rsid w:val="00C1413C"/>
    <w:rsid w:val="00C1609D"/>
    <w:rsid w:val="00C1626D"/>
    <w:rsid w:val="00C16EA7"/>
    <w:rsid w:val="00C1752C"/>
    <w:rsid w:val="00C17571"/>
    <w:rsid w:val="00C221D0"/>
    <w:rsid w:val="00C22687"/>
    <w:rsid w:val="00C32E4D"/>
    <w:rsid w:val="00C333A0"/>
    <w:rsid w:val="00C3484D"/>
    <w:rsid w:val="00C36A81"/>
    <w:rsid w:val="00C37128"/>
    <w:rsid w:val="00C41842"/>
    <w:rsid w:val="00C41974"/>
    <w:rsid w:val="00C447AD"/>
    <w:rsid w:val="00C44A9A"/>
    <w:rsid w:val="00C467C7"/>
    <w:rsid w:val="00C47D97"/>
    <w:rsid w:val="00C507DC"/>
    <w:rsid w:val="00C535A0"/>
    <w:rsid w:val="00C53F4A"/>
    <w:rsid w:val="00C54125"/>
    <w:rsid w:val="00C55B54"/>
    <w:rsid w:val="00C578E1"/>
    <w:rsid w:val="00C605E5"/>
    <w:rsid w:val="00C6098E"/>
    <w:rsid w:val="00C6152C"/>
    <w:rsid w:val="00C621C2"/>
    <w:rsid w:val="00C6248C"/>
    <w:rsid w:val="00C7050E"/>
    <w:rsid w:val="00C72A7A"/>
    <w:rsid w:val="00C74810"/>
    <w:rsid w:val="00C769F5"/>
    <w:rsid w:val="00C80D43"/>
    <w:rsid w:val="00C82B14"/>
    <w:rsid w:val="00C82B60"/>
    <w:rsid w:val="00C82D01"/>
    <w:rsid w:val="00C844FF"/>
    <w:rsid w:val="00C85797"/>
    <w:rsid w:val="00C90D68"/>
    <w:rsid w:val="00C91E33"/>
    <w:rsid w:val="00C939FE"/>
    <w:rsid w:val="00CA04DB"/>
    <w:rsid w:val="00CA19E9"/>
    <w:rsid w:val="00CA2CB2"/>
    <w:rsid w:val="00CA3FE0"/>
    <w:rsid w:val="00CA4BDA"/>
    <w:rsid w:val="00CA65A3"/>
    <w:rsid w:val="00CA671C"/>
    <w:rsid w:val="00CA67CD"/>
    <w:rsid w:val="00CA68E4"/>
    <w:rsid w:val="00CB1F66"/>
    <w:rsid w:val="00CB2951"/>
    <w:rsid w:val="00CB3488"/>
    <w:rsid w:val="00CC2A54"/>
    <w:rsid w:val="00CC578D"/>
    <w:rsid w:val="00CC5B6B"/>
    <w:rsid w:val="00CC74D3"/>
    <w:rsid w:val="00CD241D"/>
    <w:rsid w:val="00CD282B"/>
    <w:rsid w:val="00CD4C35"/>
    <w:rsid w:val="00CD578A"/>
    <w:rsid w:val="00CD7369"/>
    <w:rsid w:val="00CE0437"/>
    <w:rsid w:val="00CE05BC"/>
    <w:rsid w:val="00CE0B0E"/>
    <w:rsid w:val="00CE14EE"/>
    <w:rsid w:val="00CE3831"/>
    <w:rsid w:val="00CE4DCB"/>
    <w:rsid w:val="00CE543D"/>
    <w:rsid w:val="00CE6A3D"/>
    <w:rsid w:val="00CF041E"/>
    <w:rsid w:val="00CF1099"/>
    <w:rsid w:val="00CF1EFA"/>
    <w:rsid w:val="00D00ABB"/>
    <w:rsid w:val="00D02266"/>
    <w:rsid w:val="00D02CE9"/>
    <w:rsid w:val="00D02EEC"/>
    <w:rsid w:val="00D03551"/>
    <w:rsid w:val="00D04303"/>
    <w:rsid w:val="00D050F7"/>
    <w:rsid w:val="00D05EAB"/>
    <w:rsid w:val="00D06A63"/>
    <w:rsid w:val="00D07E0E"/>
    <w:rsid w:val="00D10EBB"/>
    <w:rsid w:val="00D11478"/>
    <w:rsid w:val="00D129CF"/>
    <w:rsid w:val="00D15ED0"/>
    <w:rsid w:val="00D20B47"/>
    <w:rsid w:val="00D2157D"/>
    <w:rsid w:val="00D21B3E"/>
    <w:rsid w:val="00D21FED"/>
    <w:rsid w:val="00D22200"/>
    <w:rsid w:val="00D24251"/>
    <w:rsid w:val="00D2503B"/>
    <w:rsid w:val="00D26E54"/>
    <w:rsid w:val="00D27402"/>
    <w:rsid w:val="00D307FE"/>
    <w:rsid w:val="00D31D77"/>
    <w:rsid w:val="00D320B0"/>
    <w:rsid w:val="00D323E5"/>
    <w:rsid w:val="00D343E2"/>
    <w:rsid w:val="00D34F01"/>
    <w:rsid w:val="00D35621"/>
    <w:rsid w:val="00D361A2"/>
    <w:rsid w:val="00D36A47"/>
    <w:rsid w:val="00D41F31"/>
    <w:rsid w:val="00D41F83"/>
    <w:rsid w:val="00D44C2E"/>
    <w:rsid w:val="00D45414"/>
    <w:rsid w:val="00D46BB7"/>
    <w:rsid w:val="00D5049C"/>
    <w:rsid w:val="00D513E1"/>
    <w:rsid w:val="00D53C0F"/>
    <w:rsid w:val="00D566BD"/>
    <w:rsid w:val="00D57A4D"/>
    <w:rsid w:val="00D60AA7"/>
    <w:rsid w:val="00D60D87"/>
    <w:rsid w:val="00D61144"/>
    <w:rsid w:val="00D615D0"/>
    <w:rsid w:val="00D61D5B"/>
    <w:rsid w:val="00D63396"/>
    <w:rsid w:val="00D63416"/>
    <w:rsid w:val="00D63745"/>
    <w:rsid w:val="00D6435F"/>
    <w:rsid w:val="00D7043B"/>
    <w:rsid w:val="00D70D58"/>
    <w:rsid w:val="00D75D21"/>
    <w:rsid w:val="00D75E28"/>
    <w:rsid w:val="00D76BCC"/>
    <w:rsid w:val="00D772C2"/>
    <w:rsid w:val="00D8008E"/>
    <w:rsid w:val="00D82C45"/>
    <w:rsid w:val="00D835EA"/>
    <w:rsid w:val="00D841CB"/>
    <w:rsid w:val="00D858FD"/>
    <w:rsid w:val="00D860C5"/>
    <w:rsid w:val="00D908A8"/>
    <w:rsid w:val="00D908DC"/>
    <w:rsid w:val="00D91A99"/>
    <w:rsid w:val="00D91E65"/>
    <w:rsid w:val="00D953FE"/>
    <w:rsid w:val="00D95738"/>
    <w:rsid w:val="00D977B6"/>
    <w:rsid w:val="00DA3E8B"/>
    <w:rsid w:val="00DA4A31"/>
    <w:rsid w:val="00DA612D"/>
    <w:rsid w:val="00DA61F2"/>
    <w:rsid w:val="00DA7B04"/>
    <w:rsid w:val="00DA7F5C"/>
    <w:rsid w:val="00DB1951"/>
    <w:rsid w:val="00DB28EF"/>
    <w:rsid w:val="00DB36C2"/>
    <w:rsid w:val="00DB3EF4"/>
    <w:rsid w:val="00DB6DB7"/>
    <w:rsid w:val="00DB7196"/>
    <w:rsid w:val="00DB73CB"/>
    <w:rsid w:val="00DC169B"/>
    <w:rsid w:val="00DC2AB9"/>
    <w:rsid w:val="00DC63F0"/>
    <w:rsid w:val="00DC6612"/>
    <w:rsid w:val="00DD1240"/>
    <w:rsid w:val="00DD18F2"/>
    <w:rsid w:val="00DD528D"/>
    <w:rsid w:val="00DD53D0"/>
    <w:rsid w:val="00DD61A3"/>
    <w:rsid w:val="00DD6EE5"/>
    <w:rsid w:val="00DD7F52"/>
    <w:rsid w:val="00DE093A"/>
    <w:rsid w:val="00DE1B8E"/>
    <w:rsid w:val="00DE32E7"/>
    <w:rsid w:val="00DE386C"/>
    <w:rsid w:val="00DE4B62"/>
    <w:rsid w:val="00DE4BD5"/>
    <w:rsid w:val="00DE4D35"/>
    <w:rsid w:val="00DE4F1E"/>
    <w:rsid w:val="00DE654C"/>
    <w:rsid w:val="00DE6E6D"/>
    <w:rsid w:val="00DE728B"/>
    <w:rsid w:val="00DE7CA6"/>
    <w:rsid w:val="00DF0549"/>
    <w:rsid w:val="00DF098B"/>
    <w:rsid w:val="00DF11C4"/>
    <w:rsid w:val="00DF210C"/>
    <w:rsid w:val="00DF295C"/>
    <w:rsid w:val="00DF4B6A"/>
    <w:rsid w:val="00DF72C4"/>
    <w:rsid w:val="00E01F3F"/>
    <w:rsid w:val="00E02C09"/>
    <w:rsid w:val="00E03C74"/>
    <w:rsid w:val="00E04D59"/>
    <w:rsid w:val="00E07DA1"/>
    <w:rsid w:val="00E123CB"/>
    <w:rsid w:val="00E12A77"/>
    <w:rsid w:val="00E1557C"/>
    <w:rsid w:val="00E20E13"/>
    <w:rsid w:val="00E21DBC"/>
    <w:rsid w:val="00E275D7"/>
    <w:rsid w:val="00E27DBE"/>
    <w:rsid w:val="00E32AB1"/>
    <w:rsid w:val="00E33E88"/>
    <w:rsid w:val="00E34EA7"/>
    <w:rsid w:val="00E367DE"/>
    <w:rsid w:val="00E36C71"/>
    <w:rsid w:val="00E37C32"/>
    <w:rsid w:val="00E40404"/>
    <w:rsid w:val="00E4161D"/>
    <w:rsid w:val="00E44721"/>
    <w:rsid w:val="00E4545E"/>
    <w:rsid w:val="00E459C6"/>
    <w:rsid w:val="00E463A3"/>
    <w:rsid w:val="00E4644A"/>
    <w:rsid w:val="00E47589"/>
    <w:rsid w:val="00E51A20"/>
    <w:rsid w:val="00E53A70"/>
    <w:rsid w:val="00E55329"/>
    <w:rsid w:val="00E55914"/>
    <w:rsid w:val="00E60775"/>
    <w:rsid w:val="00E619F3"/>
    <w:rsid w:val="00E62847"/>
    <w:rsid w:val="00E64155"/>
    <w:rsid w:val="00E64915"/>
    <w:rsid w:val="00E64EE0"/>
    <w:rsid w:val="00E661D4"/>
    <w:rsid w:val="00E667B1"/>
    <w:rsid w:val="00E668B3"/>
    <w:rsid w:val="00E67A33"/>
    <w:rsid w:val="00E67A9D"/>
    <w:rsid w:val="00E70091"/>
    <w:rsid w:val="00E70F8F"/>
    <w:rsid w:val="00E720F5"/>
    <w:rsid w:val="00E74C6A"/>
    <w:rsid w:val="00E76D47"/>
    <w:rsid w:val="00E80882"/>
    <w:rsid w:val="00E818E5"/>
    <w:rsid w:val="00E82A5A"/>
    <w:rsid w:val="00E841D4"/>
    <w:rsid w:val="00E849F7"/>
    <w:rsid w:val="00E90302"/>
    <w:rsid w:val="00E945DD"/>
    <w:rsid w:val="00E94B63"/>
    <w:rsid w:val="00E9597F"/>
    <w:rsid w:val="00E96967"/>
    <w:rsid w:val="00E97396"/>
    <w:rsid w:val="00EA185E"/>
    <w:rsid w:val="00EA592A"/>
    <w:rsid w:val="00EA7651"/>
    <w:rsid w:val="00EB14E4"/>
    <w:rsid w:val="00EB32A5"/>
    <w:rsid w:val="00EB34ED"/>
    <w:rsid w:val="00EB4300"/>
    <w:rsid w:val="00EB7BE0"/>
    <w:rsid w:val="00EC067C"/>
    <w:rsid w:val="00EC315E"/>
    <w:rsid w:val="00EC4A17"/>
    <w:rsid w:val="00ED077C"/>
    <w:rsid w:val="00ED1190"/>
    <w:rsid w:val="00ED503B"/>
    <w:rsid w:val="00ED6544"/>
    <w:rsid w:val="00ED7A73"/>
    <w:rsid w:val="00EE0277"/>
    <w:rsid w:val="00EE121E"/>
    <w:rsid w:val="00EE127D"/>
    <w:rsid w:val="00EE195A"/>
    <w:rsid w:val="00EE1DA9"/>
    <w:rsid w:val="00EE3E00"/>
    <w:rsid w:val="00EE5DD2"/>
    <w:rsid w:val="00EE5EDA"/>
    <w:rsid w:val="00EF41F1"/>
    <w:rsid w:val="00EF4F08"/>
    <w:rsid w:val="00EF6668"/>
    <w:rsid w:val="00EF6C0A"/>
    <w:rsid w:val="00EF7265"/>
    <w:rsid w:val="00EF75AA"/>
    <w:rsid w:val="00F00A79"/>
    <w:rsid w:val="00F00E86"/>
    <w:rsid w:val="00F00F8B"/>
    <w:rsid w:val="00F013A5"/>
    <w:rsid w:val="00F021D2"/>
    <w:rsid w:val="00F0544C"/>
    <w:rsid w:val="00F07039"/>
    <w:rsid w:val="00F07C1E"/>
    <w:rsid w:val="00F105DB"/>
    <w:rsid w:val="00F106FD"/>
    <w:rsid w:val="00F132BC"/>
    <w:rsid w:val="00F13D80"/>
    <w:rsid w:val="00F14612"/>
    <w:rsid w:val="00F148A2"/>
    <w:rsid w:val="00F148EF"/>
    <w:rsid w:val="00F15F82"/>
    <w:rsid w:val="00F16914"/>
    <w:rsid w:val="00F16AAA"/>
    <w:rsid w:val="00F170C3"/>
    <w:rsid w:val="00F17169"/>
    <w:rsid w:val="00F17D5A"/>
    <w:rsid w:val="00F20312"/>
    <w:rsid w:val="00F21161"/>
    <w:rsid w:val="00F218EF"/>
    <w:rsid w:val="00F21BC7"/>
    <w:rsid w:val="00F22524"/>
    <w:rsid w:val="00F266A2"/>
    <w:rsid w:val="00F31F4E"/>
    <w:rsid w:val="00F32269"/>
    <w:rsid w:val="00F33A07"/>
    <w:rsid w:val="00F44443"/>
    <w:rsid w:val="00F4457E"/>
    <w:rsid w:val="00F46E7E"/>
    <w:rsid w:val="00F479C0"/>
    <w:rsid w:val="00F52BDD"/>
    <w:rsid w:val="00F56A6F"/>
    <w:rsid w:val="00F56F61"/>
    <w:rsid w:val="00F5709C"/>
    <w:rsid w:val="00F619BD"/>
    <w:rsid w:val="00F62793"/>
    <w:rsid w:val="00F63A14"/>
    <w:rsid w:val="00F64EF1"/>
    <w:rsid w:val="00F65AD6"/>
    <w:rsid w:val="00F666D4"/>
    <w:rsid w:val="00F677C6"/>
    <w:rsid w:val="00F73149"/>
    <w:rsid w:val="00F73535"/>
    <w:rsid w:val="00F8765F"/>
    <w:rsid w:val="00F9030E"/>
    <w:rsid w:val="00F90767"/>
    <w:rsid w:val="00F90A23"/>
    <w:rsid w:val="00F91EBE"/>
    <w:rsid w:val="00F93B43"/>
    <w:rsid w:val="00F93D8D"/>
    <w:rsid w:val="00F96D4C"/>
    <w:rsid w:val="00F97CCD"/>
    <w:rsid w:val="00FA1A21"/>
    <w:rsid w:val="00FA1A72"/>
    <w:rsid w:val="00FA1CA1"/>
    <w:rsid w:val="00FA2D99"/>
    <w:rsid w:val="00FA468B"/>
    <w:rsid w:val="00FA5F98"/>
    <w:rsid w:val="00FA685B"/>
    <w:rsid w:val="00FB0C01"/>
    <w:rsid w:val="00FB2D5F"/>
    <w:rsid w:val="00FB3EC2"/>
    <w:rsid w:val="00FB57A5"/>
    <w:rsid w:val="00FB6A38"/>
    <w:rsid w:val="00FC18F2"/>
    <w:rsid w:val="00FC225A"/>
    <w:rsid w:val="00FC39E5"/>
    <w:rsid w:val="00FC3A78"/>
    <w:rsid w:val="00FC4B12"/>
    <w:rsid w:val="00FC5FFE"/>
    <w:rsid w:val="00FC7408"/>
    <w:rsid w:val="00FC77E6"/>
    <w:rsid w:val="00FD1005"/>
    <w:rsid w:val="00FD139E"/>
    <w:rsid w:val="00FD2B97"/>
    <w:rsid w:val="00FD3180"/>
    <w:rsid w:val="00FD3C82"/>
    <w:rsid w:val="00FD4344"/>
    <w:rsid w:val="00FD461B"/>
    <w:rsid w:val="00FD5FC8"/>
    <w:rsid w:val="00FD6B43"/>
    <w:rsid w:val="00FD6C75"/>
    <w:rsid w:val="00FE06D9"/>
    <w:rsid w:val="00FE4256"/>
    <w:rsid w:val="00FE71B3"/>
    <w:rsid w:val="00FE7267"/>
    <w:rsid w:val="00FE7C85"/>
    <w:rsid w:val="00FF0193"/>
    <w:rsid w:val="00FF16E3"/>
    <w:rsid w:val="00FF295B"/>
    <w:rsid w:val="00FF42C5"/>
    <w:rsid w:val="00FF5FCE"/>
    <w:rsid w:val="00FF6442"/>
    <w:rsid w:val="00FF69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F46E7E"/>
    <w:pPr>
      <w:jc w:val="both"/>
    </w:pPr>
    <w:rPr>
      <w:rFonts w:eastAsiaTheme="minorEastAsia"/>
      <w:sz w:val="24"/>
    </w:rPr>
  </w:style>
  <w:style w:type="paragraph" w:styleId="Heading1">
    <w:name w:val="heading 1"/>
    <w:basedOn w:val="Normal"/>
    <w:next w:val="Normal"/>
    <w:link w:val="Heading1Char"/>
    <w:uiPriority w:val="99"/>
    <w:semiHidden/>
    <w:rsid w:val="00F46E7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F46E7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F46E7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F46E7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F46E7E"/>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F46E7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F46E7E"/>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F46E7E"/>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F46E7E"/>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46E7E"/>
    <w:rPr>
      <w:rFonts w:ascii="Tahoma" w:hAnsi="Tahoma" w:cs="Tahoma"/>
      <w:sz w:val="16"/>
      <w:szCs w:val="16"/>
    </w:rPr>
  </w:style>
  <w:style w:type="character" w:customStyle="1" w:styleId="BalloonTextChar">
    <w:name w:val="Balloon Text Char"/>
    <w:basedOn w:val="DefaultParagraphFont"/>
    <w:link w:val="BalloonText"/>
    <w:uiPriority w:val="99"/>
    <w:semiHidden/>
    <w:rsid w:val="00F46E7E"/>
    <w:rPr>
      <w:rFonts w:ascii="Tahoma" w:eastAsiaTheme="minorEastAsia" w:hAnsi="Tahoma" w:cs="Tahoma"/>
      <w:sz w:val="16"/>
      <w:szCs w:val="16"/>
    </w:rPr>
  </w:style>
  <w:style w:type="character" w:styleId="BookTitle">
    <w:name w:val="Book Title"/>
    <w:uiPriority w:val="99"/>
    <w:semiHidden/>
    <w:qFormat/>
    <w:rsid w:val="00F46E7E"/>
    <w:rPr>
      <w:i/>
      <w:iCs/>
      <w:smallCaps/>
      <w:spacing w:val="5"/>
    </w:rPr>
  </w:style>
  <w:style w:type="paragraph" w:customStyle="1" w:styleId="ECHRHeader">
    <w:name w:val="ECHR_Header"/>
    <w:aliases w:val="Ju_Header"/>
    <w:basedOn w:val="Header"/>
    <w:uiPriority w:val="4"/>
    <w:qFormat/>
    <w:rsid w:val="00F46E7E"/>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F46E7E"/>
    <w:pPr>
      <w:jc w:val="left"/>
    </w:pPr>
    <w:rPr>
      <w:sz w:val="8"/>
    </w:rPr>
  </w:style>
  <w:style w:type="character" w:styleId="Strong">
    <w:name w:val="Strong"/>
    <w:uiPriority w:val="99"/>
    <w:semiHidden/>
    <w:qFormat/>
    <w:rsid w:val="00F46E7E"/>
    <w:rPr>
      <w:b/>
      <w:bCs/>
    </w:rPr>
  </w:style>
  <w:style w:type="paragraph" w:styleId="NoSpacing">
    <w:name w:val="No Spacing"/>
    <w:basedOn w:val="Normal"/>
    <w:link w:val="NoSpacingChar"/>
    <w:semiHidden/>
    <w:qFormat/>
    <w:rsid w:val="00F46E7E"/>
    <w:rPr>
      <w:sz w:val="22"/>
    </w:rPr>
  </w:style>
  <w:style w:type="character" w:customStyle="1" w:styleId="NoSpacingChar">
    <w:name w:val="No Spacing Char"/>
    <w:basedOn w:val="DefaultParagraphFont"/>
    <w:link w:val="NoSpacing"/>
    <w:semiHidden/>
    <w:rsid w:val="00F46E7E"/>
    <w:rPr>
      <w:rFonts w:eastAsiaTheme="minorEastAsia"/>
    </w:rPr>
  </w:style>
  <w:style w:type="paragraph" w:customStyle="1" w:styleId="ECHRFooterLine">
    <w:name w:val="ECHR_Footer_Line"/>
    <w:aliases w:val="Footer_Line"/>
    <w:basedOn w:val="Normal"/>
    <w:next w:val="ECHRFooter"/>
    <w:uiPriority w:val="57"/>
    <w:semiHidden/>
    <w:rsid w:val="00F46E7E"/>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F46E7E"/>
  </w:style>
  <w:style w:type="paragraph" w:customStyle="1" w:styleId="DecList">
    <w:name w:val="Dec_List"/>
    <w:basedOn w:val="Normal"/>
    <w:uiPriority w:val="9"/>
    <w:semiHidden/>
    <w:qFormat/>
    <w:rsid w:val="00F46E7E"/>
    <w:pPr>
      <w:spacing w:before="240"/>
      <w:ind w:left="284"/>
    </w:pPr>
  </w:style>
  <w:style w:type="paragraph" w:customStyle="1" w:styleId="DummyStyle">
    <w:name w:val="Dummy_Style"/>
    <w:basedOn w:val="Normal"/>
    <w:semiHidden/>
    <w:qFormat/>
    <w:rsid w:val="00F46E7E"/>
    <w:rPr>
      <w:color w:val="00B050"/>
    </w:rPr>
  </w:style>
  <w:style w:type="paragraph" w:customStyle="1" w:styleId="ECHRTitleCentre3">
    <w:name w:val="ECHR_Title_Centre_3"/>
    <w:aliases w:val="Ju_H_Article"/>
    <w:basedOn w:val="Normal"/>
    <w:next w:val="ECHRParaQuote"/>
    <w:uiPriority w:val="27"/>
    <w:qFormat/>
    <w:rsid w:val="00F46E7E"/>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F46E7E"/>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F46E7E"/>
    <w:pPr>
      <w:numPr>
        <w:numId w:val="23"/>
      </w:numPr>
      <w:jc w:val="left"/>
    </w:pPr>
    <w:rPr>
      <w:b/>
    </w:rPr>
  </w:style>
  <w:style w:type="paragraph" w:customStyle="1" w:styleId="JuCourt">
    <w:name w:val="Ju_Court"/>
    <w:basedOn w:val="Normal"/>
    <w:next w:val="Normal"/>
    <w:uiPriority w:val="16"/>
    <w:qFormat/>
    <w:rsid w:val="00F46E7E"/>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F46E7E"/>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F46E7E"/>
    <w:pPr>
      <w:spacing w:after="240"/>
      <w:jc w:val="center"/>
      <w:outlineLvl w:val="0"/>
    </w:pPr>
    <w:rPr>
      <w:rFonts w:asciiTheme="majorHAnsi" w:hAnsiTheme="majorHAnsi"/>
    </w:rPr>
  </w:style>
  <w:style w:type="paragraph" w:customStyle="1" w:styleId="JuInitialled">
    <w:name w:val="Ju_Initialled"/>
    <w:basedOn w:val="Normal"/>
    <w:uiPriority w:val="31"/>
    <w:qFormat/>
    <w:rsid w:val="00F46E7E"/>
    <w:pPr>
      <w:tabs>
        <w:tab w:val="center" w:pos="6407"/>
      </w:tabs>
      <w:spacing w:before="720"/>
      <w:jc w:val="right"/>
    </w:pPr>
  </w:style>
  <w:style w:type="paragraph" w:styleId="Title">
    <w:name w:val="Title"/>
    <w:basedOn w:val="Normal"/>
    <w:next w:val="Normal"/>
    <w:link w:val="TitleChar"/>
    <w:uiPriority w:val="99"/>
    <w:semiHidden/>
    <w:qFormat/>
    <w:rsid w:val="00F46E7E"/>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F46E7E"/>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F46E7E"/>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F46E7E"/>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F46E7E"/>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F46E7E"/>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F46E7E"/>
    <w:pPr>
      <w:keepNext/>
      <w:keepLines/>
      <w:spacing w:before="240" w:after="120"/>
      <w:ind w:left="1236"/>
    </w:pPr>
    <w:rPr>
      <w:sz w:val="20"/>
    </w:rPr>
  </w:style>
  <w:style w:type="character" w:customStyle="1" w:styleId="JuITMark">
    <w:name w:val="Ju_ITMark"/>
    <w:basedOn w:val="DefaultParagraphFont"/>
    <w:uiPriority w:val="38"/>
    <w:qFormat/>
    <w:rsid w:val="00F46E7E"/>
    <w:rPr>
      <w:vanish w:val="0"/>
      <w:color w:val="auto"/>
      <w:sz w:val="14"/>
      <w:bdr w:val="none" w:sz="0" w:space="0" w:color="auto"/>
      <w:shd w:val="clear" w:color="auto" w:fill="BEE5FF" w:themeFill="background1" w:themeFillTint="33"/>
    </w:rPr>
  </w:style>
  <w:style w:type="character" w:customStyle="1" w:styleId="JUNAMES">
    <w:name w:val="JU_NAMES"/>
    <w:uiPriority w:val="17"/>
    <w:qFormat/>
    <w:rsid w:val="00F46E7E"/>
    <w:rPr>
      <w:caps w:val="0"/>
      <w:smallCaps/>
    </w:rPr>
  </w:style>
  <w:style w:type="paragraph" w:customStyle="1" w:styleId="JuParaSub">
    <w:name w:val="Ju_Para_Sub"/>
    <w:basedOn w:val="ECHRPara"/>
    <w:uiPriority w:val="13"/>
    <w:qFormat/>
    <w:rsid w:val="00F46E7E"/>
    <w:pPr>
      <w:ind w:left="284"/>
    </w:pPr>
  </w:style>
  <w:style w:type="paragraph" w:styleId="Header">
    <w:name w:val="header"/>
    <w:basedOn w:val="Normal"/>
    <w:link w:val="HeaderChar"/>
    <w:uiPriority w:val="57"/>
    <w:semiHidden/>
    <w:rsid w:val="00F46E7E"/>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F46E7E"/>
    <w:rPr>
      <w:sz w:val="24"/>
    </w:rPr>
  </w:style>
  <w:style w:type="character" w:customStyle="1" w:styleId="Heading1Char">
    <w:name w:val="Heading 1 Char"/>
    <w:basedOn w:val="DefaultParagraphFont"/>
    <w:link w:val="Heading1"/>
    <w:uiPriority w:val="99"/>
    <w:semiHidden/>
    <w:rsid w:val="00F46E7E"/>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F46E7E"/>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F46E7E"/>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F46E7E"/>
    <w:rPr>
      <w:rFonts w:asciiTheme="majorHAnsi" w:eastAsiaTheme="majorEastAsia" w:hAnsiTheme="majorHAnsi" w:cstheme="majorBidi"/>
      <w:b/>
      <w:bCs/>
      <w:color w:val="4D4D4D"/>
      <w:sz w:val="26"/>
      <w:szCs w:val="26"/>
    </w:rPr>
  </w:style>
  <w:style w:type="paragraph" w:customStyle="1" w:styleId="JuQuotSub">
    <w:name w:val="Ju_Quot_Sub"/>
    <w:basedOn w:val="ECHRParaQuote"/>
    <w:uiPriority w:val="15"/>
    <w:qFormat/>
    <w:rsid w:val="00F46E7E"/>
    <w:pPr>
      <w:ind w:left="567"/>
    </w:pPr>
  </w:style>
  <w:style w:type="paragraph" w:customStyle="1" w:styleId="JuCase">
    <w:name w:val="Ju_Case"/>
    <w:basedOn w:val="Normal"/>
    <w:next w:val="ECHRPara"/>
    <w:uiPriority w:val="10"/>
    <w:rsid w:val="00F46E7E"/>
    <w:pPr>
      <w:ind w:firstLine="284"/>
    </w:pPr>
    <w:rPr>
      <w:b/>
    </w:rPr>
  </w:style>
  <w:style w:type="character" w:customStyle="1" w:styleId="Heading3Char">
    <w:name w:val="Heading 3 Char"/>
    <w:basedOn w:val="DefaultParagraphFont"/>
    <w:link w:val="Heading3"/>
    <w:uiPriority w:val="99"/>
    <w:semiHidden/>
    <w:rsid w:val="00F46E7E"/>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F46E7E"/>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F46E7E"/>
    <w:rPr>
      <w:rFonts w:asciiTheme="majorHAnsi" w:eastAsiaTheme="majorEastAsia" w:hAnsiTheme="majorHAnsi" w:cstheme="majorBidi"/>
      <w:b/>
      <w:bCs/>
      <w:color w:val="808080"/>
    </w:rPr>
  </w:style>
  <w:style w:type="character" w:styleId="SubtleEmphasis">
    <w:name w:val="Subtle Emphasis"/>
    <w:uiPriority w:val="99"/>
    <w:semiHidden/>
    <w:qFormat/>
    <w:rsid w:val="00F46E7E"/>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F46E7E"/>
    <w:pPr>
      <w:keepNext/>
      <w:keepLines/>
      <w:spacing w:before="720" w:after="240"/>
      <w:outlineLvl w:val="0"/>
    </w:pPr>
    <w:rPr>
      <w:rFonts w:asciiTheme="majorHAnsi" w:hAnsiTheme="majorHAnsi"/>
      <w:sz w:val="28"/>
    </w:rPr>
  </w:style>
  <w:style w:type="character" w:styleId="Emphasis">
    <w:name w:val="Emphasis"/>
    <w:uiPriority w:val="99"/>
    <w:semiHidden/>
    <w:qFormat/>
    <w:rsid w:val="00F46E7E"/>
    <w:rPr>
      <w:b/>
      <w:bCs/>
      <w:i/>
      <w:iCs/>
      <w:spacing w:val="10"/>
      <w:bdr w:val="none" w:sz="0" w:space="0" w:color="auto"/>
      <w:shd w:val="clear" w:color="auto" w:fill="auto"/>
    </w:rPr>
  </w:style>
  <w:style w:type="paragraph" w:styleId="Footer">
    <w:name w:val="footer"/>
    <w:basedOn w:val="Normal"/>
    <w:link w:val="FooterChar"/>
    <w:uiPriority w:val="57"/>
    <w:semiHidden/>
    <w:rsid w:val="00F46E7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F46E7E"/>
    <w:rPr>
      <w:sz w:val="24"/>
    </w:rPr>
  </w:style>
  <w:style w:type="character" w:styleId="FootnoteReference">
    <w:name w:val="footnote reference"/>
    <w:basedOn w:val="DefaultParagraphFont"/>
    <w:uiPriority w:val="99"/>
    <w:semiHidden/>
    <w:rsid w:val="00F46E7E"/>
    <w:rPr>
      <w:vertAlign w:val="superscript"/>
    </w:rPr>
  </w:style>
  <w:style w:type="paragraph" w:styleId="FootnoteText">
    <w:name w:val="footnote text"/>
    <w:basedOn w:val="Normal"/>
    <w:link w:val="FootnoteTextChar"/>
    <w:uiPriority w:val="99"/>
    <w:semiHidden/>
    <w:rsid w:val="00F46E7E"/>
    <w:rPr>
      <w:sz w:val="20"/>
      <w:szCs w:val="20"/>
    </w:rPr>
  </w:style>
  <w:style w:type="character" w:customStyle="1" w:styleId="FootnoteTextChar">
    <w:name w:val="Footnote Text Char"/>
    <w:basedOn w:val="DefaultParagraphFont"/>
    <w:link w:val="FootnoteText"/>
    <w:uiPriority w:val="99"/>
    <w:semiHidden/>
    <w:rsid w:val="00F46E7E"/>
    <w:rPr>
      <w:rFonts w:eastAsiaTheme="minorEastAsia"/>
      <w:sz w:val="20"/>
      <w:szCs w:val="20"/>
    </w:rPr>
  </w:style>
  <w:style w:type="character" w:customStyle="1" w:styleId="Heading6Char">
    <w:name w:val="Heading 6 Char"/>
    <w:basedOn w:val="DefaultParagraphFont"/>
    <w:link w:val="Heading6"/>
    <w:uiPriority w:val="99"/>
    <w:semiHidden/>
    <w:rsid w:val="00F46E7E"/>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F46E7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F46E7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F46E7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F46E7E"/>
    <w:rPr>
      <w:color w:val="0072BC" w:themeColor="hyperlink"/>
      <w:u w:val="single"/>
    </w:rPr>
  </w:style>
  <w:style w:type="character" w:styleId="IntenseEmphasis">
    <w:name w:val="Intense Emphasis"/>
    <w:uiPriority w:val="99"/>
    <w:semiHidden/>
    <w:qFormat/>
    <w:rsid w:val="00F46E7E"/>
    <w:rPr>
      <w:b/>
      <w:bCs/>
    </w:rPr>
  </w:style>
  <w:style w:type="paragraph" w:styleId="IntenseQuote">
    <w:name w:val="Intense Quote"/>
    <w:basedOn w:val="Normal"/>
    <w:next w:val="Normal"/>
    <w:link w:val="IntenseQuoteChar"/>
    <w:uiPriority w:val="99"/>
    <w:semiHidden/>
    <w:qFormat/>
    <w:rsid w:val="00F46E7E"/>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F46E7E"/>
    <w:rPr>
      <w:rFonts w:eastAsiaTheme="minorEastAsia"/>
      <w:b/>
      <w:bCs/>
      <w:i/>
      <w:iCs/>
      <w:lang w:bidi="en-US"/>
    </w:rPr>
  </w:style>
  <w:style w:type="character" w:styleId="IntenseReference">
    <w:name w:val="Intense Reference"/>
    <w:uiPriority w:val="99"/>
    <w:semiHidden/>
    <w:qFormat/>
    <w:rsid w:val="00F46E7E"/>
    <w:rPr>
      <w:smallCaps/>
      <w:spacing w:val="5"/>
      <w:u w:val="single"/>
    </w:rPr>
  </w:style>
  <w:style w:type="paragraph" w:styleId="ListParagraph">
    <w:name w:val="List Paragraph"/>
    <w:basedOn w:val="Normal"/>
    <w:uiPriority w:val="99"/>
    <w:semiHidden/>
    <w:qFormat/>
    <w:rsid w:val="00F46E7E"/>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F46E7E"/>
    <w:pPr>
      <w:spacing w:before="200"/>
      <w:ind w:left="360" w:right="360"/>
    </w:pPr>
    <w:rPr>
      <w:i/>
      <w:iCs/>
      <w:sz w:val="22"/>
      <w:lang w:bidi="en-US"/>
    </w:rPr>
  </w:style>
  <w:style w:type="character" w:customStyle="1" w:styleId="QuoteChar">
    <w:name w:val="Quote Char"/>
    <w:basedOn w:val="DefaultParagraphFont"/>
    <w:link w:val="Quote"/>
    <w:uiPriority w:val="99"/>
    <w:semiHidden/>
    <w:rsid w:val="00F46E7E"/>
    <w:rPr>
      <w:rFonts w:eastAsiaTheme="minorEastAsia"/>
      <w:i/>
      <w:iCs/>
      <w:lang w:bidi="en-US"/>
    </w:rPr>
  </w:style>
  <w:style w:type="character" w:styleId="SubtleReference">
    <w:name w:val="Subtle Reference"/>
    <w:uiPriority w:val="99"/>
    <w:semiHidden/>
    <w:qFormat/>
    <w:rsid w:val="00F46E7E"/>
    <w:rPr>
      <w:smallCaps/>
    </w:rPr>
  </w:style>
  <w:style w:type="table" w:styleId="TableGrid">
    <w:name w:val="Table Grid"/>
    <w:basedOn w:val="TableNormal"/>
    <w:uiPriority w:val="59"/>
    <w:semiHidden/>
    <w:rsid w:val="00F46E7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F46E7E"/>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F46E7E"/>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F46E7E"/>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F46E7E"/>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F46E7E"/>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F46E7E"/>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F46E7E"/>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F46E7E"/>
    <w:pPr>
      <w:spacing w:before="120" w:after="120"/>
      <w:ind w:left="425" w:firstLine="142"/>
    </w:pPr>
    <w:rPr>
      <w:sz w:val="20"/>
    </w:rPr>
  </w:style>
  <w:style w:type="paragraph" w:customStyle="1" w:styleId="ECHRPara">
    <w:name w:val="ECHR_Para"/>
    <w:aliases w:val="Ju_Para"/>
    <w:basedOn w:val="Normal"/>
    <w:link w:val="ECHRParaChar"/>
    <w:uiPriority w:val="12"/>
    <w:qFormat/>
    <w:rsid w:val="00F46E7E"/>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F46E7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F46E7E"/>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F46E7E"/>
    <w:pPr>
      <w:ind w:left="340" w:hanging="340"/>
    </w:pPr>
  </w:style>
  <w:style w:type="paragraph" w:customStyle="1" w:styleId="JuSigned">
    <w:name w:val="Ju_Signed"/>
    <w:basedOn w:val="Normal"/>
    <w:next w:val="JuParaLast"/>
    <w:uiPriority w:val="32"/>
    <w:qFormat/>
    <w:rsid w:val="00F46E7E"/>
    <w:pPr>
      <w:tabs>
        <w:tab w:val="center" w:pos="851"/>
        <w:tab w:val="center" w:pos="6407"/>
      </w:tabs>
      <w:spacing w:before="720"/>
      <w:jc w:val="left"/>
    </w:pPr>
  </w:style>
  <w:style w:type="paragraph" w:customStyle="1" w:styleId="JuParaLast">
    <w:name w:val="Ju_Para_Last"/>
    <w:basedOn w:val="Normal"/>
    <w:next w:val="ECHRPara"/>
    <w:uiPriority w:val="30"/>
    <w:qFormat/>
    <w:rsid w:val="00F46E7E"/>
    <w:pPr>
      <w:keepNext/>
      <w:keepLines/>
      <w:spacing w:before="240"/>
      <w:ind w:firstLine="284"/>
    </w:pPr>
  </w:style>
  <w:style w:type="paragraph" w:customStyle="1" w:styleId="JuTitle">
    <w:name w:val="Ju_Title"/>
    <w:basedOn w:val="Normal"/>
    <w:next w:val="ECHRPara"/>
    <w:uiPriority w:val="3"/>
    <w:semiHidden/>
    <w:qFormat/>
    <w:rsid w:val="00F46E7E"/>
    <w:pPr>
      <w:spacing w:before="720" w:after="240"/>
      <w:jc w:val="center"/>
      <w:outlineLvl w:val="0"/>
    </w:pPr>
    <w:rPr>
      <w:rFonts w:asciiTheme="majorHAnsi" w:hAnsiTheme="majorHAnsi"/>
      <w:b/>
      <w:cap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F46E7E"/>
    <w:pPr>
      <w:ind w:left="346" w:firstLine="0"/>
    </w:pPr>
  </w:style>
  <w:style w:type="paragraph" w:customStyle="1" w:styleId="JuListi">
    <w:name w:val="Ju_List_i"/>
    <w:basedOn w:val="Normal"/>
    <w:next w:val="JuLista"/>
    <w:uiPriority w:val="28"/>
    <w:qFormat/>
    <w:rsid w:val="00F46E7E"/>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F46E7E"/>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F46E7E"/>
    <w:pPr>
      <w:ind w:left="833" w:hanging="357"/>
      <w:outlineLvl w:val="3"/>
    </w:pPr>
    <w:rPr>
      <w:b/>
      <w:i w:val="0"/>
      <w:sz w:val="20"/>
    </w:rPr>
  </w:style>
  <w:style w:type="paragraph" w:styleId="Subtitle">
    <w:name w:val="Subtitle"/>
    <w:basedOn w:val="Normal"/>
    <w:next w:val="Normal"/>
    <w:link w:val="SubtitleChar"/>
    <w:uiPriority w:val="99"/>
    <w:semiHidden/>
    <w:qFormat/>
    <w:rsid w:val="00F46E7E"/>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F46E7E"/>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F46E7E"/>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F46E7E"/>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F46E7E"/>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F46E7E"/>
    <w:pPr>
      <w:tabs>
        <w:tab w:val="clear" w:pos="357"/>
      </w:tabs>
      <w:outlineLvl w:val="1"/>
    </w:pPr>
    <w:rPr>
      <w:b/>
    </w:rPr>
  </w:style>
  <w:style w:type="paragraph" w:customStyle="1" w:styleId="OpiHi">
    <w:name w:val="Opi_H_i"/>
    <w:basedOn w:val="ECHRHeading4"/>
    <w:uiPriority w:val="44"/>
    <w:qFormat/>
    <w:rsid w:val="00F46E7E"/>
    <w:pPr>
      <w:ind w:left="1037" w:hanging="357"/>
      <w:outlineLvl w:val="4"/>
    </w:pPr>
    <w:rPr>
      <w:b w:val="0"/>
      <w:i/>
    </w:rPr>
  </w:style>
  <w:style w:type="paragraph" w:customStyle="1" w:styleId="OpiPara">
    <w:name w:val="Opi_Para"/>
    <w:basedOn w:val="ECHRPara"/>
    <w:uiPriority w:val="46"/>
    <w:qFormat/>
    <w:rsid w:val="00F46E7E"/>
  </w:style>
  <w:style w:type="paragraph" w:customStyle="1" w:styleId="OpiParaSub">
    <w:name w:val="Opi_Para_Sub"/>
    <w:basedOn w:val="JuParaSub"/>
    <w:uiPriority w:val="47"/>
    <w:qFormat/>
    <w:rsid w:val="00F46E7E"/>
  </w:style>
  <w:style w:type="paragraph" w:customStyle="1" w:styleId="OpiQuot">
    <w:name w:val="Opi_Quot"/>
    <w:basedOn w:val="ECHRParaQuote"/>
    <w:uiPriority w:val="48"/>
    <w:qFormat/>
    <w:rsid w:val="00F46E7E"/>
  </w:style>
  <w:style w:type="paragraph" w:customStyle="1" w:styleId="OpiQuotSub">
    <w:name w:val="Opi_Quot_Sub"/>
    <w:basedOn w:val="JuQuotSub"/>
    <w:uiPriority w:val="49"/>
    <w:qFormat/>
    <w:rsid w:val="00F46E7E"/>
  </w:style>
  <w:style w:type="paragraph" w:customStyle="1" w:styleId="OpiTranslation">
    <w:name w:val="Opi_Translation"/>
    <w:basedOn w:val="Normal"/>
    <w:next w:val="OpiPara"/>
    <w:uiPriority w:val="40"/>
    <w:qFormat/>
    <w:rsid w:val="00F46E7E"/>
    <w:pPr>
      <w:jc w:val="center"/>
      <w:outlineLvl w:val="0"/>
    </w:pPr>
    <w:rPr>
      <w:i/>
    </w:rPr>
  </w:style>
  <w:style w:type="character" w:customStyle="1" w:styleId="ECHRParaChar">
    <w:name w:val="ECHR_Para Char"/>
    <w:aliases w:val="Ju_Para Char"/>
    <w:link w:val="ECHRPara"/>
    <w:uiPriority w:val="12"/>
    <w:rsid w:val="00D02266"/>
    <w:rPr>
      <w:rFonts w:eastAsiaTheme="minorEastAsia"/>
      <w:sz w:val="24"/>
    </w:rPr>
  </w:style>
  <w:style w:type="table" w:customStyle="1" w:styleId="UGTable1">
    <w:name w:val="UG_Table1"/>
    <w:basedOn w:val="TableNormal"/>
    <w:uiPriority w:val="99"/>
    <w:rsid w:val="00D02266"/>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1">
    <w:name w:val="UG_Table_White_Box1"/>
    <w:basedOn w:val="TableNormal"/>
    <w:uiPriority w:val="99"/>
    <w:rsid w:val="00D02266"/>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paragraph" w:styleId="Revision">
    <w:name w:val="Revision"/>
    <w:hidden/>
    <w:uiPriority w:val="99"/>
    <w:semiHidden/>
    <w:rsid w:val="00C1609D"/>
    <w:rPr>
      <w:rFonts w:eastAsiaTheme="minorEastAsia"/>
      <w:sz w:val="24"/>
    </w:rPr>
  </w:style>
  <w:style w:type="character" w:customStyle="1" w:styleId="sf077682b">
    <w:name w:val="sf077682b"/>
    <w:basedOn w:val="DefaultParagraphFont"/>
    <w:rsid w:val="00A0200A"/>
  </w:style>
  <w:style w:type="paragraph" w:customStyle="1" w:styleId="jupara">
    <w:name w:val="jupara"/>
    <w:basedOn w:val="Normal"/>
    <w:rsid w:val="00E51A20"/>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E51A20"/>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8514">
      <w:bodyDiv w:val="1"/>
      <w:marLeft w:val="0"/>
      <w:marRight w:val="0"/>
      <w:marTop w:val="0"/>
      <w:marBottom w:val="0"/>
      <w:divBdr>
        <w:top w:val="none" w:sz="0" w:space="0" w:color="auto"/>
        <w:left w:val="none" w:sz="0" w:space="0" w:color="auto"/>
        <w:bottom w:val="none" w:sz="0" w:space="0" w:color="auto"/>
        <w:right w:val="none" w:sz="0" w:space="0" w:color="auto"/>
      </w:divBdr>
      <w:divsChild>
        <w:div w:id="1296908326">
          <w:marLeft w:val="0"/>
          <w:marRight w:val="0"/>
          <w:marTop w:val="0"/>
          <w:marBottom w:val="0"/>
          <w:divBdr>
            <w:top w:val="none" w:sz="0" w:space="0" w:color="auto"/>
            <w:left w:val="none" w:sz="0" w:space="0" w:color="auto"/>
            <w:bottom w:val="none" w:sz="0" w:space="0" w:color="auto"/>
            <w:right w:val="none" w:sz="0" w:space="0" w:color="auto"/>
          </w:divBdr>
          <w:divsChild>
            <w:div w:id="1714377926">
              <w:marLeft w:val="0"/>
              <w:marRight w:val="0"/>
              <w:marTop w:val="0"/>
              <w:marBottom w:val="0"/>
              <w:divBdr>
                <w:top w:val="none" w:sz="0" w:space="0" w:color="auto"/>
                <w:left w:val="none" w:sz="0" w:space="0" w:color="auto"/>
                <w:bottom w:val="none" w:sz="0" w:space="0" w:color="auto"/>
                <w:right w:val="none" w:sz="0" w:space="0" w:color="auto"/>
              </w:divBdr>
              <w:divsChild>
                <w:div w:id="262423246">
                  <w:marLeft w:val="0"/>
                  <w:marRight w:val="0"/>
                  <w:marTop w:val="0"/>
                  <w:marBottom w:val="0"/>
                  <w:divBdr>
                    <w:top w:val="none" w:sz="0" w:space="0" w:color="auto"/>
                    <w:left w:val="none" w:sz="0" w:space="0" w:color="auto"/>
                    <w:bottom w:val="none" w:sz="0" w:space="0" w:color="auto"/>
                    <w:right w:val="none" w:sz="0" w:space="0" w:color="auto"/>
                  </w:divBdr>
                  <w:divsChild>
                    <w:div w:id="254437197">
                      <w:marLeft w:val="0"/>
                      <w:marRight w:val="0"/>
                      <w:marTop w:val="0"/>
                      <w:marBottom w:val="0"/>
                      <w:divBdr>
                        <w:top w:val="none" w:sz="0" w:space="0" w:color="auto"/>
                        <w:left w:val="none" w:sz="0" w:space="0" w:color="auto"/>
                        <w:bottom w:val="none" w:sz="0" w:space="0" w:color="auto"/>
                        <w:right w:val="none" w:sz="0" w:space="0" w:color="auto"/>
                      </w:divBdr>
                      <w:divsChild>
                        <w:div w:id="742751755">
                          <w:marLeft w:val="0"/>
                          <w:marRight w:val="0"/>
                          <w:marTop w:val="0"/>
                          <w:marBottom w:val="0"/>
                          <w:divBdr>
                            <w:top w:val="none" w:sz="0" w:space="0" w:color="auto"/>
                            <w:left w:val="none" w:sz="0" w:space="0" w:color="auto"/>
                            <w:bottom w:val="none" w:sz="0" w:space="0" w:color="auto"/>
                            <w:right w:val="none" w:sz="0" w:space="0" w:color="auto"/>
                          </w:divBdr>
                          <w:divsChild>
                            <w:div w:id="3403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75540">
      <w:bodyDiv w:val="1"/>
      <w:marLeft w:val="0"/>
      <w:marRight w:val="0"/>
      <w:marTop w:val="0"/>
      <w:marBottom w:val="0"/>
      <w:divBdr>
        <w:top w:val="none" w:sz="0" w:space="0" w:color="auto"/>
        <w:left w:val="none" w:sz="0" w:space="0" w:color="auto"/>
        <w:bottom w:val="none" w:sz="0" w:space="0" w:color="auto"/>
        <w:right w:val="none" w:sz="0" w:space="0" w:color="auto"/>
      </w:divBdr>
      <w:divsChild>
        <w:div w:id="291719550">
          <w:marLeft w:val="0"/>
          <w:marRight w:val="0"/>
          <w:marTop w:val="0"/>
          <w:marBottom w:val="0"/>
          <w:divBdr>
            <w:top w:val="none" w:sz="0" w:space="0" w:color="auto"/>
            <w:left w:val="none" w:sz="0" w:space="0" w:color="auto"/>
            <w:bottom w:val="none" w:sz="0" w:space="0" w:color="auto"/>
            <w:right w:val="none" w:sz="0" w:space="0" w:color="auto"/>
          </w:divBdr>
          <w:divsChild>
            <w:div w:id="492111279">
              <w:marLeft w:val="0"/>
              <w:marRight w:val="0"/>
              <w:marTop w:val="0"/>
              <w:marBottom w:val="0"/>
              <w:divBdr>
                <w:top w:val="none" w:sz="0" w:space="0" w:color="auto"/>
                <w:left w:val="none" w:sz="0" w:space="0" w:color="auto"/>
                <w:bottom w:val="none" w:sz="0" w:space="0" w:color="auto"/>
                <w:right w:val="none" w:sz="0" w:space="0" w:color="auto"/>
              </w:divBdr>
              <w:divsChild>
                <w:div w:id="1513032408">
                  <w:marLeft w:val="0"/>
                  <w:marRight w:val="0"/>
                  <w:marTop w:val="0"/>
                  <w:marBottom w:val="0"/>
                  <w:divBdr>
                    <w:top w:val="none" w:sz="0" w:space="0" w:color="auto"/>
                    <w:left w:val="none" w:sz="0" w:space="0" w:color="auto"/>
                    <w:bottom w:val="none" w:sz="0" w:space="0" w:color="auto"/>
                    <w:right w:val="none" w:sz="0" w:space="0" w:color="auto"/>
                  </w:divBdr>
                  <w:divsChild>
                    <w:div w:id="1521889626">
                      <w:marLeft w:val="0"/>
                      <w:marRight w:val="0"/>
                      <w:marTop w:val="0"/>
                      <w:marBottom w:val="0"/>
                      <w:divBdr>
                        <w:top w:val="none" w:sz="0" w:space="0" w:color="auto"/>
                        <w:left w:val="none" w:sz="0" w:space="0" w:color="auto"/>
                        <w:bottom w:val="none" w:sz="0" w:space="0" w:color="auto"/>
                        <w:right w:val="none" w:sz="0" w:space="0" w:color="auto"/>
                      </w:divBdr>
                      <w:divsChild>
                        <w:div w:id="647367289">
                          <w:marLeft w:val="0"/>
                          <w:marRight w:val="0"/>
                          <w:marTop w:val="0"/>
                          <w:marBottom w:val="0"/>
                          <w:divBdr>
                            <w:top w:val="none" w:sz="0" w:space="0" w:color="auto"/>
                            <w:left w:val="none" w:sz="0" w:space="0" w:color="auto"/>
                            <w:bottom w:val="none" w:sz="0" w:space="0" w:color="auto"/>
                            <w:right w:val="none" w:sz="0" w:space="0" w:color="auto"/>
                          </w:divBdr>
                          <w:divsChild>
                            <w:div w:id="13669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763580">
      <w:bodyDiv w:val="1"/>
      <w:marLeft w:val="0"/>
      <w:marRight w:val="0"/>
      <w:marTop w:val="0"/>
      <w:marBottom w:val="0"/>
      <w:divBdr>
        <w:top w:val="none" w:sz="0" w:space="0" w:color="auto"/>
        <w:left w:val="none" w:sz="0" w:space="0" w:color="auto"/>
        <w:bottom w:val="none" w:sz="0" w:space="0" w:color="auto"/>
        <w:right w:val="none" w:sz="0" w:space="0" w:color="auto"/>
      </w:divBdr>
      <w:divsChild>
        <w:div w:id="495999206">
          <w:marLeft w:val="0"/>
          <w:marRight w:val="0"/>
          <w:marTop w:val="0"/>
          <w:marBottom w:val="0"/>
          <w:divBdr>
            <w:top w:val="none" w:sz="0" w:space="0" w:color="auto"/>
            <w:left w:val="none" w:sz="0" w:space="0" w:color="auto"/>
            <w:bottom w:val="none" w:sz="0" w:space="0" w:color="auto"/>
            <w:right w:val="none" w:sz="0" w:space="0" w:color="auto"/>
          </w:divBdr>
          <w:divsChild>
            <w:div w:id="419565473">
              <w:marLeft w:val="0"/>
              <w:marRight w:val="0"/>
              <w:marTop w:val="0"/>
              <w:marBottom w:val="0"/>
              <w:divBdr>
                <w:top w:val="none" w:sz="0" w:space="0" w:color="auto"/>
                <w:left w:val="none" w:sz="0" w:space="0" w:color="auto"/>
                <w:bottom w:val="none" w:sz="0" w:space="0" w:color="auto"/>
                <w:right w:val="none" w:sz="0" w:space="0" w:color="auto"/>
              </w:divBdr>
              <w:divsChild>
                <w:div w:id="112093262">
                  <w:marLeft w:val="0"/>
                  <w:marRight w:val="0"/>
                  <w:marTop w:val="0"/>
                  <w:marBottom w:val="0"/>
                  <w:divBdr>
                    <w:top w:val="none" w:sz="0" w:space="0" w:color="auto"/>
                    <w:left w:val="none" w:sz="0" w:space="0" w:color="auto"/>
                    <w:bottom w:val="none" w:sz="0" w:space="0" w:color="auto"/>
                    <w:right w:val="none" w:sz="0" w:space="0" w:color="auto"/>
                  </w:divBdr>
                  <w:divsChild>
                    <w:div w:id="2145460336">
                      <w:marLeft w:val="0"/>
                      <w:marRight w:val="0"/>
                      <w:marTop w:val="0"/>
                      <w:marBottom w:val="0"/>
                      <w:divBdr>
                        <w:top w:val="none" w:sz="0" w:space="0" w:color="auto"/>
                        <w:left w:val="none" w:sz="0" w:space="0" w:color="auto"/>
                        <w:bottom w:val="none" w:sz="0" w:space="0" w:color="auto"/>
                        <w:right w:val="none" w:sz="0" w:space="0" w:color="auto"/>
                      </w:divBdr>
                      <w:divsChild>
                        <w:div w:id="70203019">
                          <w:marLeft w:val="0"/>
                          <w:marRight w:val="0"/>
                          <w:marTop w:val="0"/>
                          <w:marBottom w:val="0"/>
                          <w:divBdr>
                            <w:top w:val="none" w:sz="0" w:space="0" w:color="auto"/>
                            <w:left w:val="none" w:sz="0" w:space="0" w:color="auto"/>
                            <w:bottom w:val="none" w:sz="0" w:space="0" w:color="auto"/>
                            <w:right w:val="none" w:sz="0" w:space="0" w:color="auto"/>
                          </w:divBdr>
                          <w:divsChild>
                            <w:div w:id="5486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85564">
      <w:bodyDiv w:val="1"/>
      <w:marLeft w:val="0"/>
      <w:marRight w:val="0"/>
      <w:marTop w:val="0"/>
      <w:marBottom w:val="0"/>
      <w:divBdr>
        <w:top w:val="none" w:sz="0" w:space="0" w:color="auto"/>
        <w:left w:val="none" w:sz="0" w:space="0" w:color="auto"/>
        <w:bottom w:val="none" w:sz="0" w:space="0" w:color="auto"/>
        <w:right w:val="none" w:sz="0" w:space="0" w:color="auto"/>
      </w:divBdr>
      <w:divsChild>
        <w:div w:id="916592092">
          <w:marLeft w:val="0"/>
          <w:marRight w:val="0"/>
          <w:marTop w:val="0"/>
          <w:marBottom w:val="0"/>
          <w:divBdr>
            <w:top w:val="none" w:sz="0" w:space="0" w:color="auto"/>
            <w:left w:val="none" w:sz="0" w:space="0" w:color="auto"/>
            <w:bottom w:val="none" w:sz="0" w:space="0" w:color="auto"/>
            <w:right w:val="none" w:sz="0" w:space="0" w:color="auto"/>
          </w:divBdr>
          <w:divsChild>
            <w:div w:id="1184709944">
              <w:marLeft w:val="0"/>
              <w:marRight w:val="0"/>
              <w:marTop w:val="0"/>
              <w:marBottom w:val="0"/>
              <w:divBdr>
                <w:top w:val="none" w:sz="0" w:space="0" w:color="auto"/>
                <w:left w:val="none" w:sz="0" w:space="0" w:color="auto"/>
                <w:bottom w:val="none" w:sz="0" w:space="0" w:color="auto"/>
                <w:right w:val="none" w:sz="0" w:space="0" w:color="auto"/>
              </w:divBdr>
              <w:divsChild>
                <w:div w:id="669023099">
                  <w:marLeft w:val="0"/>
                  <w:marRight w:val="0"/>
                  <w:marTop w:val="0"/>
                  <w:marBottom w:val="0"/>
                  <w:divBdr>
                    <w:top w:val="none" w:sz="0" w:space="0" w:color="auto"/>
                    <w:left w:val="none" w:sz="0" w:space="0" w:color="auto"/>
                    <w:bottom w:val="none" w:sz="0" w:space="0" w:color="auto"/>
                    <w:right w:val="none" w:sz="0" w:space="0" w:color="auto"/>
                  </w:divBdr>
                  <w:divsChild>
                    <w:div w:id="2047758419">
                      <w:marLeft w:val="0"/>
                      <w:marRight w:val="0"/>
                      <w:marTop w:val="0"/>
                      <w:marBottom w:val="0"/>
                      <w:divBdr>
                        <w:top w:val="none" w:sz="0" w:space="0" w:color="auto"/>
                        <w:left w:val="none" w:sz="0" w:space="0" w:color="auto"/>
                        <w:bottom w:val="none" w:sz="0" w:space="0" w:color="auto"/>
                        <w:right w:val="none" w:sz="0" w:space="0" w:color="auto"/>
                      </w:divBdr>
                      <w:divsChild>
                        <w:div w:id="697200444">
                          <w:marLeft w:val="0"/>
                          <w:marRight w:val="0"/>
                          <w:marTop w:val="0"/>
                          <w:marBottom w:val="0"/>
                          <w:divBdr>
                            <w:top w:val="none" w:sz="0" w:space="0" w:color="auto"/>
                            <w:left w:val="none" w:sz="0" w:space="0" w:color="auto"/>
                            <w:bottom w:val="none" w:sz="0" w:space="0" w:color="auto"/>
                            <w:right w:val="none" w:sz="0" w:space="0" w:color="auto"/>
                          </w:divBdr>
                          <w:divsChild>
                            <w:div w:id="10543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173489">
      <w:bodyDiv w:val="1"/>
      <w:marLeft w:val="0"/>
      <w:marRight w:val="0"/>
      <w:marTop w:val="0"/>
      <w:marBottom w:val="0"/>
      <w:divBdr>
        <w:top w:val="none" w:sz="0" w:space="0" w:color="auto"/>
        <w:left w:val="none" w:sz="0" w:space="0" w:color="auto"/>
        <w:bottom w:val="none" w:sz="0" w:space="0" w:color="auto"/>
        <w:right w:val="none" w:sz="0" w:space="0" w:color="auto"/>
      </w:divBdr>
      <w:divsChild>
        <w:div w:id="1296445838">
          <w:marLeft w:val="0"/>
          <w:marRight w:val="0"/>
          <w:marTop w:val="0"/>
          <w:marBottom w:val="0"/>
          <w:divBdr>
            <w:top w:val="none" w:sz="0" w:space="0" w:color="auto"/>
            <w:left w:val="none" w:sz="0" w:space="0" w:color="auto"/>
            <w:bottom w:val="none" w:sz="0" w:space="0" w:color="auto"/>
            <w:right w:val="none" w:sz="0" w:space="0" w:color="auto"/>
          </w:divBdr>
          <w:divsChild>
            <w:div w:id="2057896155">
              <w:marLeft w:val="0"/>
              <w:marRight w:val="0"/>
              <w:marTop w:val="0"/>
              <w:marBottom w:val="0"/>
              <w:divBdr>
                <w:top w:val="none" w:sz="0" w:space="0" w:color="auto"/>
                <w:left w:val="none" w:sz="0" w:space="0" w:color="auto"/>
                <w:bottom w:val="none" w:sz="0" w:space="0" w:color="auto"/>
                <w:right w:val="none" w:sz="0" w:space="0" w:color="auto"/>
              </w:divBdr>
              <w:divsChild>
                <w:div w:id="1159032546">
                  <w:marLeft w:val="0"/>
                  <w:marRight w:val="0"/>
                  <w:marTop w:val="0"/>
                  <w:marBottom w:val="0"/>
                  <w:divBdr>
                    <w:top w:val="none" w:sz="0" w:space="0" w:color="auto"/>
                    <w:left w:val="none" w:sz="0" w:space="0" w:color="auto"/>
                    <w:bottom w:val="none" w:sz="0" w:space="0" w:color="auto"/>
                    <w:right w:val="none" w:sz="0" w:space="0" w:color="auto"/>
                  </w:divBdr>
                  <w:divsChild>
                    <w:div w:id="900798477">
                      <w:marLeft w:val="0"/>
                      <w:marRight w:val="0"/>
                      <w:marTop w:val="0"/>
                      <w:marBottom w:val="0"/>
                      <w:divBdr>
                        <w:top w:val="none" w:sz="0" w:space="0" w:color="auto"/>
                        <w:left w:val="none" w:sz="0" w:space="0" w:color="auto"/>
                        <w:bottom w:val="none" w:sz="0" w:space="0" w:color="auto"/>
                        <w:right w:val="none" w:sz="0" w:space="0" w:color="auto"/>
                      </w:divBdr>
                      <w:divsChild>
                        <w:div w:id="1533617376">
                          <w:marLeft w:val="0"/>
                          <w:marRight w:val="0"/>
                          <w:marTop w:val="0"/>
                          <w:marBottom w:val="0"/>
                          <w:divBdr>
                            <w:top w:val="none" w:sz="0" w:space="0" w:color="auto"/>
                            <w:left w:val="none" w:sz="0" w:space="0" w:color="auto"/>
                            <w:bottom w:val="none" w:sz="0" w:space="0" w:color="auto"/>
                            <w:right w:val="none" w:sz="0" w:space="0" w:color="auto"/>
                          </w:divBdr>
                          <w:divsChild>
                            <w:div w:id="2523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27220">
      <w:bodyDiv w:val="1"/>
      <w:marLeft w:val="0"/>
      <w:marRight w:val="0"/>
      <w:marTop w:val="0"/>
      <w:marBottom w:val="0"/>
      <w:divBdr>
        <w:top w:val="none" w:sz="0" w:space="0" w:color="auto"/>
        <w:left w:val="none" w:sz="0" w:space="0" w:color="auto"/>
        <w:bottom w:val="none" w:sz="0" w:space="0" w:color="auto"/>
        <w:right w:val="none" w:sz="0" w:space="0" w:color="auto"/>
      </w:divBdr>
      <w:divsChild>
        <w:div w:id="588856039">
          <w:marLeft w:val="0"/>
          <w:marRight w:val="0"/>
          <w:marTop w:val="0"/>
          <w:marBottom w:val="0"/>
          <w:divBdr>
            <w:top w:val="none" w:sz="0" w:space="0" w:color="auto"/>
            <w:left w:val="none" w:sz="0" w:space="0" w:color="auto"/>
            <w:bottom w:val="none" w:sz="0" w:space="0" w:color="auto"/>
            <w:right w:val="none" w:sz="0" w:space="0" w:color="auto"/>
          </w:divBdr>
          <w:divsChild>
            <w:div w:id="818881509">
              <w:marLeft w:val="0"/>
              <w:marRight w:val="0"/>
              <w:marTop w:val="0"/>
              <w:marBottom w:val="0"/>
              <w:divBdr>
                <w:top w:val="none" w:sz="0" w:space="0" w:color="auto"/>
                <w:left w:val="none" w:sz="0" w:space="0" w:color="auto"/>
                <w:bottom w:val="none" w:sz="0" w:space="0" w:color="auto"/>
                <w:right w:val="none" w:sz="0" w:space="0" w:color="auto"/>
              </w:divBdr>
              <w:divsChild>
                <w:div w:id="1394504310">
                  <w:marLeft w:val="0"/>
                  <w:marRight w:val="0"/>
                  <w:marTop w:val="0"/>
                  <w:marBottom w:val="0"/>
                  <w:divBdr>
                    <w:top w:val="none" w:sz="0" w:space="0" w:color="auto"/>
                    <w:left w:val="none" w:sz="0" w:space="0" w:color="auto"/>
                    <w:bottom w:val="none" w:sz="0" w:space="0" w:color="auto"/>
                    <w:right w:val="none" w:sz="0" w:space="0" w:color="auto"/>
                  </w:divBdr>
                  <w:divsChild>
                    <w:div w:id="938368596">
                      <w:marLeft w:val="0"/>
                      <w:marRight w:val="0"/>
                      <w:marTop w:val="0"/>
                      <w:marBottom w:val="0"/>
                      <w:divBdr>
                        <w:top w:val="none" w:sz="0" w:space="0" w:color="auto"/>
                        <w:left w:val="none" w:sz="0" w:space="0" w:color="auto"/>
                        <w:bottom w:val="none" w:sz="0" w:space="0" w:color="auto"/>
                        <w:right w:val="none" w:sz="0" w:space="0" w:color="auto"/>
                      </w:divBdr>
                      <w:divsChild>
                        <w:div w:id="777138614">
                          <w:marLeft w:val="0"/>
                          <w:marRight w:val="0"/>
                          <w:marTop w:val="0"/>
                          <w:marBottom w:val="0"/>
                          <w:divBdr>
                            <w:top w:val="none" w:sz="0" w:space="0" w:color="auto"/>
                            <w:left w:val="none" w:sz="0" w:space="0" w:color="auto"/>
                            <w:bottom w:val="none" w:sz="0" w:space="0" w:color="auto"/>
                            <w:right w:val="none" w:sz="0" w:space="0" w:color="auto"/>
                          </w:divBdr>
                          <w:divsChild>
                            <w:div w:id="16153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104362">
      <w:bodyDiv w:val="1"/>
      <w:marLeft w:val="0"/>
      <w:marRight w:val="0"/>
      <w:marTop w:val="0"/>
      <w:marBottom w:val="0"/>
      <w:divBdr>
        <w:top w:val="none" w:sz="0" w:space="0" w:color="auto"/>
        <w:left w:val="none" w:sz="0" w:space="0" w:color="auto"/>
        <w:bottom w:val="none" w:sz="0" w:space="0" w:color="auto"/>
        <w:right w:val="none" w:sz="0" w:space="0" w:color="auto"/>
      </w:divBdr>
      <w:divsChild>
        <w:div w:id="586305440">
          <w:marLeft w:val="0"/>
          <w:marRight w:val="0"/>
          <w:marTop w:val="0"/>
          <w:marBottom w:val="0"/>
          <w:divBdr>
            <w:top w:val="none" w:sz="0" w:space="0" w:color="auto"/>
            <w:left w:val="none" w:sz="0" w:space="0" w:color="auto"/>
            <w:bottom w:val="none" w:sz="0" w:space="0" w:color="auto"/>
            <w:right w:val="none" w:sz="0" w:space="0" w:color="auto"/>
          </w:divBdr>
          <w:divsChild>
            <w:div w:id="1032923433">
              <w:marLeft w:val="0"/>
              <w:marRight w:val="0"/>
              <w:marTop w:val="0"/>
              <w:marBottom w:val="0"/>
              <w:divBdr>
                <w:top w:val="none" w:sz="0" w:space="0" w:color="auto"/>
                <w:left w:val="none" w:sz="0" w:space="0" w:color="auto"/>
                <w:bottom w:val="none" w:sz="0" w:space="0" w:color="auto"/>
                <w:right w:val="none" w:sz="0" w:space="0" w:color="auto"/>
              </w:divBdr>
              <w:divsChild>
                <w:div w:id="908804766">
                  <w:marLeft w:val="0"/>
                  <w:marRight w:val="0"/>
                  <w:marTop w:val="0"/>
                  <w:marBottom w:val="0"/>
                  <w:divBdr>
                    <w:top w:val="none" w:sz="0" w:space="0" w:color="auto"/>
                    <w:left w:val="none" w:sz="0" w:space="0" w:color="auto"/>
                    <w:bottom w:val="none" w:sz="0" w:space="0" w:color="auto"/>
                    <w:right w:val="none" w:sz="0" w:space="0" w:color="auto"/>
                  </w:divBdr>
                  <w:divsChild>
                    <w:div w:id="1581132981">
                      <w:marLeft w:val="0"/>
                      <w:marRight w:val="0"/>
                      <w:marTop w:val="0"/>
                      <w:marBottom w:val="0"/>
                      <w:divBdr>
                        <w:top w:val="none" w:sz="0" w:space="0" w:color="auto"/>
                        <w:left w:val="none" w:sz="0" w:space="0" w:color="auto"/>
                        <w:bottom w:val="none" w:sz="0" w:space="0" w:color="auto"/>
                        <w:right w:val="none" w:sz="0" w:space="0" w:color="auto"/>
                      </w:divBdr>
                      <w:divsChild>
                        <w:div w:id="1883446033">
                          <w:marLeft w:val="0"/>
                          <w:marRight w:val="0"/>
                          <w:marTop w:val="0"/>
                          <w:marBottom w:val="0"/>
                          <w:divBdr>
                            <w:top w:val="none" w:sz="0" w:space="0" w:color="auto"/>
                            <w:left w:val="none" w:sz="0" w:space="0" w:color="auto"/>
                            <w:bottom w:val="none" w:sz="0" w:space="0" w:color="auto"/>
                            <w:right w:val="none" w:sz="0" w:space="0" w:color="auto"/>
                          </w:divBdr>
                          <w:divsChild>
                            <w:div w:id="11788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918970">
      <w:bodyDiv w:val="1"/>
      <w:marLeft w:val="0"/>
      <w:marRight w:val="0"/>
      <w:marTop w:val="0"/>
      <w:marBottom w:val="0"/>
      <w:divBdr>
        <w:top w:val="none" w:sz="0" w:space="0" w:color="auto"/>
        <w:left w:val="none" w:sz="0" w:space="0" w:color="auto"/>
        <w:bottom w:val="none" w:sz="0" w:space="0" w:color="auto"/>
        <w:right w:val="none" w:sz="0" w:space="0" w:color="auto"/>
      </w:divBdr>
      <w:divsChild>
        <w:div w:id="174197776">
          <w:marLeft w:val="0"/>
          <w:marRight w:val="0"/>
          <w:marTop w:val="0"/>
          <w:marBottom w:val="0"/>
          <w:divBdr>
            <w:top w:val="none" w:sz="0" w:space="0" w:color="auto"/>
            <w:left w:val="none" w:sz="0" w:space="0" w:color="auto"/>
            <w:bottom w:val="none" w:sz="0" w:space="0" w:color="auto"/>
            <w:right w:val="none" w:sz="0" w:space="0" w:color="auto"/>
          </w:divBdr>
          <w:divsChild>
            <w:div w:id="1072004522">
              <w:marLeft w:val="0"/>
              <w:marRight w:val="0"/>
              <w:marTop w:val="0"/>
              <w:marBottom w:val="0"/>
              <w:divBdr>
                <w:top w:val="none" w:sz="0" w:space="0" w:color="auto"/>
                <w:left w:val="none" w:sz="0" w:space="0" w:color="auto"/>
                <w:bottom w:val="none" w:sz="0" w:space="0" w:color="auto"/>
                <w:right w:val="none" w:sz="0" w:space="0" w:color="auto"/>
              </w:divBdr>
              <w:divsChild>
                <w:div w:id="475296758">
                  <w:marLeft w:val="0"/>
                  <w:marRight w:val="0"/>
                  <w:marTop w:val="0"/>
                  <w:marBottom w:val="0"/>
                  <w:divBdr>
                    <w:top w:val="none" w:sz="0" w:space="0" w:color="auto"/>
                    <w:left w:val="none" w:sz="0" w:space="0" w:color="auto"/>
                    <w:bottom w:val="none" w:sz="0" w:space="0" w:color="auto"/>
                    <w:right w:val="none" w:sz="0" w:space="0" w:color="auto"/>
                  </w:divBdr>
                  <w:divsChild>
                    <w:div w:id="1742363952">
                      <w:marLeft w:val="0"/>
                      <w:marRight w:val="0"/>
                      <w:marTop w:val="0"/>
                      <w:marBottom w:val="0"/>
                      <w:divBdr>
                        <w:top w:val="none" w:sz="0" w:space="0" w:color="auto"/>
                        <w:left w:val="none" w:sz="0" w:space="0" w:color="auto"/>
                        <w:bottom w:val="none" w:sz="0" w:space="0" w:color="auto"/>
                        <w:right w:val="none" w:sz="0" w:space="0" w:color="auto"/>
                      </w:divBdr>
                      <w:divsChild>
                        <w:div w:id="254943530">
                          <w:marLeft w:val="0"/>
                          <w:marRight w:val="0"/>
                          <w:marTop w:val="0"/>
                          <w:marBottom w:val="0"/>
                          <w:divBdr>
                            <w:top w:val="none" w:sz="0" w:space="0" w:color="auto"/>
                            <w:left w:val="none" w:sz="0" w:space="0" w:color="auto"/>
                            <w:bottom w:val="none" w:sz="0" w:space="0" w:color="auto"/>
                            <w:right w:val="none" w:sz="0" w:space="0" w:color="auto"/>
                          </w:divBdr>
                          <w:divsChild>
                            <w:div w:id="9973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68617">
      <w:bodyDiv w:val="1"/>
      <w:marLeft w:val="0"/>
      <w:marRight w:val="0"/>
      <w:marTop w:val="0"/>
      <w:marBottom w:val="0"/>
      <w:divBdr>
        <w:top w:val="none" w:sz="0" w:space="0" w:color="auto"/>
        <w:left w:val="none" w:sz="0" w:space="0" w:color="auto"/>
        <w:bottom w:val="none" w:sz="0" w:space="0" w:color="auto"/>
        <w:right w:val="none" w:sz="0" w:space="0" w:color="auto"/>
      </w:divBdr>
    </w:div>
    <w:div w:id="1315068684">
      <w:bodyDiv w:val="1"/>
      <w:marLeft w:val="0"/>
      <w:marRight w:val="0"/>
      <w:marTop w:val="0"/>
      <w:marBottom w:val="0"/>
      <w:divBdr>
        <w:top w:val="none" w:sz="0" w:space="0" w:color="auto"/>
        <w:left w:val="none" w:sz="0" w:space="0" w:color="auto"/>
        <w:bottom w:val="none" w:sz="0" w:space="0" w:color="auto"/>
        <w:right w:val="none" w:sz="0" w:space="0" w:color="auto"/>
      </w:divBdr>
      <w:divsChild>
        <w:div w:id="1382512577">
          <w:marLeft w:val="0"/>
          <w:marRight w:val="0"/>
          <w:marTop w:val="0"/>
          <w:marBottom w:val="0"/>
          <w:divBdr>
            <w:top w:val="none" w:sz="0" w:space="0" w:color="auto"/>
            <w:left w:val="none" w:sz="0" w:space="0" w:color="auto"/>
            <w:bottom w:val="none" w:sz="0" w:space="0" w:color="auto"/>
            <w:right w:val="none" w:sz="0" w:space="0" w:color="auto"/>
          </w:divBdr>
          <w:divsChild>
            <w:div w:id="1406611832">
              <w:marLeft w:val="0"/>
              <w:marRight w:val="0"/>
              <w:marTop w:val="0"/>
              <w:marBottom w:val="0"/>
              <w:divBdr>
                <w:top w:val="none" w:sz="0" w:space="0" w:color="auto"/>
                <w:left w:val="none" w:sz="0" w:space="0" w:color="auto"/>
                <w:bottom w:val="none" w:sz="0" w:space="0" w:color="auto"/>
                <w:right w:val="none" w:sz="0" w:space="0" w:color="auto"/>
              </w:divBdr>
              <w:divsChild>
                <w:div w:id="768356027">
                  <w:marLeft w:val="0"/>
                  <w:marRight w:val="0"/>
                  <w:marTop w:val="0"/>
                  <w:marBottom w:val="0"/>
                  <w:divBdr>
                    <w:top w:val="none" w:sz="0" w:space="0" w:color="auto"/>
                    <w:left w:val="none" w:sz="0" w:space="0" w:color="auto"/>
                    <w:bottom w:val="none" w:sz="0" w:space="0" w:color="auto"/>
                    <w:right w:val="none" w:sz="0" w:space="0" w:color="auto"/>
                  </w:divBdr>
                  <w:divsChild>
                    <w:div w:id="1041439854">
                      <w:marLeft w:val="0"/>
                      <w:marRight w:val="0"/>
                      <w:marTop w:val="0"/>
                      <w:marBottom w:val="0"/>
                      <w:divBdr>
                        <w:top w:val="none" w:sz="0" w:space="0" w:color="auto"/>
                        <w:left w:val="none" w:sz="0" w:space="0" w:color="auto"/>
                        <w:bottom w:val="none" w:sz="0" w:space="0" w:color="auto"/>
                        <w:right w:val="none" w:sz="0" w:space="0" w:color="auto"/>
                      </w:divBdr>
                      <w:divsChild>
                        <w:div w:id="1577788126">
                          <w:marLeft w:val="0"/>
                          <w:marRight w:val="0"/>
                          <w:marTop w:val="0"/>
                          <w:marBottom w:val="0"/>
                          <w:divBdr>
                            <w:top w:val="none" w:sz="0" w:space="0" w:color="auto"/>
                            <w:left w:val="none" w:sz="0" w:space="0" w:color="auto"/>
                            <w:bottom w:val="none" w:sz="0" w:space="0" w:color="auto"/>
                            <w:right w:val="none" w:sz="0" w:space="0" w:color="auto"/>
                          </w:divBdr>
                          <w:divsChild>
                            <w:div w:id="228347909">
                              <w:marLeft w:val="0"/>
                              <w:marRight w:val="0"/>
                              <w:marTop w:val="0"/>
                              <w:marBottom w:val="0"/>
                              <w:divBdr>
                                <w:top w:val="none" w:sz="0" w:space="0" w:color="auto"/>
                                <w:left w:val="none" w:sz="0" w:space="0" w:color="auto"/>
                                <w:bottom w:val="none" w:sz="0" w:space="0" w:color="auto"/>
                                <w:right w:val="none" w:sz="0" w:space="0" w:color="auto"/>
                              </w:divBdr>
                              <w:divsChild>
                                <w:div w:id="1330712310">
                                  <w:marLeft w:val="0"/>
                                  <w:marRight w:val="0"/>
                                  <w:marTop w:val="0"/>
                                  <w:marBottom w:val="0"/>
                                  <w:divBdr>
                                    <w:top w:val="none" w:sz="0" w:space="0" w:color="auto"/>
                                    <w:left w:val="none" w:sz="0" w:space="0" w:color="auto"/>
                                    <w:bottom w:val="none" w:sz="0" w:space="0" w:color="auto"/>
                                    <w:right w:val="none" w:sz="0" w:space="0" w:color="auto"/>
                                  </w:divBdr>
                                  <w:divsChild>
                                    <w:div w:id="1814564800">
                                      <w:marLeft w:val="0"/>
                                      <w:marRight w:val="0"/>
                                      <w:marTop w:val="0"/>
                                      <w:marBottom w:val="0"/>
                                      <w:divBdr>
                                        <w:top w:val="none" w:sz="0" w:space="0" w:color="auto"/>
                                        <w:left w:val="none" w:sz="0" w:space="0" w:color="auto"/>
                                        <w:bottom w:val="none" w:sz="0" w:space="0" w:color="auto"/>
                                        <w:right w:val="none" w:sz="0" w:space="0" w:color="auto"/>
                                      </w:divBdr>
                                      <w:divsChild>
                                        <w:div w:id="1551573511">
                                          <w:marLeft w:val="0"/>
                                          <w:marRight w:val="0"/>
                                          <w:marTop w:val="0"/>
                                          <w:marBottom w:val="0"/>
                                          <w:divBdr>
                                            <w:top w:val="none" w:sz="0" w:space="0" w:color="auto"/>
                                            <w:left w:val="none" w:sz="0" w:space="0" w:color="auto"/>
                                            <w:bottom w:val="none" w:sz="0" w:space="0" w:color="auto"/>
                                            <w:right w:val="none" w:sz="0" w:space="0" w:color="auto"/>
                                          </w:divBdr>
                                          <w:divsChild>
                                            <w:div w:id="708802674">
                                              <w:marLeft w:val="0"/>
                                              <w:marRight w:val="0"/>
                                              <w:marTop w:val="0"/>
                                              <w:marBottom w:val="0"/>
                                              <w:divBdr>
                                                <w:top w:val="none" w:sz="0" w:space="0" w:color="auto"/>
                                                <w:left w:val="none" w:sz="0" w:space="0" w:color="auto"/>
                                                <w:bottom w:val="none" w:sz="0" w:space="0" w:color="auto"/>
                                                <w:right w:val="none" w:sz="0" w:space="0" w:color="auto"/>
                                              </w:divBdr>
                                              <w:divsChild>
                                                <w:div w:id="301353813">
                                                  <w:marLeft w:val="0"/>
                                                  <w:marRight w:val="0"/>
                                                  <w:marTop w:val="0"/>
                                                  <w:marBottom w:val="0"/>
                                                  <w:divBdr>
                                                    <w:top w:val="none" w:sz="0" w:space="0" w:color="auto"/>
                                                    <w:left w:val="none" w:sz="0" w:space="0" w:color="auto"/>
                                                    <w:bottom w:val="none" w:sz="0" w:space="0" w:color="auto"/>
                                                    <w:right w:val="none" w:sz="0" w:space="0" w:color="auto"/>
                                                  </w:divBdr>
                                                </w:div>
                                              </w:divsChild>
                                            </w:div>
                                            <w:div w:id="1636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200428">
      <w:bodyDiv w:val="1"/>
      <w:marLeft w:val="0"/>
      <w:marRight w:val="0"/>
      <w:marTop w:val="0"/>
      <w:marBottom w:val="0"/>
      <w:divBdr>
        <w:top w:val="none" w:sz="0" w:space="0" w:color="auto"/>
        <w:left w:val="none" w:sz="0" w:space="0" w:color="auto"/>
        <w:bottom w:val="none" w:sz="0" w:space="0" w:color="auto"/>
        <w:right w:val="none" w:sz="0" w:space="0" w:color="auto"/>
      </w:divBdr>
    </w:div>
    <w:div w:id="1367759176">
      <w:bodyDiv w:val="1"/>
      <w:marLeft w:val="0"/>
      <w:marRight w:val="0"/>
      <w:marTop w:val="0"/>
      <w:marBottom w:val="0"/>
      <w:divBdr>
        <w:top w:val="none" w:sz="0" w:space="0" w:color="auto"/>
        <w:left w:val="none" w:sz="0" w:space="0" w:color="auto"/>
        <w:bottom w:val="none" w:sz="0" w:space="0" w:color="auto"/>
        <w:right w:val="none" w:sz="0" w:space="0" w:color="auto"/>
      </w:divBdr>
      <w:divsChild>
        <w:div w:id="241305339">
          <w:marLeft w:val="0"/>
          <w:marRight w:val="0"/>
          <w:marTop w:val="0"/>
          <w:marBottom w:val="0"/>
          <w:divBdr>
            <w:top w:val="none" w:sz="0" w:space="0" w:color="auto"/>
            <w:left w:val="none" w:sz="0" w:space="0" w:color="auto"/>
            <w:bottom w:val="none" w:sz="0" w:space="0" w:color="auto"/>
            <w:right w:val="none" w:sz="0" w:space="0" w:color="auto"/>
          </w:divBdr>
          <w:divsChild>
            <w:div w:id="1178470881">
              <w:marLeft w:val="0"/>
              <w:marRight w:val="0"/>
              <w:marTop w:val="0"/>
              <w:marBottom w:val="0"/>
              <w:divBdr>
                <w:top w:val="none" w:sz="0" w:space="0" w:color="auto"/>
                <w:left w:val="none" w:sz="0" w:space="0" w:color="auto"/>
                <w:bottom w:val="none" w:sz="0" w:space="0" w:color="auto"/>
                <w:right w:val="none" w:sz="0" w:space="0" w:color="auto"/>
              </w:divBdr>
              <w:divsChild>
                <w:div w:id="1806004951">
                  <w:marLeft w:val="0"/>
                  <w:marRight w:val="0"/>
                  <w:marTop w:val="0"/>
                  <w:marBottom w:val="0"/>
                  <w:divBdr>
                    <w:top w:val="none" w:sz="0" w:space="0" w:color="auto"/>
                    <w:left w:val="none" w:sz="0" w:space="0" w:color="auto"/>
                    <w:bottom w:val="none" w:sz="0" w:space="0" w:color="auto"/>
                    <w:right w:val="none" w:sz="0" w:space="0" w:color="auto"/>
                  </w:divBdr>
                  <w:divsChild>
                    <w:div w:id="222908628">
                      <w:marLeft w:val="0"/>
                      <w:marRight w:val="0"/>
                      <w:marTop w:val="0"/>
                      <w:marBottom w:val="0"/>
                      <w:divBdr>
                        <w:top w:val="none" w:sz="0" w:space="0" w:color="auto"/>
                        <w:left w:val="none" w:sz="0" w:space="0" w:color="auto"/>
                        <w:bottom w:val="none" w:sz="0" w:space="0" w:color="auto"/>
                        <w:right w:val="none" w:sz="0" w:space="0" w:color="auto"/>
                      </w:divBdr>
                      <w:divsChild>
                        <w:div w:id="1170174614">
                          <w:marLeft w:val="0"/>
                          <w:marRight w:val="0"/>
                          <w:marTop w:val="0"/>
                          <w:marBottom w:val="0"/>
                          <w:divBdr>
                            <w:top w:val="none" w:sz="0" w:space="0" w:color="auto"/>
                            <w:left w:val="none" w:sz="0" w:space="0" w:color="auto"/>
                            <w:bottom w:val="none" w:sz="0" w:space="0" w:color="auto"/>
                            <w:right w:val="none" w:sz="0" w:space="0" w:color="auto"/>
                          </w:divBdr>
                          <w:divsChild>
                            <w:div w:id="742993695">
                              <w:marLeft w:val="0"/>
                              <w:marRight w:val="0"/>
                              <w:marTop w:val="0"/>
                              <w:marBottom w:val="0"/>
                              <w:divBdr>
                                <w:top w:val="none" w:sz="0" w:space="0" w:color="auto"/>
                                <w:left w:val="none" w:sz="0" w:space="0" w:color="auto"/>
                                <w:bottom w:val="none" w:sz="0" w:space="0" w:color="auto"/>
                                <w:right w:val="none" w:sz="0" w:space="0" w:color="auto"/>
                              </w:divBdr>
                              <w:divsChild>
                                <w:div w:id="1267813653">
                                  <w:marLeft w:val="0"/>
                                  <w:marRight w:val="0"/>
                                  <w:marTop w:val="0"/>
                                  <w:marBottom w:val="0"/>
                                  <w:divBdr>
                                    <w:top w:val="none" w:sz="0" w:space="0" w:color="auto"/>
                                    <w:left w:val="none" w:sz="0" w:space="0" w:color="auto"/>
                                    <w:bottom w:val="none" w:sz="0" w:space="0" w:color="auto"/>
                                    <w:right w:val="none" w:sz="0" w:space="0" w:color="auto"/>
                                  </w:divBdr>
                                  <w:divsChild>
                                    <w:div w:id="1684437062">
                                      <w:marLeft w:val="0"/>
                                      <w:marRight w:val="0"/>
                                      <w:marTop w:val="0"/>
                                      <w:marBottom w:val="0"/>
                                      <w:divBdr>
                                        <w:top w:val="none" w:sz="0" w:space="0" w:color="auto"/>
                                        <w:left w:val="none" w:sz="0" w:space="0" w:color="auto"/>
                                        <w:bottom w:val="none" w:sz="0" w:space="0" w:color="auto"/>
                                        <w:right w:val="none" w:sz="0" w:space="0" w:color="auto"/>
                                      </w:divBdr>
                                      <w:divsChild>
                                        <w:div w:id="61147866">
                                          <w:marLeft w:val="0"/>
                                          <w:marRight w:val="0"/>
                                          <w:marTop w:val="0"/>
                                          <w:marBottom w:val="0"/>
                                          <w:divBdr>
                                            <w:top w:val="none" w:sz="0" w:space="0" w:color="auto"/>
                                            <w:left w:val="none" w:sz="0" w:space="0" w:color="auto"/>
                                            <w:bottom w:val="none" w:sz="0" w:space="0" w:color="auto"/>
                                            <w:right w:val="none" w:sz="0" w:space="0" w:color="auto"/>
                                          </w:divBdr>
                                          <w:divsChild>
                                            <w:div w:id="1003357479">
                                              <w:marLeft w:val="0"/>
                                              <w:marRight w:val="0"/>
                                              <w:marTop w:val="0"/>
                                              <w:marBottom w:val="0"/>
                                              <w:divBdr>
                                                <w:top w:val="none" w:sz="0" w:space="0" w:color="auto"/>
                                                <w:left w:val="none" w:sz="0" w:space="0" w:color="auto"/>
                                                <w:bottom w:val="none" w:sz="0" w:space="0" w:color="auto"/>
                                                <w:right w:val="none" w:sz="0" w:space="0" w:color="auto"/>
                                              </w:divBdr>
                                              <w:divsChild>
                                                <w:div w:id="120615645">
                                                  <w:marLeft w:val="0"/>
                                                  <w:marRight w:val="0"/>
                                                  <w:marTop w:val="0"/>
                                                  <w:marBottom w:val="0"/>
                                                  <w:divBdr>
                                                    <w:top w:val="none" w:sz="0" w:space="0" w:color="auto"/>
                                                    <w:left w:val="none" w:sz="0" w:space="0" w:color="auto"/>
                                                    <w:bottom w:val="none" w:sz="0" w:space="0" w:color="auto"/>
                                                    <w:right w:val="none" w:sz="0" w:space="0" w:color="auto"/>
                                                  </w:divBdr>
                                                </w:div>
                                              </w:divsChild>
                                            </w:div>
                                            <w:div w:id="7142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336302">
      <w:bodyDiv w:val="1"/>
      <w:marLeft w:val="0"/>
      <w:marRight w:val="0"/>
      <w:marTop w:val="0"/>
      <w:marBottom w:val="0"/>
      <w:divBdr>
        <w:top w:val="none" w:sz="0" w:space="0" w:color="auto"/>
        <w:left w:val="none" w:sz="0" w:space="0" w:color="auto"/>
        <w:bottom w:val="none" w:sz="0" w:space="0" w:color="auto"/>
        <w:right w:val="none" w:sz="0" w:space="0" w:color="auto"/>
      </w:divBdr>
      <w:divsChild>
        <w:div w:id="559245325">
          <w:marLeft w:val="0"/>
          <w:marRight w:val="0"/>
          <w:marTop w:val="0"/>
          <w:marBottom w:val="0"/>
          <w:divBdr>
            <w:top w:val="none" w:sz="0" w:space="0" w:color="auto"/>
            <w:left w:val="none" w:sz="0" w:space="0" w:color="auto"/>
            <w:bottom w:val="none" w:sz="0" w:space="0" w:color="auto"/>
            <w:right w:val="none" w:sz="0" w:space="0" w:color="auto"/>
          </w:divBdr>
          <w:divsChild>
            <w:div w:id="1492795237">
              <w:marLeft w:val="0"/>
              <w:marRight w:val="0"/>
              <w:marTop w:val="0"/>
              <w:marBottom w:val="0"/>
              <w:divBdr>
                <w:top w:val="none" w:sz="0" w:space="0" w:color="auto"/>
                <w:left w:val="none" w:sz="0" w:space="0" w:color="auto"/>
                <w:bottom w:val="none" w:sz="0" w:space="0" w:color="auto"/>
                <w:right w:val="none" w:sz="0" w:space="0" w:color="auto"/>
              </w:divBdr>
              <w:divsChild>
                <w:div w:id="1552423333">
                  <w:marLeft w:val="0"/>
                  <w:marRight w:val="0"/>
                  <w:marTop w:val="0"/>
                  <w:marBottom w:val="0"/>
                  <w:divBdr>
                    <w:top w:val="none" w:sz="0" w:space="0" w:color="auto"/>
                    <w:left w:val="none" w:sz="0" w:space="0" w:color="auto"/>
                    <w:bottom w:val="none" w:sz="0" w:space="0" w:color="auto"/>
                    <w:right w:val="none" w:sz="0" w:space="0" w:color="auto"/>
                  </w:divBdr>
                  <w:divsChild>
                    <w:div w:id="1016032416">
                      <w:marLeft w:val="0"/>
                      <w:marRight w:val="0"/>
                      <w:marTop w:val="0"/>
                      <w:marBottom w:val="0"/>
                      <w:divBdr>
                        <w:top w:val="none" w:sz="0" w:space="0" w:color="auto"/>
                        <w:left w:val="none" w:sz="0" w:space="0" w:color="auto"/>
                        <w:bottom w:val="none" w:sz="0" w:space="0" w:color="auto"/>
                        <w:right w:val="none" w:sz="0" w:space="0" w:color="auto"/>
                      </w:divBdr>
                      <w:divsChild>
                        <w:div w:id="697511630">
                          <w:marLeft w:val="0"/>
                          <w:marRight w:val="0"/>
                          <w:marTop w:val="0"/>
                          <w:marBottom w:val="0"/>
                          <w:divBdr>
                            <w:top w:val="none" w:sz="0" w:space="0" w:color="auto"/>
                            <w:left w:val="none" w:sz="0" w:space="0" w:color="auto"/>
                            <w:bottom w:val="none" w:sz="0" w:space="0" w:color="auto"/>
                            <w:right w:val="none" w:sz="0" w:space="0" w:color="auto"/>
                          </w:divBdr>
                          <w:divsChild>
                            <w:div w:id="1284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316041">
      <w:bodyDiv w:val="1"/>
      <w:marLeft w:val="0"/>
      <w:marRight w:val="0"/>
      <w:marTop w:val="0"/>
      <w:marBottom w:val="0"/>
      <w:divBdr>
        <w:top w:val="none" w:sz="0" w:space="0" w:color="auto"/>
        <w:left w:val="none" w:sz="0" w:space="0" w:color="auto"/>
        <w:bottom w:val="none" w:sz="0" w:space="0" w:color="auto"/>
        <w:right w:val="none" w:sz="0" w:space="0" w:color="auto"/>
      </w:divBdr>
      <w:divsChild>
        <w:div w:id="1451171184">
          <w:marLeft w:val="0"/>
          <w:marRight w:val="0"/>
          <w:marTop w:val="0"/>
          <w:marBottom w:val="0"/>
          <w:divBdr>
            <w:top w:val="none" w:sz="0" w:space="0" w:color="auto"/>
            <w:left w:val="none" w:sz="0" w:space="0" w:color="auto"/>
            <w:bottom w:val="none" w:sz="0" w:space="0" w:color="auto"/>
            <w:right w:val="none" w:sz="0" w:space="0" w:color="auto"/>
          </w:divBdr>
          <w:divsChild>
            <w:div w:id="1183402318">
              <w:marLeft w:val="0"/>
              <w:marRight w:val="0"/>
              <w:marTop w:val="0"/>
              <w:marBottom w:val="0"/>
              <w:divBdr>
                <w:top w:val="none" w:sz="0" w:space="0" w:color="auto"/>
                <w:left w:val="none" w:sz="0" w:space="0" w:color="auto"/>
                <w:bottom w:val="none" w:sz="0" w:space="0" w:color="auto"/>
                <w:right w:val="none" w:sz="0" w:space="0" w:color="auto"/>
              </w:divBdr>
              <w:divsChild>
                <w:div w:id="1492140799">
                  <w:marLeft w:val="0"/>
                  <w:marRight w:val="0"/>
                  <w:marTop w:val="0"/>
                  <w:marBottom w:val="0"/>
                  <w:divBdr>
                    <w:top w:val="none" w:sz="0" w:space="0" w:color="auto"/>
                    <w:left w:val="none" w:sz="0" w:space="0" w:color="auto"/>
                    <w:bottom w:val="none" w:sz="0" w:space="0" w:color="auto"/>
                    <w:right w:val="none" w:sz="0" w:space="0" w:color="auto"/>
                  </w:divBdr>
                  <w:divsChild>
                    <w:div w:id="1502282184">
                      <w:marLeft w:val="0"/>
                      <w:marRight w:val="0"/>
                      <w:marTop w:val="0"/>
                      <w:marBottom w:val="0"/>
                      <w:divBdr>
                        <w:top w:val="none" w:sz="0" w:space="0" w:color="auto"/>
                        <w:left w:val="none" w:sz="0" w:space="0" w:color="auto"/>
                        <w:bottom w:val="none" w:sz="0" w:space="0" w:color="auto"/>
                        <w:right w:val="none" w:sz="0" w:space="0" w:color="auto"/>
                      </w:divBdr>
                      <w:divsChild>
                        <w:div w:id="1300384152">
                          <w:marLeft w:val="0"/>
                          <w:marRight w:val="0"/>
                          <w:marTop w:val="0"/>
                          <w:marBottom w:val="0"/>
                          <w:divBdr>
                            <w:top w:val="none" w:sz="0" w:space="0" w:color="auto"/>
                            <w:left w:val="none" w:sz="0" w:space="0" w:color="auto"/>
                            <w:bottom w:val="none" w:sz="0" w:space="0" w:color="auto"/>
                            <w:right w:val="none" w:sz="0" w:space="0" w:color="auto"/>
                          </w:divBdr>
                          <w:divsChild>
                            <w:div w:id="1347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684937607">
      <w:bodyDiv w:val="1"/>
      <w:marLeft w:val="0"/>
      <w:marRight w:val="0"/>
      <w:marTop w:val="0"/>
      <w:marBottom w:val="0"/>
      <w:divBdr>
        <w:top w:val="none" w:sz="0" w:space="0" w:color="auto"/>
        <w:left w:val="none" w:sz="0" w:space="0" w:color="auto"/>
        <w:bottom w:val="none" w:sz="0" w:space="0" w:color="auto"/>
        <w:right w:val="none" w:sz="0" w:space="0" w:color="auto"/>
      </w:divBdr>
    </w:div>
    <w:div w:id="1728144025">
      <w:bodyDiv w:val="1"/>
      <w:marLeft w:val="0"/>
      <w:marRight w:val="0"/>
      <w:marTop w:val="0"/>
      <w:marBottom w:val="0"/>
      <w:divBdr>
        <w:top w:val="none" w:sz="0" w:space="0" w:color="auto"/>
        <w:left w:val="none" w:sz="0" w:space="0" w:color="auto"/>
        <w:bottom w:val="none" w:sz="0" w:space="0" w:color="auto"/>
        <w:right w:val="none" w:sz="0" w:space="0" w:color="auto"/>
      </w:divBdr>
      <w:divsChild>
        <w:div w:id="591158298">
          <w:marLeft w:val="0"/>
          <w:marRight w:val="0"/>
          <w:marTop w:val="0"/>
          <w:marBottom w:val="0"/>
          <w:divBdr>
            <w:top w:val="none" w:sz="0" w:space="0" w:color="auto"/>
            <w:left w:val="none" w:sz="0" w:space="0" w:color="auto"/>
            <w:bottom w:val="none" w:sz="0" w:space="0" w:color="auto"/>
            <w:right w:val="none" w:sz="0" w:space="0" w:color="auto"/>
          </w:divBdr>
          <w:divsChild>
            <w:div w:id="333337540">
              <w:marLeft w:val="0"/>
              <w:marRight w:val="0"/>
              <w:marTop w:val="0"/>
              <w:marBottom w:val="0"/>
              <w:divBdr>
                <w:top w:val="none" w:sz="0" w:space="0" w:color="auto"/>
                <w:left w:val="none" w:sz="0" w:space="0" w:color="auto"/>
                <w:bottom w:val="none" w:sz="0" w:space="0" w:color="auto"/>
                <w:right w:val="none" w:sz="0" w:space="0" w:color="auto"/>
              </w:divBdr>
              <w:divsChild>
                <w:div w:id="1071199203">
                  <w:marLeft w:val="0"/>
                  <w:marRight w:val="0"/>
                  <w:marTop w:val="0"/>
                  <w:marBottom w:val="0"/>
                  <w:divBdr>
                    <w:top w:val="none" w:sz="0" w:space="0" w:color="auto"/>
                    <w:left w:val="none" w:sz="0" w:space="0" w:color="auto"/>
                    <w:bottom w:val="none" w:sz="0" w:space="0" w:color="auto"/>
                    <w:right w:val="none" w:sz="0" w:space="0" w:color="auto"/>
                  </w:divBdr>
                  <w:divsChild>
                    <w:div w:id="589776893">
                      <w:marLeft w:val="0"/>
                      <w:marRight w:val="0"/>
                      <w:marTop w:val="0"/>
                      <w:marBottom w:val="0"/>
                      <w:divBdr>
                        <w:top w:val="none" w:sz="0" w:space="0" w:color="auto"/>
                        <w:left w:val="none" w:sz="0" w:space="0" w:color="auto"/>
                        <w:bottom w:val="none" w:sz="0" w:space="0" w:color="auto"/>
                        <w:right w:val="none" w:sz="0" w:space="0" w:color="auto"/>
                      </w:divBdr>
                      <w:divsChild>
                        <w:div w:id="1545026321">
                          <w:marLeft w:val="0"/>
                          <w:marRight w:val="0"/>
                          <w:marTop w:val="0"/>
                          <w:marBottom w:val="0"/>
                          <w:divBdr>
                            <w:top w:val="none" w:sz="0" w:space="0" w:color="auto"/>
                            <w:left w:val="none" w:sz="0" w:space="0" w:color="auto"/>
                            <w:bottom w:val="none" w:sz="0" w:space="0" w:color="auto"/>
                            <w:right w:val="none" w:sz="0" w:space="0" w:color="auto"/>
                          </w:divBdr>
                          <w:divsChild>
                            <w:div w:id="7318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810418">
      <w:bodyDiv w:val="1"/>
      <w:marLeft w:val="0"/>
      <w:marRight w:val="0"/>
      <w:marTop w:val="0"/>
      <w:marBottom w:val="0"/>
      <w:divBdr>
        <w:top w:val="none" w:sz="0" w:space="0" w:color="auto"/>
        <w:left w:val="none" w:sz="0" w:space="0" w:color="auto"/>
        <w:bottom w:val="none" w:sz="0" w:space="0" w:color="auto"/>
        <w:right w:val="none" w:sz="0" w:space="0" w:color="auto"/>
      </w:divBdr>
      <w:divsChild>
        <w:div w:id="1768186803">
          <w:marLeft w:val="0"/>
          <w:marRight w:val="0"/>
          <w:marTop w:val="0"/>
          <w:marBottom w:val="0"/>
          <w:divBdr>
            <w:top w:val="none" w:sz="0" w:space="0" w:color="auto"/>
            <w:left w:val="none" w:sz="0" w:space="0" w:color="auto"/>
            <w:bottom w:val="none" w:sz="0" w:space="0" w:color="auto"/>
            <w:right w:val="none" w:sz="0" w:space="0" w:color="auto"/>
          </w:divBdr>
          <w:divsChild>
            <w:div w:id="470483290">
              <w:marLeft w:val="0"/>
              <w:marRight w:val="0"/>
              <w:marTop w:val="0"/>
              <w:marBottom w:val="0"/>
              <w:divBdr>
                <w:top w:val="none" w:sz="0" w:space="0" w:color="auto"/>
                <w:left w:val="none" w:sz="0" w:space="0" w:color="auto"/>
                <w:bottom w:val="none" w:sz="0" w:space="0" w:color="auto"/>
                <w:right w:val="none" w:sz="0" w:space="0" w:color="auto"/>
              </w:divBdr>
              <w:divsChild>
                <w:div w:id="1860658724">
                  <w:marLeft w:val="0"/>
                  <w:marRight w:val="0"/>
                  <w:marTop w:val="0"/>
                  <w:marBottom w:val="0"/>
                  <w:divBdr>
                    <w:top w:val="none" w:sz="0" w:space="0" w:color="auto"/>
                    <w:left w:val="none" w:sz="0" w:space="0" w:color="auto"/>
                    <w:bottom w:val="none" w:sz="0" w:space="0" w:color="auto"/>
                    <w:right w:val="none" w:sz="0" w:space="0" w:color="auto"/>
                  </w:divBdr>
                  <w:divsChild>
                    <w:div w:id="811480985">
                      <w:marLeft w:val="0"/>
                      <w:marRight w:val="0"/>
                      <w:marTop w:val="0"/>
                      <w:marBottom w:val="0"/>
                      <w:divBdr>
                        <w:top w:val="none" w:sz="0" w:space="0" w:color="auto"/>
                        <w:left w:val="none" w:sz="0" w:space="0" w:color="auto"/>
                        <w:bottom w:val="none" w:sz="0" w:space="0" w:color="auto"/>
                        <w:right w:val="none" w:sz="0" w:space="0" w:color="auto"/>
                      </w:divBdr>
                      <w:divsChild>
                        <w:div w:id="308636654">
                          <w:marLeft w:val="0"/>
                          <w:marRight w:val="0"/>
                          <w:marTop w:val="0"/>
                          <w:marBottom w:val="0"/>
                          <w:divBdr>
                            <w:top w:val="none" w:sz="0" w:space="0" w:color="auto"/>
                            <w:left w:val="none" w:sz="0" w:space="0" w:color="auto"/>
                            <w:bottom w:val="none" w:sz="0" w:space="0" w:color="auto"/>
                            <w:right w:val="none" w:sz="0" w:space="0" w:color="auto"/>
                          </w:divBdr>
                          <w:divsChild>
                            <w:div w:id="37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317589">
      <w:bodyDiv w:val="1"/>
      <w:marLeft w:val="0"/>
      <w:marRight w:val="0"/>
      <w:marTop w:val="0"/>
      <w:marBottom w:val="0"/>
      <w:divBdr>
        <w:top w:val="none" w:sz="0" w:space="0" w:color="auto"/>
        <w:left w:val="none" w:sz="0" w:space="0" w:color="auto"/>
        <w:bottom w:val="none" w:sz="0" w:space="0" w:color="auto"/>
        <w:right w:val="none" w:sz="0" w:space="0" w:color="auto"/>
      </w:divBdr>
    </w:div>
    <w:div w:id="1885215741">
      <w:bodyDiv w:val="1"/>
      <w:marLeft w:val="0"/>
      <w:marRight w:val="0"/>
      <w:marTop w:val="0"/>
      <w:marBottom w:val="0"/>
      <w:divBdr>
        <w:top w:val="none" w:sz="0" w:space="0" w:color="auto"/>
        <w:left w:val="none" w:sz="0" w:space="0" w:color="auto"/>
        <w:bottom w:val="none" w:sz="0" w:space="0" w:color="auto"/>
        <w:right w:val="none" w:sz="0" w:space="0" w:color="auto"/>
      </w:divBdr>
      <w:divsChild>
        <w:div w:id="78916450">
          <w:marLeft w:val="0"/>
          <w:marRight w:val="0"/>
          <w:marTop w:val="0"/>
          <w:marBottom w:val="0"/>
          <w:divBdr>
            <w:top w:val="none" w:sz="0" w:space="0" w:color="auto"/>
            <w:left w:val="none" w:sz="0" w:space="0" w:color="auto"/>
            <w:bottom w:val="none" w:sz="0" w:space="0" w:color="auto"/>
            <w:right w:val="none" w:sz="0" w:space="0" w:color="auto"/>
          </w:divBdr>
          <w:divsChild>
            <w:div w:id="521237412">
              <w:marLeft w:val="0"/>
              <w:marRight w:val="0"/>
              <w:marTop w:val="0"/>
              <w:marBottom w:val="0"/>
              <w:divBdr>
                <w:top w:val="none" w:sz="0" w:space="0" w:color="auto"/>
                <w:left w:val="none" w:sz="0" w:space="0" w:color="auto"/>
                <w:bottom w:val="none" w:sz="0" w:space="0" w:color="auto"/>
                <w:right w:val="none" w:sz="0" w:space="0" w:color="auto"/>
              </w:divBdr>
              <w:divsChild>
                <w:div w:id="666520071">
                  <w:marLeft w:val="0"/>
                  <w:marRight w:val="0"/>
                  <w:marTop w:val="0"/>
                  <w:marBottom w:val="0"/>
                  <w:divBdr>
                    <w:top w:val="none" w:sz="0" w:space="0" w:color="auto"/>
                    <w:left w:val="none" w:sz="0" w:space="0" w:color="auto"/>
                    <w:bottom w:val="none" w:sz="0" w:space="0" w:color="auto"/>
                    <w:right w:val="none" w:sz="0" w:space="0" w:color="auto"/>
                  </w:divBdr>
                  <w:divsChild>
                    <w:div w:id="1885942849">
                      <w:marLeft w:val="0"/>
                      <w:marRight w:val="0"/>
                      <w:marTop w:val="0"/>
                      <w:marBottom w:val="0"/>
                      <w:divBdr>
                        <w:top w:val="none" w:sz="0" w:space="0" w:color="auto"/>
                        <w:left w:val="none" w:sz="0" w:space="0" w:color="auto"/>
                        <w:bottom w:val="none" w:sz="0" w:space="0" w:color="auto"/>
                        <w:right w:val="none" w:sz="0" w:space="0" w:color="auto"/>
                      </w:divBdr>
                      <w:divsChild>
                        <w:div w:id="861748838">
                          <w:marLeft w:val="0"/>
                          <w:marRight w:val="0"/>
                          <w:marTop w:val="0"/>
                          <w:marBottom w:val="0"/>
                          <w:divBdr>
                            <w:top w:val="none" w:sz="0" w:space="0" w:color="auto"/>
                            <w:left w:val="none" w:sz="0" w:space="0" w:color="auto"/>
                            <w:bottom w:val="none" w:sz="0" w:space="0" w:color="auto"/>
                            <w:right w:val="none" w:sz="0" w:space="0" w:color="auto"/>
                          </w:divBdr>
                          <w:divsChild>
                            <w:div w:id="17304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20959">
      <w:bodyDiv w:val="1"/>
      <w:marLeft w:val="0"/>
      <w:marRight w:val="0"/>
      <w:marTop w:val="0"/>
      <w:marBottom w:val="0"/>
      <w:divBdr>
        <w:top w:val="none" w:sz="0" w:space="0" w:color="auto"/>
        <w:left w:val="none" w:sz="0" w:space="0" w:color="auto"/>
        <w:bottom w:val="none" w:sz="0" w:space="0" w:color="auto"/>
        <w:right w:val="none" w:sz="0" w:space="0" w:color="auto"/>
      </w:divBdr>
    </w:div>
    <w:div w:id="1936281287">
      <w:bodyDiv w:val="1"/>
      <w:marLeft w:val="0"/>
      <w:marRight w:val="0"/>
      <w:marTop w:val="0"/>
      <w:marBottom w:val="0"/>
      <w:divBdr>
        <w:top w:val="none" w:sz="0" w:space="0" w:color="auto"/>
        <w:left w:val="none" w:sz="0" w:space="0" w:color="auto"/>
        <w:bottom w:val="none" w:sz="0" w:space="0" w:color="auto"/>
        <w:right w:val="none" w:sz="0" w:space="0" w:color="auto"/>
      </w:divBdr>
      <w:divsChild>
        <w:div w:id="1074427945">
          <w:marLeft w:val="0"/>
          <w:marRight w:val="0"/>
          <w:marTop w:val="0"/>
          <w:marBottom w:val="0"/>
          <w:divBdr>
            <w:top w:val="none" w:sz="0" w:space="0" w:color="auto"/>
            <w:left w:val="none" w:sz="0" w:space="0" w:color="auto"/>
            <w:bottom w:val="none" w:sz="0" w:space="0" w:color="auto"/>
            <w:right w:val="none" w:sz="0" w:space="0" w:color="auto"/>
          </w:divBdr>
          <w:divsChild>
            <w:div w:id="1287811548">
              <w:marLeft w:val="0"/>
              <w:marRight w:val="0"/>
              <w:marTop w:val="0"/>
              <w:marBottom w:val="0"/>
              <w:divBdr>
                <w:top w:val="none" w:sz="0" w:space="0" w:color="auto"/>
                <w:left w:val="none" w:sz="0" w:space="0" w:color="auto"/>
                <w:bottom w:val="none" w:sz="0" w:space="0" w:color="auto"/>
                <w:right w:val="none" w:sz="0" w:space="0" w:color="auto"/>
              </w:divBdr>
              <w:divsChild>
                <w:div w:id="482936267">
                  <w:marLeft w:val="0"/>
                  <w:marRight w:val="0"/>
                  <w:marTop w:val="0"/>
                  <w:marBottom w:val="0"/>
                  <w:divBdr>
                    <w:top w:val="none" w:sz="0" w:space="0" w:color="auto"/>
                    <w:left w:val="none" w:sz="0" w:space="0" w:color="auto"/>
                    <w:bottom w:val="none" w:sz="0" w:space="0" w:color="auto"/>
                    <w:right w:val="none" w:sz="0" w:space="0" w:color="auto"/>
                  </w:divBdr>
                  <w:divsChild>
                    <w:div w:id="1619098213">
                      <w:marLeft w:val="0"/>
                      <w:marRight w:val="0"/>
                      <w:marTop w:val="0"/>
                      <w:marBottom w:val="0"/>
                      <w:divBdr>
                        <w:top w:val="none" w:sz="0" w:space="0" w:color="auto"/>
                        <w:left w:val="none" w:sz="0" w:space="0" w:color="auto"/>
                        <w:bottom w:val="none" w:sz="0" w:space="0" w:color="auto"/>
                        <w:right w:val="none" w:sz="0" w:space="0" w:color="auto"/>
                      </w:divBdr>
                      <w:divsChild>
                        <w:div w:id="306709457">
                          <w:marLeft w:val="0"/>
                          <w:marRight w:val="0"/>
                          <w:marTop w:val="0"/>
                          <w:marBottom w:val="0"/>
                          <w:divBdr>
                            <w:top w:val="none" w:sz="0" w:space="0" w:color="auto"/>
                            <w:left w:val="none" w:sz="0" w:space="0" w:color="auto"/>
                            <w:bottom w:val="none" w:sz="0" w:space="0" w:color="auto"/>
                            <w:right w:val="none" w:sz="0" w:space="0" w:color="auto"/>
                          </w:divBdr>
                          <w:divsChild>
                            <w:div w:id="11986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673109">
      <w:bodyDiv w:val="1"/>
      <w:marLeft w:val="0"/>
      <w:marRight w:val="0"/>
      <w:marTop w:val="0"/>
      <w:marBottom w:val="0"/>
      <w:divBdr>
        <w:top w:val="none" w:sz="0" w:space="0" w:color="auto"/>
        <w:left w:val="none" w:sz="0" w:space="0" w:color="auto"/>
        <w:bottom w:val="none" w:sz="0" w:space="0" w:color="auto"/>
        <w:right w:val="none" w:sz="0" w:space="0" w:color="auto"/>
      </w:divBdr>
      <w:divsChild>
        <w:div w:id="1780223824">
          <w:marLeft w:val="0"/>
          <w:marRight w:val="0"/>
          <w:marTop w:val="0"/>
          <w:marBottom w:val="0"/>
          <w:divBdr>
            <w:top w:val="none" w:sz="0" w:space="0" w:color="auto"/>
            <w:left w:val="none" w:sz="0" w:space="0" w:color="auto"/>
            <w:bottom w:val="none" w:sz="0" w:space="0" w:color="auto"/>
            <w:right w:val="none" w:sz="0" w:space="0" w:color="auto"/>
          </w:divBdr>
          <w:divsChild>
            <w:div w:id="1963077811">
              <w:marLeft w:val="0"/>
              <w:marRight w:val="0"/>
              <w:marTop w:val="0"/>
              <w:marBottom w:val="0"/>
              <w:divBdr>
                <w:top w:val="none" w:sz="0" w:space="0" w:color="auto"/>
                <w:left w:val="none" w:sz="0" w:space="0" w:color="auto"/>
                <w:bottom w:val="none" w:sz="0" w:space="0" w:color="auto"/>
                <w:right w:val="none" w:sz="0" w:space="0" w:color="auto"/>
              </w:divBdr>
              <w:divsChild>
                <w:div w:id="251472462">
                  <w:marLeft w:val="0"/>
                  <w:marRight w:val="0"/>
                  <w:marTop w:val="0"/>
                  <w:marBottom w:val="0"/>
                  <w:divBdr>
                    <w:top w:val="none" w:sz="0" w:space="0" w:color="auto"/>
                    <w:left w:val="none" w:sz="0" w:space="0" w:color="auto"/>
                    <w:bottom w:val="none" w:sz="0" w:space="0" w:color="auto"/>
                    <w:right w:val="none" w:sz="0" w:space="0" w:color="auto"/>
                  </w:divBdr>
                  <w:divsChild>
                    <w:div w:id="1089157785">
                      <w:marLeft w:val="0"/>
                      <w:marRight w:val="0"/>
                      <w:marTop w:val="0"/>
                      <w:marBottom w:val="0"/>
                      <w:divBdr>
                        <w:top w:val="none" w:sz="0" w:space="0" w:color="auto"/>
                        <w:left w:val="none" w:sz="0" w:space="0" w:color="auto"/>
                        <w:bottom w:val="none" w:sz="0" w:space="0" w:color="auto"/>
                        <w:right w:val="none" w:sz="0" w:space="0" w:color="auto"/>
                      </w:divBdr>
                      <w:divsChild>
                        <w:div w:id="347953974">
                          <w:marLeft w:val="0"/>
                          <w:marRight w:val="0"/>
                          <w:marTop w:val="0"/>
                          <w:marBottom w:val="0"/>
                          <w:divBdr>
                            <w:top w:val="none" w:sz="0" w:space="0" w:color="auto"/>
                            <w:left w:val="none" w:sz="0" w:space="0" w:color="auto"/>
                            <w:bottom w:val="none" w:sz="0" w:space="0" w:color="auto"/>
                            <w:right w:val="none" w:sz="0" w:space="0" w:color="auto"/>
                          </w:divBdr>
                          <w:divsChild>
                            <w:div w:id="20932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867663">
      <w:bodyDiv w:val="1"/>
      <w:marLeft w:val="0"/>
      <w:marRight w:val="0"/>
      <w:marTop w:val="0"/>
      <w:marBottom w:val="0"/>
      <w:divBdr>
        <w:top w:val="none" w:sz="0" w:space="0" w:color="auto"/>
        <w:left w:val="none" w:sz="0" w:space="0" w:color="auto"/>
        <w:bottom w:val="none" w:sz="0" w:space="0" w:color="auto"/>
        <w:right w:val="none" w:sz="0" w:space="0" w:color="auto"/>
      </w:divBdr>
      <w:divsChild>
        <w:div w:id="1992177324">
          <w:marLeft w:val="0"/>
          <w:marRight w:val="0"/>
          <w:marTop w:val="0"/>
          <w:marBottom w:val="0"/>
          <w:divBdr>
            <w:top w:val="none" w:sz="0" w:space="0" w:color="auto"/>
            <w:left w:val="none" w:sz="0" w:space="0" w:color="auto"/>
            <w:bottom w:val="none" w:sz="0" w:space="0" w:color="auto"/>
            <w:right w:val="none" w:sz="0" w:space="0" w:color="auto"/>
          </w:divBdr>
          <w:divsChild>
            <w:div w:id="1337414758">
              <w:marLeft w:val="0"/>
              <w:marRight w:val="0"/>
              <w:marTop w:val="0"/>
              <w:marBottom w:val="0"/>
              <w:divBdr>
                <w:top w:val="none" w:sz="0" w:space="0" w:color="auto"/>
                <w:left w:val="none" w:sz="0" w:space="0" w:color="auto"/>
                <w:bottom w:val="none" w:sz="0" w:space="0" w:color="auto"/>
                <w:right w:val="none" w:sz="0" w:space="0" w:color="auto"/>
              </w:divBdr>
              <w:divsChild>
                <w:div w:id="1334727628">
                  <w:marLeft w:val="0"/>
                  <w:marRight w:val="0"/>
                  <w:marTop w:val="0"/>
                  <w:marBottom w:val="0"/>
                  <w:divBdr>
                    <w:top w:val="none" w:sz="0" w:space="0" w:color="auto"/>
                    <w:left w:val="none" w:sz="0" w:space="0" w:color="auto"/>
                    <w:bottom w:val="none" w:sz="0" w:space="0" w:color="auto"/>
                    <w:right w:val="none" w:sz="0" w:space="0" w:color="auto"/>
                  </w:divBdr>
                  <w:divsChild>
                    <w:div w:id="1700281664">
                      <w:marLeft w:val="0"/>
                      <w:marRight w:val="0"/>
                      <w:marTop w:val="0"/>
                      <w:marBottom w:val="0"/>
                      <w:divBdr>
                        <w:top w:val="none" w:sz="0" w:space="0" w:color="auto"/>
                        <w:left w:val="none" w:sz="0" w:space="0" w:color="auto"/>
                        <w:bottom w:val="none" w:sz="0" w:space="0" w:color="auto"/>
                        <w:right w:val="none" w:sz="0" w:space="0" w:color="auto"/>
                      </w:divBdr>
                      <w:divsChild>
                        <w:div w:id="1872717060">
                          <w:marLeft w:val="0"/>
                          <w:marRight w:val="0"/>
                          <w:marTop w:val="0"/>
                          <w:marBottom w:val="0"/>
                          <w:divBdr>
                            <w:top w:val="none" w:sz="0" w:space="0" w:color="auto"/>
                            <w:left w:val="none" w:sz="0" w:space="0" w:color="auto"/>
                            <w:bottom w:val="none" w:sz="0" w:space="0" w:color="auto"/>
                            <w:right w:val="none" w:sz="0" w:space="0" w:color="auto"/>
                          </w:divBdr>
                          <w:divsChild>
                            <w:div w:id="13625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91638">
      <w:bodyDiv w:val="1"/>
      <w:marLeft w:val="0"/>
      <w:marRight w:val="0"/>
      <w:marTop w:val="0"/>
      <w:marBottom w:val="0"/>
      <w:divBdr>
        <w:top w:val="none" w:sz="0" w:space="0" w:color="auto"/>
        <w:left w:val="none" w:sz="0" w:space="0" w:color="auto"/>
        <w:bottom w:val="none" w:sz="0" w:space="0" w:color="auto"/>
        <w:right w:val="none" w:sz="0" w:space="0" w:color="auto"/>
      </w:divBdr>
      <w:divsChild>
        <w:div w:id="975835464">
          <w:marLeft w:val="0"/>
          <w:marRight w:val="0"/>
          <w:marTop w:val="0"/>
          <w:marBottom w:val="0"/>
          <w:divBdr>
            <w:top w:val="none" w:sz="0" w:space="0" w:color="auto"/>
            <w:left w:val="none" w:sz="0" w:space="0" w:color="auto"/>
            <w:bottom w:val="none" w:sz="0" w:space="0" w:color="auto"/>
            <w:right w:val="none" w:sz="0" w:space="0" w:color="auto"/>
          </w:divBdr>
          <w:divsChild>
            <w:div w:id="471295575">
              <w:marLeft w:val="0"/>
              <w:marRight w:val="0"/>
              <w:marTop w:val="0"/>
              <w:marBottom w:val="0"/>
              <w:divBdr>
                <w:top w:val="none" w:sz="0" w:space="0" w:color="auto"/>
                <w:left w:val="none" w:sz="0" w:space="0" w:color="auto"/>
                <w:bottom w:val="none" w:sz="0" w:space="0" w:color="auto"/>
                <w:right w:val="none" w:sz="0" w:space="0" w:color="auto"/>
              </w:divBdr>
              <w:divsChild>
                <w:div w:id="484932547">
                  <w:marLeft w:val="0"/>
                  <w:marRight w:val="0"/>
                  <w:marTop w:val="0"/>
                  <w:marBottom w:val="0"/>
                  <w:divBdr>
                    <w:top w:val="none" w:sz="0" w:space="0" w:color="auto"/>
                    <w:left w:val="none" w:sz="0" w:space="0" w:color="auto"/>
                    <w:bottom w:val="none" w:sz="0" w:space="0" w:color="auto"/>
                    <w:right w:val="none" w:sz="0" w:space="0" w:color="auto"/>
                  </w:divBdr>
                  <w:divsChild>
                    <w:div w:id="1870484773">
                      <w:marLeft w:val="0"/>
                      <w:marRight w:val="0"/>
                      <w:marTop w:val="0"/>
                      <w:marBottom w:val="0"/>
                      <w:divBdr>
                        <w:top w:val="none" w:sz="0" w:space="0" w:color="auto"/>
                        <w:left w:val="none" w:sz="0" w:space="0" w:color="auto"/>
                        <w:bottom w:val="none" w:sz="0" w:space="0" w:color="auto"/>
                        <w:right w:val="none" w:sz="0" w:space="0" w:color="auto"/>
                      </w:divBdr>
                      <w:divsChild>
                        <w:div w:id="1304042040">
                          <w:marLeft w:val="0"/>
                          <w:marRight w:val="0"/>
                          <w:marTop w:val="0"/>
                          <w:marBottom w:val="0"/>
                          <w:divBdr>
                            <w:top w:val="none" w:sz="0" w:space="0" w:color="auto"/>
                            <w:left w:val="none" w:sz="0" w:space="0" w:color="auto"/>
                            <w:bottom w:val="none" w:sz="0" w:space="0" w:color="auto"/>
                            <w:right w:val="none" w:sz="0" w:space="0" w:color="auto"/>
                          </w:divBdr>
                          <w:divsChild>
                            <w:div w:id="5047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819197">
      <w:bodyDiv w:val="1"/>
      <w:marLeft w:val="0"/>
      <w:marRight w:val="0"/>
      <w:marTop w:val="0"/>
      <w:marBottom w:val="0"/>
      <w:divBdr>
        <w:top w:val="none" w:sz="0" w:space="0" w:color="auto"/>
        <w:left w:val="none" w:sz="0" w:space="0" w:color="auto"/>
        <w:bottom w:val="none" w:sz="0" w:space="0" w:color="auto"/>
        <w:right w:val="none" w:sz="0" w:space="0" w:color="auto"/>
      </w:divBdr>
      <w:divsChild>
        <w:div w:id="157843118">
          <w:marLeft w:val="0"/>
          <w:marRight w:val="0"/>
          <w:marTop w:val="0"/>
          <w:marBottom w:val="0"/>
          <w:divBdr>
            <w:top w:val="none" w:sz="0" w:space="0" w:color="auto"/>
            <w:left w:val="none" w:sz="0" w:space="0" w:color="auto"/>
            <w:bottom w:val="none" w:sz="0" w:space="0" w:color="auto"/>
            <w:right w:val="none" w:sz="0" w:space="0" w:color="auto"/>
          </w:divBdr>
          <w:divsChild>
            <w:div w:id="979573405">
              <w:marLeft w:val="0"/>
              <w:marRight w:val="0"/>
              <w:marTop w:val="0"/>
              <w:marBottom w:val="0"/>
              <w:divBdr>
                <w:top w:val="none" w:sz="0" w:space="0" w:color="auto"/>
                <w:left w:val="none" w:sz="0" w:space="0" w:color="auto"/>
                <w:bottom w:val="none" w:sz="0" w:space="0" w:color="auto"/>
                <w:right w:val="none" w:sz="0" w:space="0" w:color="auto"/>
              </w:divBdr>
              <w:divsChild>
                <w:div w:id="453405151">
                  <w:marLeft w:val="0"/>
                  <w:marRight w:val="0"/>
                  <w:marTop w:val="0"/>
                  <w:marBottom w:val="0"/>
                  <w:divBdr>
                    <w:top w:val="none" w:sz="0" w:space="0" w:color="auto"/>
                    <w:left w:val="none" w:sz="0" w:space="0" w:color="auto"/>
                    <w:bottom w:val="none" w:sz="0" w:space="0" w:color="auto"/>
                    <w:right w:val="none" w:sz="0" w:space="0" w:color="auto"/>
                  </w:divBdr>
                  <w:divsChild>
                    <w:div w:id="1049038806">
                      <w:marLeft w:val="0"/>
                      <w:marRight w:val="0"/>
                      <w:marTop w:val="0"/>
                      <w:marBottom w:val="0"/>
                      <w:divBdr>
                        <w:top w:val="none" w:sz="0" w:space="0" w:color="auto"/>
                        <w:left w:val="none" w:sz="0" w:space="0" w:color="auto"/>
                        <w:bottom w:val="none" w:sz="0" w:space="0" w:color="auto"/>
                        <w:right w:val="none" w:sz="0" w:space="0" w:color="auto"/>
                      </w:divBdr>
                      <w:divsChild>
                        <w:div w:id="1885288744">
                          <w:marLeft w:val="0"/>
                          <w:marRight w:val="0"/>
                          <w:marTop w:val="0"/>
                          <w:marBottom w:val="0"/>
                          <w:divBdr>
                            <w:top w:val="none" w:sz="0" w:space="0" w:color="auto"/>
                            <w:left w:val="none" w:sz="0" w:space="0" w:color="auto"/>
                            <w:bottom w:val="none" w:sz="0" w:space="0" w:color="auto"/>
                            <w:right w:val="none" w:sz="0" w:space="0" w:color="auto"/>
                          </w:divBdr>
                          <w:divsChild>
                            <w:div w:id="3495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342137">
      <w:bodyDiv w:val="1"/>
      <w:marLeft w:val="0"/>
      <w:marRight w:val="0"/>
      <w:marTop w:val="0"/>
      <w:marBottom w:val="0"/>
      <w:divBdr>
        <w:top w:val="none" w:sz="0" w:space="0" w:color="auto"/>
        <w:left w:val="none" w:sz="0" w:space="0" w:color="auto"/>
        <w:bottom w:val="none" w:sz="0" w:space="0" w:color="auto"/>
        <w:right w:val="none" w:sz="0" w:space="0" w:color="auto"/>
      </w:divBdr>
      <w:divsChild>
        <w:div w:id="1906722087">
          <w:marLeft w:val="0"/>
          <w:marRight w:val="0"/>
          <w:marTop w:val="0"/>
          <w:marBottom w:val="0"/>
          <w:divBdr>
            <w:top w:val="none" w:sz="0" w:space="0" w:color="auto"/>
            <w:left w:val="none" w:sz="0" w:space="0" w:color="auto"/>
            <w:bottom w:val="none" w:sz="0" w:space="0" w:color="auto"/>
            <w:right w:val="none" w:sz="0" w:space="0" w:color="auto"/>
          </w:divBdr>
          <w:divsChild>
            <w:div w:id="255022959">
              <w:marLeft w:val="0"/>
              <w:marRight w:val="0"/>
              <w:marTop w:val="0"/>
              <w:marBottom w:val="0"/>
              <w:divBdr>
                <w:top w:val="none" w:sz="0" w:space="0" w:color="auto"/>
                <w:left w:val="none" w:sz="0" w:space="0" w:color="auto"/>
                <w:bottom w:val="none" w:sz="0" w:space="0" w:color="auto"/>
                <w:right w:val="none" w:sz="0" w:space="0" w:color="auto"/>
              </w:divBdr>
              <w:divsChild>
                <w:div w:id="1694186213">
                  <w:marLeft w:val="0"/>
                  <w:marRight w:val="0"/>
                  <w:marTop w:val="0"/>
                  <w:marBottom w:val="0"/>
                  <w:divBdr>
                    <w:top w:val="none" w:sz="0" w:space="0" w:color="auto"/>
                    <w:left w:val="none" w:sz="0" w:space="0" w:color="auto"/>
                    <w:bottom w:val="none" w:sz="0" w:space="0" w:color="auto"/>
                    <w:right w:val="none" w:sz="0" w:space="0" w:color="auto"/>
                  </w:divBdr>
                  <w:divsChild>
                    <w:div w:id="1652054465">
                      <w:marLeft w:val="0"/>
                      <w:marRight w:val="0"/>
                      <w:marTop w:val="0"/>
                      <w:marBottom w:val="0"/>
                      <w:divBdr>
                        <w:top w:val="none" w:sz="0" w:space="0" w:color="auto"/>
                        <w:left w:val="none" w:sz="0" w:space="0" w:color="auto"/>
                        <w:bottom w:val="none" w:sz="0" w:space="0" w:color="auto"/>
                        <w:right w:val="none" w:sz="0" w:space="0" w:color="auto"/>
                      </w:divBdr>
                      <w:divsChild>
                        <w:div w:id="699085086">
                          <w:marLeft w:val="0"/>
                          <w:marRight w:val="0"/>
                          <w:marTop w:val="0"/>
                          <w:marBottom w:val="0"/>
                          <w:divBdr>
                            <w:top w:val="none" w:sz="0" w:space="0" w:color="auto"/>
                            <w:left w:val="none" w:sz="0" w:space="0" w:color="auto"/>
                            <w:bottom w:val="none" w:sz="0" w:space="0" w:color="auto"/>
                            <w:right w:val="none" w:sz="0" w:space="0" w:color="auto"/>
                          </w:divBdr>
                          <w:divsChild>
                            <w:div w:id="199510816">
                              <w:marLeft w:val="0"/>
                              <w:marRight w:val="0"/>
                              <w:marTop w:val="0"/>
                              <w:marBottom w:val="0"/>
                              <w:divBdr>
                                <w:top w:val="none" w:sz="0" w:space="0" w:color="auto"/>
                                <w:left w:val="none" w:sz="0" w:space="0" w:color="auto"/>
                                <w:bottom w:val="none" w:sz="0" w:space="0" w:color="auto"/>
                                <w:right w:val="none" w:sz="0" w:space="0" w:color="auto"/>
                              </w:divBdr>
                              <w:divsChild>
                                <w:div w:id="3682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49777D-C6B4-4B2E-974B-0B31599F7490}"/>
</file>

<file path=customXml/itemProps2.xml><?xml version="1.0" encoding="utf-8"?>
<ds:datastoreItem xmlns:ds="http://schemas.openxmlformats.org/officeDocument/2006/customXml" ds:itemID="{CD4C4F0D-2DC1-4D06-B622-D784BEEFF16D}"/>
</file>

<file path=customXml/itemProps3.xml><?xml version="1.0" encoding="utf-8"?>
<ds:datastoreItem xmlns:ds="http://schemas.openxmlformats.org/officeDocument/2006/customXml" ds:itemID="{DDE512C9-087C-4CCB-99D9-75D5E15D316E}"/>
</file>

<file path=customXml/itemProps4.xml><?xml version="1.0" encoding="utf-8"?>
<ds:datastoreItem xmlns:ds="http://schemas.openxmlformats.org/officeDocument/2006/customXml" ds:itemID="{3CF3D48D-52DE-45B5-8CF8-84871B8DB5E5}"/>
</file>

<file path=docProps/app.xml><?xml version="1.0" encoding="utf-8"?>
<Properties xmlns="http://schemas.openxmlformats.org/officeDocument/2006/extended-properties" xmlns:vt="http://schemas.openxmlformats.org/officeDocument/2006/docPropsVTypes">
  <Template>Normal.dotm</Template>
  <TotalTime>0</TotalTime>
  <Pages>1</Pages>
  <Words>17105</Words>
  <Characters>97499</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ECHR</vt:lpstr>
    </vt:vector>
  </TitlesOfParts>
  <LinksUpToDate>false</LinksUpToDate>
  <CharactersWithSpaces>114376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2019-01-09T10:56:00Z</dcterms:created>
  <dcterms:modified xsi:type="dcterms:W3CDTF">2019-01-09T10:56:00Z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