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4.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Pr="00F53120" w:rsidR="00014566" w:rsidP="00F53120" w:rsidRDefault="00014566">
      <w:pPr>
        <w:pStyle w:val="ECHRDecisionBody"/>
        <w:jc w:val="center"/>
        <w:rPr>
          <w:lang w:val="en-GB"/>
        </w:rPr>
      </w:pPr>
      <w:bookmarkStart w:name="_GoBack" w:id="0"/>
      <w:bookmarkEnd w:id="0"/>
    </w:p>
    <w:p w:rsidRPr="00F53120" w:rsidR="00DE7643" w:rsidP="00F53120" w:rsidRDefault="00DE7643">
      <w:pPr>
        <w:pStyle w:val="ECHRDecisionBody"/>
        <w:jc w:val="center"/>
        <w:rPr>
          <w:lang w:val="en-GB"/>
        </w:rPr>
      </w:pPr>
    </w:p>
    <w:p w:rsidRPr="00F53120" w:rsidR="00DE7643" w:rsidP="00F53120" w:rsidRDefault="00DE7643">
      <w:pPr>
        <w:pStyle w:val="ECHRDecisionBody"/>
        <w:jc w:val="center"/>
        <w:rPr>
          <w:lang w:val="en-GB"/>
        </w:rPr>
      </w:pPr>
    </w:p>
    <w:p w:rsidRPr="00F53120" w:rsidR="00014566" w:rsidP="00F53120" w:rsidRDefault="00547F47">
      <w:pPr>
        <w:jc w:val="center"/>
        <w:rPr>
          <w:lang w:val="en-GB"/>
        </w:rPr>
      </w:pPr>
      <w:r w:rsidRPr="00F53120">
        <w:rPr>
          <w:lang w:val="en-GB"/>
        </w:rPr>
        <w:t>THIRD SECTION</w:t>
      </w:r>
    </w:p>
    <w:p w:rsidRPr="00F53120" w:rsidR="00014566" w:rsidP="00F53120" w:rsidRDefault="00014566">
      <w:pPr>
        <w:jc w:val="center"/>
        <w:rPr>
          <w:lang w:val="en-GB"/>
        </w:rPr>
      </w:pPr>
    </w:p>
    <w:p w:rsidRPr="00F53120" w:rsidR="00DE7643" w:rsidP="00F53120" w:rsidRDefault="00DE7643">
      <w:pPr>
        <w:jc w:val="center"/>
        <w:rPr>
          <w:lang w:val="en-GB"/>
        </w:rPr>
      </w:pPr>
    </w:p>
    <w:p w:rsidRPr="00F53120" w:rsidR="00DE7643" w:rsidP="00F53120" w:rsidRDefault="00DE7643">
      <w:pPr>
        <w:jc w:val="center"/>
        <w:rPr>
          <w:lang w:val="en-GB"/>
        </w:rPr>
      </w:pPr>
    </w:p>
    <w:p w:rsidRPr="00F53120" w:rsidR="00DE7643" w:rsidP="00F53120" w:rsidRDefault="00DE7643">
      <w:pPr>
        <w:jc w:val="center"/>
        <w:rPr>
          <w:lang w:val="en-GB"/>
        </w:rPr>
      </w:pPr>
    </w:p>
    <w:p w:rsidRPr="00F53120" w:rsidR="00DE7643" w:rsidP="00F53120" w:rsidRDefault="00DE7643">
      <w:pPr>
        <w:jc w:val="center"/>
        <w:rPr>
          <w:lang w:val="en-GB"/>
        </w:rPr>
      </w:pPr>
    </w:p>
    <w:p w:rsidRPr="00F53120" w:rsidR="00DE7643" w:rsidP="00F53120" w:rsidRDefault="00DE7643">
      <w:pPr>
        <w:jc w:val="center"/>
        <w:rPr>
          <w:lang w:val="en-GB"/>
        </w:rPr>
      </w:pPr>
    </w:p>
    <w:p w:rsidRPr="00F53120" w:rsidR="00014566" w:rsidP="00F53120" w:rsidRDefault="00014566">
      <w:pPr>
        <w:jc w:val="center"/>
        <w:rPr>
          <w:b/>
          <w:lang w:val="en-GB"/>
        </w:rPr>
      </w:pPr>
      <w:bookmarkStart w:name="To" w:id="1"/>
      <w:r w:rsidRPr="00F53120">
        <w:rPr>
          <w:b/>
          <w:lang w:val="en-GB"/>
        </w:rPr>
        <w:t xml:space="preserve">CASE OF </w:t>
      </w:r>
      <w:bookmarkEnd w:id="1"/>
      <w:r w:rsidRPr="00F53120" w:rsidR="00547F47">
        <w:rPr>
          <w:b/>
          <w:lang w:val="en-GB"/>
        </w:rPr>
        <w:t>KAMENOV v. RUSSIA</w:t>
      </w:r>
    </w:p>
    <w:p w:rsidRPr="00F53120" w:rsidR="00014566" w:rsidP="00F53120" w:rsidRDefault="00014566">
      <w:pPr>
        <w:jc w:val="center"/>
        <w:rPr>
          <w:lang w:val="en-GB"/>
        </w:rPr>
      </w:pPr>
    </w:p>
    <w:p w:rsidRPr="00F53120" w:rsidR="00014566" w:rsidP="00F53120" w:rsidRDefault="00014566">
      <w:pPr>
        <w:jc w:val="center"/>
        <w:rPr>
          <w:i/>
          <w:lang w:val="en-GB"/>
        </w:rPr>
      </w:pPr>
      <w:r w:rsidRPr="00F53120">
        <w:rPr>
          <w:i/>
          <w:lang w:val="en-GB"/>
        </w:rPr>
        <w:t>(</w:t>
      </w:r>
      <w:r w:rsidRPr="00F53120" w:rsidR="00547F47">
        <w:rPr>
          <w:i/>
          <w:lang w:val="en-GB"/>
        </w:rPr>
        <w:t>Application no. 17570/15</w:t>
      </w:r>
      <w:r w:rsidRPr="00F53120">
        <w:rPr>
          <w:i/>
          <w:lang w:val="en-GB"/>
        </w:rPr>
        <w:t>)</w:t>
      </w:r>
    </w:p>
    <w:p w:rsidRPr="00F53120" w:rsidR="00014566" w:rsidP="00F53120" w:rsidRDefault="00014566">
      <w:pPr>
        <w:jc w:val="center"/>
        <w:rPr>
          <w:lang w:val="en-GB"/>
        </w:rPr>
      </w:pPr>
    </w:p>
    <w:p w:rsidRPr="00F53120" w:rsidR="00014566" w:rsidP="00F53120" w:rsidRDefault="00014566">
      <w:pPr>
        <w:jc w:val="center"/>
        <w:rPr>
          <w:lang w:val="en-GB"/>
        </w:rPr>
      </w:pPr>
    </w:p>
    <w:p w:rsidRPr="00F53120" w:rsidR="00457311" w:rsidP="00F53120" w:rsidRDefault="00457311">
      <w:pPr>
        <w:jc w:val="center"/>
        <w:rPr>
          <w:lang w:val="en-GB"/>
        </w:rPr>
      </w:pPr>
    </w:p>
    <w:p w:rsidRPr="00F53120" w:rsidR="00457311" w:rsidP="00F53120" w:rsidRDefault="00457311">
      <w:pPr>
        <w:jc w:val="center"/>
        <w:rPr>
          <w:lang w:val="en-GB"/>
        </w:rPr>
      </w:pPr>
    </w:p>
    <w:p w:rsidRPr="00F53120" w:rsidR="00575495" w:rsidP="00F53120" w:rsidRDefault="00575495">
      <w:pPr>
        <w:jc w:val="center"/>
        <w:rPr>
          <w:lang w:val="en-GB"/>
        </w:rPr>
      </w:pPr>
    </w:p>
    <w:p w:rsidRPr="00F53120" w:rsidR="00575495" w:rsidP="00F53120" w:rsidRDefault="00575495">
      <w:pPr>
        <w:jc w:val="center"/>
        <w:rPr>
          <w:lang w:val="en-GB"/>
        </w:rPr>
      </w:pPr>
    </w:p>
    <w:p w:rsidRPr="00F53120" w:rsidR="00014566" w:rsidP="00F53120" w:rsidRDefault="00014566">
      <w:pPr>
        <w:jc w:val="center"/>
        <w:rPr>
          <w:lang w:val="en-GB"/>
        </w:rPr>
      </w:pPr>
    </w:p>
    <w:p w:rsidRPr="00F53120" w:rsidR="00014566" w:rsidP="00F53120" w:rsidRDefault="00DE7643">
      <w:pPr>
        <w:jc w:val="center"/>
        <w:rPr>
          <w:szCs w:val="24"/>
          <w:lang w:val="en-GB"/>
        </w:rPr>
      </w:pPr>
      <w:r w:rsidRPr="00F53120">
        <w:rPr>
          <w:szCs w:val="24"/>
          <w:lang w:val="en-GB"/>
        </w:rPr>
        <w:t>JUDGMENT</w:t>
      </w:r>
    </w:p>
    <w:p w:rsidRPr="00F53120" w:rsidR="00575495" w:rsidP="00F53120" w:rsidRDefault="00575495">
      <w:pPr>
        <w:jc w:val="center"/>
        <w:rPr>
          <w:lang w:val="en-GB"/>
        </w:rPr>
      </w:pPr>
    </w:p>
    <w:p w:rsidRPr="00F53120" w:rsidR="00DE7643" w:rsidP="00F53120" w:rsidRDefault="00DE7643">
      <w:pPr>
        <w:jc w:val="center"/>
        <w:rPr>
          <w:lang w:val="en-GB"/>
        </w:rPr>
      </w:pPr>
    </w:p>
    <w:p w:rsidRPr="00F53120" w:rsidR="00DE7643" w:rsidP="00F53120" w:rsidRDefault="00DE7643">
      <w:pPr>
        <w:jc w:val="center"/>
        <w:rPr>
          <w:lang w:val="en-GB"/>
        </w:rPr>
      </w:pPr>
      <w:r w:rsidRPr="00F53120">
        <w:rPr>
          <w:lang w:val="en-GB"/>
        </w:rPr>
        <w:t>STRASBOURG</w:t>
      </w:r>
    </w:p>
    <w:p w:rsidRPr="00F53120" w:rsidR="00DE7643" w:rsidP="00F53120" w:rsidRDefault="00DE7643">
      <w:pPr>
        <w:jc w:val="center"/>
        <w:rPr>
          <w:lang w:val="en-GB"/>
        </w:rPr>
      </w:pPr>
    </w:p>
    <w:p w:rsidRPr="00F53120" w:rsidR="00575495" w:rsidP="00F53120" w:rsidRDefault="00575495">
      <w:pPr>
        <w:jc w:val="center"/>
        <w:rPr>
          <w:lang w:val="en-GB"/>
        </w:rPr>
      </w:pPr>
    </w:p>
    <w:p w:rsidRPr="00F53120" w:rsidR="00DE7643" w:rsidP="00F53120" w:rsidRDefault="00575495">
      <w:pPr>
        <w:jc w:val="center"/>
        <w:rPr>
          <w:lang w:val="en-GB"/>
        </w:rPr>
      </w:pPr>
      <w:r w:rsidRPr="00F53120">
        <w:rPr>
          <w:lang w:val="en-GB"/>
        </w:rPr>
        <w:t>7 March 2017</w:t>
      </w:r>
    </w:p>
    <w:p w:rsidRPr="00F53120" w:rsidR="00DE7643" w:rsidP="00F53120" w:rsidRDefault="00DE7643">
      <w:pPr>
        <w:jc w:val="center"/>
        <w:rPr>
          <w:lang w:val="en-GB"/>
        </w:rPr>
      </w:pPr>
    </w:p>
    <w:p w:rsidRPr="00F53120" w:rsidR="00575495" w:rsidP="00F53120" w:rsidRDefault="00575495">
      <w:pPr>
        <w:jc w:val="center"/>
        <w:rPr>
          <w:lang w:val="en-GB"/>
        </w:rPr>
      </w:pPr>
    </w:p>
    <w:p w:rsidRPr="00F53120" w:rsidR="00F53120" w:rsidP="00F53120" w:rsidRDefault="00F53120">
      <w:pPr>
        <w:pStyle w:val="jucase0"/>
        <w:ind w:firstLine="0"/>
        <w:jc w:val="center"/>
        <w:rPr>
          <w:color w:val="FF0000"/>
          <w:sz w:val="28"/>
          <w:szCs w:val="28"/>
          <w:u w:val="single"/>
        </w:rPr>
      </w:pPr>
      <w:r w:rsidRPr="00F53120">
        <w:rPr>
          <w:color w:val="FF0000"/>
          <w:sz w:val="28"/>
          <w:szCs w:val="28"/>
          <w:u w:val="single"/>
        </w:rPr>
        <w:t>FINAL</w:t>
      </w:r>
    </w:p>
    <w:p w:rsidRPr="00F53120" w:rsidR="00F53120" w:rsidP="00F53120" w:rsidRDefault="00F53120">
      <w:pPr>
        <w:pStyle w:val="jupara"/>
        <w:tabs>
          <w:tab w:val="left" w:pos="4650"/>
        </w:tabs>
        <w:ind w:firstLine="0"/>
        <w:jc w:val="center"/>
        <w:rPr>
          <w:color w:val="FF0000"/>
          <w:sz w:val="28"/>
          <w:szCs w:val="28"/>
        </w:rPr>
      </w:pPr>
    </w:p>
    <w:p w:rsidRPr="00F53120" w:rsidR="00F53120" w:rsidP="00F53120" w:rsidRDefault="00F53120">
      <w:pPr>
        <w:pStyle w:val="jupara"/>
        <w:ind w:firstLine="0"/>
        <w:jc w:val="center"/>
        <w:rPr>
          <w:color w:val="FF0000"/>
          <w:sz w:val="28"/>
          <w:szCs w:val="28"/>
        </w:rPr>
      </w:pPr>
      <w:r w:rsidRPr="00F53120">
        <w:rPr>
          <w:color w:val="FF0000"/>
          <w:sz w:val="28"/>
          <w:szCs w:val="28"/>
        </w:rPr>
        <w:t>03/07/2017</w:t>
      </w:r>
    </w:p>
    <w:p w:rsidRPr="00F53120" w:rsidR="00F53120" w:rsidP="00F53120" w:rsidRDefault="00F53120">
      <w:pPr>
        <w:pStyle w:val="jupara"/>
        <w:ind w:firstLine="0"/>
        <w:jc w:val="center"/>
      </w:pPr>
    </w:p>
    <w:p w:rsidRPr="00F53120" w:rsidR="00F53120" w:rsidP="00F53120" w:rsidRDefault="00F53120">
      <w:pPr>
        <w:jc w:val="center"/>
        <w:rPr>
          <w:i/>
          <w:iCs/>
          <w:sz w:val="22"/>
        </w:rPr>
      </w:pPr>
      <w:r w:rsidRPr="00F53120">
        <w:rPr>
          <w:i/>
          <w:iCs/>
          <w:sz w:val="22"/>
        </w:rPr>
        <w:t>This judgment has become final under Article 44 § 2 of the Convention. It may be subject to editorial revision.</w:t>
      </w:r>
    </w:p>
    <w:p w:rsidRPr="00F53120" w:rsidR="00457311" w:rsidP="00F53120" w:rsidRDefault="00457311">
      <w:pPr>
        <w:jc w:val="left"/>
        <w:rPr>
          <w:i/>
          <w:sz w:val="22"/>
        </w:rPr>
      </w:pPr>
    </w:p>
    <w:p w:rsidRPr="00F53120" w:rsidR="00457311" w:rsidP="00F53120" w:rsidRDefault="00457311">
      <w:pPr>
        <w:jc w:val="left"/>
        <w:rPr>
          <w:lang w:val="en-GB"/>
        </w:rPr>
        <w:sectPr w:rsidRPr="00F53120" w:rsidR="00457311" w:rsidSect="00DE7643">
          <w:headerReference w:type="default" r:id="rId8"/>
          <w:headerReference w:type="first" r:id="rId9"/>
          <w:footerReference w:type="first" r:id="rId10"/>
          <w:footnotePr>
            <w:numRestart w:val="eachSect"/>
          </w:footnotePr>
          <w:pgSz w:w="11906" w:h="16838" w:code="9"/>
          <w:pgMar w:top="2274" w:right="2274" w:bottom="2274" w:left="2274" w:header="1701" w:footer="720" w:gutter="0"/>
          <w:pgNumType w:start="1"/>
          <w:cols w:space="720"/>
          <w:titlePg/>
          <w:docGrid w:linePitch="326"/>
        </w:sectPr>
      </w:pPr>
    </w:p>
    <w:p w:rsidRPr="00F53120" w:rsidR="00014566" w:rsidP="00F53120" w:rsidRDefault="00014566">
      <w:pPr>
        <w:ind w:firstLine="284"/>
        <w:rPr>
          <w:bCs/>
          <w:lang w:val="en-GB"/>
        </w:rPr>
      </w:pPr>
      <w:r w:rsidRPr="00F53120">
        <w:rPr>
          <w:b/>
          <w:lang w:val="en-GB"/>
        </w:rPr>
        <w:t xml:space="preserve">In the case of </w:t>
      </w:r>
      <w:r w:rsidRPr="00F53120" w:rsidR="00547F47">
        <w:rPr>
          <w:b/>
          <w:lang w:val="en-GB"/>
        </w:rPr>
        <w:t>Kamenov v. Russia</w:t>
      </w:r>
      <w:r w:rsidRPr="00F53120">
        <w:rPr>
          <w:b/>
          <w:lang w:val="en-GB"/>
        </w:rPr>
        <w:t>,</w:t>
      </w:r>
    </w:p>
    <w:p w:rsidRPr="00F53120" w:rsidR="00014566" w:rsidP="00F53120" w:rsidRDefault="00014566">
      <w:pPr>
        <w:pStyle w:val="ECHRPara"/>
        <w:rPr>
          <w:lang w:val="en-GB"/>
        </w:rPr>
      </w:pPr>
      <w:r w:rsidRPr="00F53120">
        <w:rPr>
          <w:lang w:val="en-GB"/>
        </w:rPr>
        <w:t>The European Court of Human Rights (</w:t>
      </w:r>
      <w:r w:rsidRPr="00F53120" w:rsidR="00547F47">
        <w:rPr>
          <w:lang w:val="en-GB"/>
        </w:rPr>
        <w:t>Third Section</w:t>
      </w:r>
      <w:r w:rsidRPr="00F53120">
        <w:rPr>
          <w:lang w:val="en-GB"/>
        </w:rPr>
        <w:t xml:space="preserve">), sitting as a </w:t>
      </w:r>
      <w:r w:rsidRPr="00F53120" w:rsidR="00547F47">
        <w:rPr>
          <w:lang w:val="en-GB"/>
        </w:rPr>
        <w:t>Chamber</w:t>
      </w:r>
      <w:r w:rsidRPr="00F53120">
        <w:rPr>
          <w:lang w:val="en-GB"/>
        </w:rPr>
        <w:t xml:space="preserve"> composed of:</w:t>
      </w:r>
    </w:p>
    <w:p w:rsidRPr="00F53120" w:rsidR="00014566" w:rsidP="00F53120" w:rsidRDefault="00DE7643">
      <w:pPr>
        <w:pStyle w:val="ECHRDecisionBody"/>
        <w:rPr>
          <w:lang w:val="en-GB"/>
        </w:rPr>
      </w:pPr>
      <w:r w:rsidRPr="00F53120">
        <w:tab/>
        <w:t>Helena Jäderblom,</w:t>
      </w:r>
      <w:r w:rsidRPr="00F53120">
        <w:rPr>
          <w:i/>
        </w:rPr>
        <w:t xml:space="preserve"> President,</w:t>
      </w:r>
      <w:r w:rsidRPr="00F53120">
        <w:rPr>
          <w:i/>
        </w:rPr>
        <w:br/>
      </w:r>
      <w:r w:rsidRPr="00F53120">
        <w:tab/>
        <w:t>Branko Lubarda,</w:t>
      </w:r>
      <w:r w:rsidRPr="00F53120">
        <w:rPr>
          <w:i/>
        </w:rPr>
        <w:br/>
      </w:r>
      <w:r w:rsidRPr="00F53120">
        <w:tab/>
        <w:t>Luis López Guerra,</w:t>
      </w:r>
      <w:r w:rsidRPr="00F53120">
        <w:rPr>
          <w:i/>
        </w:rPr>
        <w:br/>
      </w:r>
      <w:r w:rsidRPr="00F53120">
        <w:tab/>
        <w:t>Dmitry Dedov,</w:t>
      </w:r>
      <w:r w:rsidRPr="00F53120">
        <w:rPr>
          <w:i/>
        </w:rPr>
        <w:br/>
      </w:r>
      <w:r w:rsidRPr="00F53120">
        <w:tab/>
        <w:t>Pere Pastor Vilanova,</w:t>
      </w:r>
      <w:r w:rsidRPr="00F53120">
        <w:rPr>
          <w:i/>
        </w:rPr>
        <w:br/>
      </w:r>
      <w:r w:rsidRPr="00F53120">
        <w:tab/>
        <w:t>Alena Poláčková,</w:t>
      </w:r>
      <w:r w:rsidRPr="00F53120">
        <w:rPr>
          <w:i/>
        </w:rPr>
        <w:br/>
      </w:r>
      <w:r w:rsidRPr="00F53120">
        <w:tab/>
        <w:t>Georgios A. Serghides,</w:t>
      </w:r>
      <w:r w:rsidRPr="00F53120">
        <w:rPr>
          <w:i/>
        </w:rPr>
        <w:t xml:space="preserve"> judges,</w:t>
      </w:r>
      <w:r w:rsidRPr="00F53120">
        <w:rPr>
          <w:i/>
        </w:rPr>
        <w:br/>
      </w:r>
      <w:r w:rsidRPr="00F53120" w:rsidR="00014566">
        <w:rPr>
          <w:lang w:val="en-GB"/>
        </w:rPr>
        <w:t xml:space="preserve">and </w:t>
      </w:r>
      <w:r w:rsidRPr="00F53120" w:rsidR="00547F47">
        <w:rPr>
          <w:lang w:val="en-GB"/>
        </w:rPr>
        <w:t>Stephen Phillips</w:t>
      </w:r>
      <w:r w:rsidRPr="00F53120" w:rsidR="00014566">
        <w:rPr>
          <w:lang w:val="en-GB"/>
        </w:rPr>
        <w:t xml:space="preserve">, </w:t>
      </w:r>
      <w:r w:rsidRPr="00F53120" w:rsidR="00547F47">
        <w:rPr>
          <w:i/>
          <w:lang w:val="en-GB"/>
        </w:rPr>
        <w:t xml:space="preserve">Section </w:t>
      </w:r>
      <w:r w:rsidRPr="00F53120" w:rsidR="00547F47">
        <w:rPr>
          <w:i/>
          <w:iCs/>
          <w:lang w:val="en-GB"/>
        </w:rPr>
        <w:t>Registrar</w:t>
      </w:r>
      <w:r w:rsidRPr="00F53120" w:rsidR="00014566">
        <w:rPr>
          <w:i/>
          <w:lang w:val="en-GB"/>
        </w:rPr>
        <w:t>,</w:t>
      </w:r>
    </w:p>
    <w:p w:rsidRPr="00F53120" w:rsidR="00014566" w:rsidP="00F53120" w:rsidRDefault="00014566">
      <w:pPr>
        <w:pStyle w:val="ECHRPara"/>
        <w:rPr>
          <w:lang w:val="en-GB"/>
        </w:rPr>
      </w:pPr>
      <w:r w:rsidRPr="00F53120">
        <w:rPr>
          <w:lang w:val="en-GB"/>
        </w:rPr>
        <w:t xml:space="preserve">Having deliberated in private on </w:t>
      </w:r>
      <w:r w:rsidRPr="00F53120" w:rsidR="00DE7643">
        <w:rPr>
          <w:lang w:val="en-GB"/>
        </w:rPr>
        <w:t>7 February 2017</w:t>
      </w:r>
      <w:r w:rsidRPr="00F53120">
        <w:rPr>
          <w:lang w:val="en-GB"/>
        </w:rPr>
        <w:t>,</w:t>
      </w:r>
    </w:p>
    <w:p w:rsidRPr="00F53120" w:rsidR="00014566" w:rsidP="00F53120" w:rsidRDefault="00014566">
      <w:pPr>
        <w:pStyle w:val="ECHRPara"/>
        <w:rPr>
          <w:lang w:val="en-GB"/>
        </w:rPr>
      </w:pPr>
      <w:r w:rsidRPr="00F53120">
        <w:rPr>
          <w:lang w:val="en-GB"/>
        </w:rPr>
        <w:t>Delivers the following judgment, which was adopted on that date:</w:t>
      </w:r>
    </w:p>
    <w:p w:rsidRPr="00F53120" w:rsidR="00014566" w:rsidP="00F53120" w:rsidRDefault="00014566">
      <w:pPr>
        <w:pStyle w:val="ECHRTitle1"/>
        <w:rPr>
          <w:lang w:val="en-GB"/>
        </w:rPr>
      </w:pPr>
      <w:r w:rsidRPr="00F53120">
        <w:rPr>
          <w:lang w:val="en-GB"/>
        </w:rPr>
        <w:t>PROCEDURE</w:t>
      </w:r>
    </w:p>
    <w:p w:rsidRPr="00F53120" w:rsidR="00547F47" w:rsidP="00F53120" w:rsidRDefault="00667EA9">
      <w:pPr>
        <w:pStyle w:val="ECHRPara"/>
        <w:rPr>
          <w:lang w:val="en-GB"/>
        </w:rPr>
      </w:pPr>
      <w:r w:rsidRPr="00F53120">
        <w:rPr>
          <w:lang w:val="en-GB"/>
        </w:rPr>
        <w:fldChar w:fldCharType="begin"/>
      </w:r>
      <w:r w:rsidRPr="00F53120">
        <w:rPr>
          <w:lang w:val="en-GB"/>
        </w:rPr>
        <w:instrText xml:space="preserve"> SEQ level0 \*arabic </w:instrText>
      </w:r>
      <w:r w:rsidRPr="00F53120">
        <w:rPr>
          <w:lang w:val="en-GB"/>
        </w:rPr>
        <w:fldChar w:fldCharType="separate"/>
      </w:r>
      <w:r w:rsidRPr="00F53120" w:rsidR="00F53120">
        <w:rPr>
          <w:noProof/>
          <w:lang w:val="en-GB"/>
        </w:rPr>
        <w:t>1</w:t>
      </w:r>
      <w:r w:rsidRPr="00F53120">
        <w:rPr>
          <w:lang w:val="en-GB"/>
        </w:rPr>
        <w:fldChar w:fldCharType="end"/>
      </w:r>
      <w:r w:rsidRPr="00F53120">
        <w:rPr>
          <w:lang w:val="en-GB"/>
        </w:rPr>
        <w:t>.  </w:t>
      </w:r>
      <w:r w:rsidRPr="00F53120" w:rsidR="00014566">
        <w:rPr>
          <w:lang w:val="en-GB"/>
        </w:rPr>
        <w:t xml:space="preserve">The case originated in </w:t>
      </w:r>
      <w:r w:rsidRPr="00F53120" w:rsidR="00547F47">
        <w:rPr>
          <w:lang w:val="en-GB"/>
        </w:rPr>
        <w:t>an application (no. 17570/15)</w:t>
      </w:r>
      <w:r w:rsidRPr="00F53120" w:rsidR="00014566">
        <w:rPr>
          <w:lang w:val="en-GB"/>
        </w:rPr>
        <w:t xml:space="preserve"> against </w:t>
      </w:r>
      <w:r w:rsidRPr="00F53120" w:rsidR="00547F47">
        <w:rPr>
          <w:lang w:val="en-GB"/>
        </w:rPr>
        <w:t>the Russian Federation</w:t>
      </w:r>
      <w:r w:rsidRPr="00F53120" w:rsidR="00014566">
        <w:rPr>
          <w:lang w:val="en-GB"/>
        </w:rPr>
        <w:t xml:space="preserve"> lodged with the </w:t>
      </w:r>
      <w:r w:rsidRPr="00F53120" w:rsidR="00547F47">
        <w:rPr>
          <w:lang w:val="en-GB"/>
        </w:rPr>
        <w:t>Court under Article 34</w:t>
      </w:r>
      <w:r w:rsidRPr="00F53120" w:rsidR="00014566">
        <w:rPr>
          <w:lang w:val="en-GB"/>
        </w:rPr>
        <w:t xml:space="preserve"> of the Convention for the Protection of Human Rights and Fundamental Freedoms (“the Convention”) by </w:t>
      </w:r>
      <w:r w:rsidRPr="00F53120" w:rsidR="00547F47">
        <w:rPr>
          <w:lang w:val="en-GB"/>
        </w:rPr>
        <w:t>a Kazakh national, Mr Murat Akhmetovich Kamenov (“the applicant”), on 28 March 2015</w:t>
      </w:r>
      <w:r w:rsidRPr="00F53120" w:rsidR="00014566">
        <w:rPr>
          <w:lang w:val="en-GB"/>
        </w:rPr>
        <w:t>.</w:t>
      </w:r>
    </w:p>
    <w:p w:rsidRPr="00F53120" w:rsidR="00547F47" w:rsidP="00F53120" w:rsidRDefault="00547F47">
      <w:pPr>
        <w:pStyle w:val="ECHRPara"/>
        <w:rPr>
          <w:lang w:val="en-GB"/>
        </w:rPr>
      </w:pPr>
      <w:r w:rsidRPr="00F53120">
        <w:rPr>
          <w:lang w:val="en-GB"/>
        </w:rPr>
        <w:fldChar w:fldCharType="begin"/>
      </w:r>
      <w:r w:rsidRPr="00F53120">
        <w:rPr>
          <w:lang w:val="en-GB"/>
        </w:rPr>
        <w:instrText xml:space="preserve"> SEQ level0 \*arabic </w:instrText>
      </w:r>
      <w:r w:rsidRPr="00F53120">
        <w:rPr>
          <w:lang w:val="en-GB"/>
        </w:rPr>
        <w:fldChar w:fldCharType="separate"/>
      </w:r>
      <w:r w:rsidRPr="00F53120" w:rsidR="00F53120">
        <w:rPr>
          <w:noProof/>
          <w:lang w:val="en-GB"/>
        </w:rPr>
        <w:t>2</w:t>
      </w:r>
      <w:r w:rsidRPr="00F53120">
        <w:rPr>
          <w:lang w:val="en-GB"/>
        </w:rPr>
        <w:fldChar w:fldCharType="end"/>
      </w:r>
      <w:r w:rsidRPr="00F53120" w:rsidR="00014566">
        <w:rPr>
          <w:lang w:val="en-GB"/>
        </w:rPr>
        <w:t>.  </w:t>
      </w:r>
      <w:r w:rsidRPr="00F53120">
        <w:rPr>
          <w:lang w:val="en-GB"/>
        </w:rPr>
        <w:t xml:space="preserve">The applicant was represented by Ms Z.A. Biryukova, a lawyer practising in Saratov. </w:t>
      </w:r>
      <w:r w:rsidRPr="00F53120" w:rsidR="00014566">
        <w:rPr>
          <w:lang w:val="en-GB"/>
        </w:rPr>
        <w:t xml:space="preserve">The </w:t>
      </w:r>
      <w:r w:rsidRPr="00F53120">
        <w:rPr>
          <w:lang w:val="en-GB"/>
        </w:rPr>
        <w:t>Russian</w:t>
      </w:r>
      <w:r w:rsidRPr="00F53120" w:rsidR="00014566">
        <w:rPr>
          <w:lang w:val="en-GB"/>
        </w:rPr>
        <w:t xml:space="preserve"> Government (“the Government”) were represented by Mr</w:t>
      </w:r>
      <w:r w:rsidRPr="00F53120" w:rsidR="00DC3934">
        <w:rPr>
          <w:lang w:val="en-GB"/>
        </w:rPr>
        <w:t xml:space="preserve"> G. Matyushkin, </w:t>
      </w:r>
      <w:r w:rsidRPr="00F53120" w:rsidR="00F00F8B">
        <w:rPr>
          <w:lang w:val="en-GB"/>
        </w:rPr>
        <w:t xml:space="preserve">Representative of </w:t>
      </w:r>
      <w:r w:rsidRPr="00F53120" w:rsidR="00DC3934">
        <w:rPr>
          <w:lang w:val="en-GB"/>
        </w:rPr>
        <w:t>the Russian Federation</w:t>
      </w:r>
      <w:r w:rsidRPr="00F53120" w:rsidR="00F00F8B">
        <w:rPr>
          <w:lang w:val="en-GB"/>
        </w:rPr>
        <w:t xml:space="preserve"> to the European Court of Human Rights</w:t>
      </w:r>
      <w:r w:rsidRPr="00F53120" w:rsidR="00014566">
        <w:rPr>
          <w:lang w:val="en-GB"/>
        </w:rPr>
        <w:t>.</w:t>
      </w:r>
    </w:p>
    <w:p w:rsidRPr="00F53120" w:rsidR="00014566" w:rsidP="00F53120" w:rsidRDefault="00547F47">
      <w:pPr>
        <w:pStyle w:val="ECHRPara"/>
        <w:rPr>
          <w:lang w:val="en-GB"/>
        </w:rPr>
      </w:pPr>
      <w:r w:rsidRPr="00F53120">
        <w:rPr>
          <w:lang w:val="en-GB"/>
        </w:rPr>
        <w:fldChar w:fldCharType="begin"/>
      </w:r>
      <w:r w:rsidRPr="00F53120">
        <w:rPr>
          <w:lang w:val="en-GB"/>
        </w:rPr>
        <w:instrText xml:space="preserve"> SEQ level0 \*arabic </w:instrText>
      </w:r>
      <w:r w:rsidRPr="00F53120">
        <w:rPr>
          <w:lang w:val="en-GB"/>
        </w:rPr>
        <w:fldChar w:fldCharType="separate"/>
      </w:r>
      <w:r w:rsidRPr="00F53120" w:rsidR="00F53120">
        <w:rPr>
          <w:noProof/>
          <w:lang w:val="en-GB"/>
        </w:rPr>
        <w:t>3</w:t>
      </w:r>
      <w:r w:rsidRPr="00F53120">
        <w:rPr>
          <w:lang w:val="en-GB"/>
        </w:rPr>
        <w:fldChar w:fldCharType="end"/>
      </w:r>
      <w:r w:rsidRPr="00F53120">
        <w:rPr>
          <w:lang w:val="en-GB"/>
        </w:rPr>
        <w:t>.  The applicant alleged</w:t>
      </w:r>
      <w:r w:rsidRPr="00F53120" w:rsidR="00DC3934">
        <w:rPr>
          <w:lang w:val="en-GB"/>
        </w:rPr>
        <w:t>, in particular, that</w:t>
      </w:r>
      <w:r w:rsidRPr="00F53120">
        <w:rPr>
          <w:lang w:val="en-GB"/>
        </w:rPr>
        <w:t xml:space="preserve"> </w:t>
      </w:r>
      <w:r w:rsidRPr="00F53120" w:rsidR="00DC3934">
        <w:rPr>
          <w:lang w:val="en-GB"/>
        </w:rPr>
        <w:t xml:space="preserve">his </w:t>
      </w:r>
      <w:r w:rsidRPr="00F53120" w:rsidR="008A0B33">
        <w:rPr>
          <w:lang w:val="en-GB"/>
        </w:rPr>
        <w:t xml:space="preserve">exclusion from Russia </w:t>
      </w:r>
      <w:r w:rsidRPr="00F53120" w:rsidR="00D55129">
        <w:rPr>
          <w:lang w:val="en-GB"/>
        </w:rPr>
        <w:t xml:space="preserve">for sixteen </w:t>
      </w:r>
      <w:r w:rsidRPr="00F53120" w:rsidR="00DC3934">
        <w:rPr>
          <w:lang w:val="en-GB"/>
        </w:rPr>
        <w:t>year</w:t>
      </w:r>
      <w:r w:rsidRPr="00F53120" w:rsidR="00D55129">
        <w:rPr>
          <w:lang w:val="en-GB"/>
        </w:rPr>
        <w:t>s</w:t>
      </w:r>
      <w:r w:rsidRPr="00F53120" w:rsidR="00DC3934">
        <w:rPr>
          <w:lang w:val="en-GB"/>
        </w:rPr>
        <w:t xml:space="preserve"> violated his rights under Articles 8 and 13 of the Convention</w:t>
      </w:r>
      <w:r w:rsidRPr="00F53120">
        <w:rPr>
          <w:lang w:val="en-GB"/>
        </w:rPr>
        <w:t>.</w:t>
      </w:r>
    </w:p>
    <w:p w:rsidRPr="00F53120" w:rsidR="00014566" w:rsidP="00F53120" w:rsidRDefault="00547F47">
      <w:pPr>
        <w:pStyle w:val="ECHRPara"/>
        <w:rPr>
          <w:lang w:val="en-GB"/>
        </w:rPr>
      </w:pPr>
      <w:r w:rsidRPr="00F53120">
        <w:rPr>
          <w:lang w:val="en-GB"/>
        </w:rPr>
        <w:fldChar w:fldCharType="begin"/>
      </w:r>
      <w:r w:rsidRPr="00F53120">
        <w:rPr>
          <w:lang w:val="en-GB"/>
        </w:rPr>
        <w:instrText xml:space="preserve"> SEQ level0 \*arabic </w:instrText>
      </w:r>
      <w:r w:rsidRPr="00F53120">
        <w:rPr>
          <w:lang w:val="en-GB"/>
        </w:rPr>
        <w:fldChar w:fldCharType="separate"/>
      </w:r>
      <w:r w:rsidRPr="00F53120" w:rsidR="00F53120">
        <w:rPr>
          <w:noProof/>
          <w:lang w:val="en-GB"/>
        </w:rPr>
        <w:t>4</w:t>
      </w:r>
      <w:r w:rsidRPr="00F53120">
        <w:rPr>
          <w:lang w:val="en-GB"/>
        </w:rPr>
        <w:fldChar w:fldCharType="end"/>
      </w:r>
      <w:r w:rsidRPr="00F53120" w:rsidR="00014566">
        <w:rPr>
          <w:lang w:val="en-GB"/>
        </w:rPr>
        <w:t>.  </w:t>
      </w:r>
      <w:r w:rsidRPr="00F53120">
        <w:rPr>
          <w:lang w:val="en-GB"/>
        </w:rPr>
        <w:t xml:space="preserve">On </w:t>
      </w:r>
      <w:r w:rsidRPr="00F53120">
        <w:rPr>
          <w:szCs w:val="24"/>
          <w:lang w:val="en-GB"/>
        </w:rPr>
        <w:t>22 September 2015</w:t>
      </w:r>
      <w:r w:rsidRPr="00F53120" w:rsidR="00014566">
        <w:rPr>
          <w:lang w:val="en-GB"/>
        </w:rPr>
        <w:t xml:space="preserve"> the </w:t>
      </w:r>
      <w:r w:rsidRPr="00F53120">
        <w:rPr>
          <w:lang w:val="en-GB"/>
        </w:rPr>
        <w:t xml:space="preserve">complaints concerning </w:t>
      </w:r>
      <w:r w:rsidRPr="00F53120" w:rsidR="00DC3934">
        <w:rPr>
          <w:lang w:val="en-GB"/>
        </w:rPr>
        <w:t xml:space="preserve">Articles 8 and 13 of the Convention </w:t>
      </w:r>
      <w:r w:rsidRPr="00F53120">
        <w:rPr>
          <w:lang w:val="en-GB"/>
        </w:rPr>
        <w:t>were communicated to the Government and the remainder of the application was declared inadmissible</w:t>
      </w:r>
      <w:r w:rsidRPr="00F53120" w:rsidR="00846127">
        <w:rPr>
          <w:lang w:val="en-GB"/>
        </w:rPr>
        <w:t>,</w:t>
      </w:r>
      <w:r w:rsidRPr="00F53120">
        <w:rPr>
          <w:szCs w:val="24"/>
          <w:lang w:val="en-GB"/>
        </w:rPr>
        <w:t xml:space="preserve"> </w:t>
      </w:r>
      <w:r w:rsidRPr="00F53120">
        <w:rPr>
          <w:lang w:val="en-GB"/>
        </w:rPr>
        <w:t>pursuant to Rule</w:t>
      </w:r>
      <w:r w:rsidRPr="00F53120" w:rsidR="00EF668A">
        <w:rPr>
          <w:lang w:val="en-GB"/>
        </w:rPr>
        <w:t> </w:t>
      </w:r>
      <w:r w:rsidRPr="00F53120">
        <w:rPr>
          <w:lang w:val="en-GB"/>
        </w:rPr>
        <w:t>54</w:t>
      </w:r>
      <w:r w:rsidRPr="00F53120" w:rsidR="00EF668A">
        <w:rPr>
          <w:lang w:val="en-GB"/>
        </w:rPr>
        <w:t> </w:t>
      </w:r>
      <w:r w:rsidRPr="00F53120">
        <w:rPr>
          <w:lang w:val="en-GB"/>
        </w:rPr>
        <w:t>§ 3 of the Rules of Court</w:t>
      </w:r>
      <w:r w:rsidRPr="00F53120" w:rsidR="00014566">
        <w:rPr>
          <w:lang w:val="en-GB"/>
        </w:rPr>
        <w:t>.</w:t>
      </w:r>
    </w:p>
    <w:p w:rsidRPr="00F53120" w:rsidR="00014566" w:rsidP="00F53120" w:rsidRDefault="00014566">
      <w:pPr>
        <w:pStyle w:val="ECHRTitle1"/>
        <w:rPr>
          <w:lang w:val="en-GB"/>
        </w:rPr>
      </w:pPr>
      <w:r w:rsidRPr="00F53120">
        <w:rPr>
          <w:lang w:val="en-GB"/>
        </w:rPr>
        <w:t>THE FACTS</w:t>
      </w:r>
    </w:p>
    <w:p w:rsidRPr="00F53120" w:rsidR="00014566" w:rsidP="00F53120" w:rsidRDefault="00014566">
      <w:pPr>
        <w:pStyle w:val="ECHRHeading1"/>
        <w:rPr>
          <w:lang w:val="en-GB"/>
        </w:rPr>
      </w:pPr>
      <w:r w:rsidRPr="00F53120">
        <w:rPr>
          <w:lang w:val="en-GB"/>
        </w:rPr>
        <w:t>I.  THE CIRCUMSTANCES OF THE CASE</w:t>
      </w:r>
    </w:p>
    <w:p w:rsidRPr="00F53120" w:rsidR="00014566" w:rsidP="00F53120" w:rsidRDefault="00547F47">
      <w:pPr>
        <w:pStyle w:val="ECHRPara"/>
        <w:rPr>
          <w:lang w:val="en-GB"/>
        </w:rPr>
      </w:pPr>
      <w:r w:rsidRPr="00F53120">
        <w:rPr>
          <w:lang w:val="en-GB"/>
        </w:rPr>
        <w:fldChar w:fldCharType="begin"/>
      </w:r>
      <w:r w:rsidRPr="00F53120">
        <w:rPr>
          <w:lang w:val="en-GB"/>
        </w:rPr>
        <w:instrText xml:space="preserve"> SEQ level0 \*arabic </w:instrText>
      </w:r>
      <w:r w:rsidRPr="00F53120">
        <w:rPr>
          <w:lang w:val="en-GB"/>
        </w:rPr>
        <w:fldChar w:fldCharType="separate"/>
      </w:r>
      <w:r w:rsidRPr="00F53120" w:rsidR="00F53120">
        <w:rPr>
          <w:noProof/>
          <w:lang w:val="en-GB"/>
        </w:rPr>
        <w:t>5</w:t>
      </w:r>
      <w:r w:rsidRPr="00F53120">
        <w:rPr>
          <w:lang w:val="en-GB"/>
        </w:rPr>
        <w:fldChar w:fldCharType="end"/>
      </w:r>
      <w:r w:rsidRPr="00F53120" w:rsidR="00014566">
        <w:rPr>
          <w:lang w:val="en-GB"/>
        </w:rPr>
        <w:t xml:space="preserve">.  The </w:t>
      </w:r>
      <w:r w:rsidRPr="00F53120">
        <w:rPr>
          <w:lang w:val="en-GB"/>
        </w:rPr>
        <w:t>applicant was born in 1968 and lives</w:t>
      </w:r>
      <w:r w:rsidRPr="00F53120" w:rsidR="00014566">
        <w:rPr>
          <w:lang w:val="en-GB"/>
        </w:rPr>
        <w:t xml:space="preserve"> in </w:t>
      </w:r>
      <w:r w:rsidRPr="00F53120">
        <w:rPr>
          <w:lang w:val="en-GB"/>
        </w:rPr>
        <w:t>Zhangala</w:t>
      </w:r>
      <w:r w:rsidRPr="00F53120" w:rsidR="00DB3415">
        <w:rPr>
          <w:lang w:val="en-GB"/>
        </w:rPr>
        <w:t>, Kazakhstan</w:t>
      </w:r>
      <w:r w:rsidRPr="00F53120" w:rsidR="00014566">
        <w:rPr>
          <w:lang w:val="en-GB"/>
        </w:rPr>
        <w:t>.</w:t>
      </w:r>
    </w:p>
    <w:p w:rsidRPr="00F53120" w:rsidR="00547F47" w:rsidP="00F53120" w:rsidRDefault="00547F47">
      <w:pPr>
        <w:pStyle w:val="ECHRPara"/>
        <w:rPr>
          <w:lang w:val="en-GB"/>
        </w:rPr>
      </w:pPr>
      <w:r w:rsidRPr="00F53120">
        <w:rPr>
          <w:lang w:val="en-GB"/>
        </w:rPr>
        <w:fldChar w:fldCharType="begin"/>
      </w:r>
      <w:r w:rsidRPr="00F53120">
        <w:rPr>
          <w:lang w:val="en-GB"/>
        </w:rPr>
        <w:instrText xml:space="preserve"> SEQ level0 \*arabic </w:instrText>
      </w:r>
      <w:r w:rsidRPr="00F53120">
        <w:rPr>
          <w:lang w:val="en-GB"/>
        </w:rPr>
        <w:fldChar w:fldCharType="separate"/>
      </w:r>
      <w:r w:rsidRPr="00F53120" w:rsidR="00F53120">
        <w:rPr>
          <w:noProof/>
          <w:lang w:val="en-GB"/>
        </w:rPr>
        <w:t>6</w:t>
      </w:r>
      <w:r w:rsidRPr="00F53120">
        <w:rPr>
          <w:lang w:val="en-GB"/>
        </w:rPr>
        <w:fldChar w:fldCharType="end"/>
      </w:r>
      <w:r w:rsidRPr="00F53120" w:rsidR="00014566">
        <w:rPr>
          <w:lang w:val="en-GB"/>
        </w:rPr>
        <w:t>.  </w:t>
      </w:r>
      <w:r w:rsidRPr="00F53120">
        <w:rPr>
          <w:lang w:val="en-GB"/>
        </w:rPr>
        <w:t>In June 2000 the applicant moved from Kazakhstan to Russia, where he married Ms G.K., a Russian citizen, with whom he had two daughters who were born in 2000 and 2002. The applicant and his family lived in the settlement of Slantseviy Rudnik in the Saratov Region. The applicant regularly visited his relatives in Kazakhstan.</w:t>
      </w:r>
    </w:p>
    <w:p w:rsidRPr="00F53120" w:rsidR="00547F47" w:rsidP="00F53120" w:rsidRDefault="00DC3934">
      <w:pPr>
        <w:pStyle w:val="ECHRPara"/>
        <w:rPr>
          <w:lang w:val="en-GB"/>
        </w:rPr>
      </w:pPr>
      <w:r w:rsidRPr="00F53120">
        <w:rPr>
          <w:lang w:val="en-GB"/>
        </w:rPr>
        <w:fldChar w:fldCharType="begin"/>
      </w:r>
      <w:r w:rsidRPr="00F53120">
        <w:rPr>
          <w:lang w:val="en-GB"/>
        </w:rPr>
        <w:instrText xml:space="preserve"> SEQ level0 \*arabic </w:instrText>
      </w:r>
      <w:r w:rsidRPr="00F53120">
        <w:rPr>
          <w:lang w:val="en-GB"/>
        </w:rPr>
        <w:fldChar w:fldCharType="separate"/>
      </w:r>
      <w:r w:rsidRPr="00F53120" w:rsidR="00F53120">
        <w:rPr>
          <w:noProof/>
          <w:lang w:val="en-GB"/>
        </w:rPr>
        <w:t>7</w:t>
      </w:r>
      <w:r w:rsidRPr="00F53120">
        <w:rPr>
          <w:lang w:val="en-GB"/>
        </w:rPr>
        <w:fldChar w:fldCharType="end"/>
      </w:r>
      <w:r w:rsidRPr="00F53120">
        <w:rPr>
          <w:lang w:val="en-GB"/>
        </w:rPr>
        <w:t>.  </w:t>
      </w:r>
      <w:r w:rsidRPr="00F53120" w:rsidR="00547F47">
        <w:rPr>
          <w:lang w:val="en-GB"/>
        </w:rPr>
        <w:t xml:space="preserve">The applicant lived in Russia </w:t>
      </w:r>
      <w:r w:rsidRPr="00F53120" w:rsidR="007253A9">
        <w:rPr>
          <w:lang w:val="en-GB"/>
        </w:rPr>
        <w:t xml:space="preserve">under </w:t>
      </w:r>
      <w:r w:rsidRPr="00F53120" w:rsidR="00547F47">
        <w:rPr>
          <w:lang w:val="en-GB"/>
        </w:rPr>
        <w:t xml:space="preserve">regularly extended temporary </w:t>
      </w:r>
      <w:r w:rsidRPr="00F53120" w:rsidR="009A1056">
        <w:rPr>
          <w:lang w:val="en-GB"/>
        </w:rPr>
        <w:t>(three</w:t>
      </w:r>
      <w:r w:rsidRPr="00F53120" w:rsidR="0050376B">
        <w:rPr>
          <w:lang w:val="en-GB"/>
        </w:rPr>
        <w:noBreakHyphen/>
      </w:r>
      <w:r w:rsidRPr="00F53120" w:rsidR="009A1056">
        <w:rPr>
          <w:lang w:val="en-GB"/>
        </w:rPr>
        <w:t xml:space="preserve">year) </w:t>
      </w:r>
      <w:r w:rsidRPr="00F53120" w:rsidR="00547F47">
        <w:rPr>
          <w:lang w:val="en-GB"/>
        </w:rPr>
        <w:t>residence permits. On 20 August 2013 the Department of the Federal Migration Service</w:t>
      </w:r>
      <w:r w:rsidRPr="00F53120" w:rsidR="007253A9">
        <w:rPr>
          <w:lang w:val="en-GB"/>
        </w:rPr>
        <w:t xml:space="preserve"> of the Saratov Region</w:t>
      </w:r>
      <w:r w:rsidRPr="00F53120" w:rsidR="00547F47">
        <w:rPr>
          <w:lang w:val="en-GB"/>
        </w:rPr>
        <w:t xml:space="preserve"> issued </w:t>
      </w:r>
      <w:r w:rsidRPr="00F53120" w:rsidR="0050376B">
        <w:rPr>
          <w:lang w:val="en-GB"/>
        </w:rPr>
        <w:t>decision no</w:t>
      </w:r>
      <w:r w:rsidRPr="00F53120" w:rsidR="001427B0">
        <w:rPr>
          <w:lang w:val="en-GB"/>
        </w:rPr>
        <w:t>. </w:t>
      </w:r>
      <w:r w:rsidRPr="00F53120" w:rsidR="0050376B">
        <w:rPr>
          <w:lang w:val="en-GB"/>
        </w:rPr>
        <w:t>32469</w:t>
      </w:r>
      <w:r w:rsidRPr="00F53120" w:rsidR="006644F8">
        <w:rPr>
          <w:lang w:val="en-GB"/>
        </w:rPr>
        <w:t xml:space="preserve"> granting </w:t>
      </w:r>
      <w:r w:rsidRPr="00F53120" w:rsidR="00766327">
        <w:rPr>
          <w:lang w:val="en-GB"/>
        </w:rPr>
        <w:t>the applicant yet another</w:t>
      </w:r>
      <w:r w:rsidRPr="00F53120" w:rsidR="00547F47">
        <w:rPr>
          <w:lang w:val="en-GB"/>
        </w:rPr>
        <w:t xml:space="preserve"> three-year residence permit</w:t>
      </w:r>
      <w:r w:rsidRPr="00F53120" w:rsidR="007253A9">
        <w:rPr>
          <w:lang w:val="en-GB"/>
        </w:rPr>
        <w:t>,</w:t>
      </w:r>
      <w:r w:rsidRPr="00F53120" w:rsidR="00547F47">
        <w:rPr>
          <w:lang w:val="en-GB"/>
        </w:rPr>
        <w:t xml:space="preserve"> valid until 20</w:t>
      </w:r>
      <w:r w:rsidRPr="00F53120" w:rsidR="0050376B">
        <w:rPr>
          <w:lang w:val="en-GB"/>
        </w:rPr>
        <w:t> </w:t>
      </w:r>
      <w:r w:rsidRPr="00F53120" w:rsidR="00547F47">
        <w:rPr>
          <w:lang w:val="en-GB"/>
        </w:rPr>
        <w:t>August 2016.</w:t>
      </w:r>
    </w:p>
    <w:p w:rsidRPr="00F53120" w:rsidR="00547F47" w:rsidP="00F53120" w:rsidRDefault="00B815C9">
      <w:pPr>
        <w:pStyle w:val="ECHRPara"/>
      </w:pPr>
      <w:r w:rsidRPr="00F53120">
        <w:rPr>
          <w:lang w:val="en-GB"/>
        </w:rPr>
        <w:fldChar w:fldCharType="begin"/>
      </w:r>
      <w:r w:rsidRPr="00F53120">
        <w:rPr>
          <w:lang w:val="en-GB"/>
        </w:rPr>
        <w:instrText xml:space="preserve"> SEQ level0 \*arabic </w:instrText>
      </w:r>
      <w:r w:rsidRPr="00F53120">
        <w:rPr>
          <w:lang w:val="en-GB"/>
        </w:rPr>
        <w:fldChar w:fldCharType="separate"/>
      </w:r>
      <w:r w:rsidRPr="00F53120" w:rsidR="00F53120">
        <w:rPr>
          <w:noProof/>
          <w:lang w:val="en-GB"/>
        </w:rPr>
        <w:t>8</w:t>
      </w:r>
      <w:r w:rsidRPr="00F53120">
        <w:rPr>
          <w:lang w:val="en-GB"/>
        </w:rPr>
        <w:fldChar w:fldCharType="end"/>
      </w:r>
      <w:r w:rsidRPr="00F53120">
        <w:rPr>
          <w:lang w:val="en-GB"/>
        </w:rPr>
        <w:t>.  </w:t>
      </w:r>
      <w:r w:rsidRPr="00F53120" w:rsidR="00547F47">
        <w:rPr>
          <w:lang w:val="en-GB"/>
        </w:rPr>
        <w:t xml:space="preserve">On 12 April 2014 the applicant was returning from Kazakhstan to Russia through the </w:t>
      </w:r>
      <w:r w:rsidRPr="00F53120" w:rsidR="00A17D7E">
        <w:rPr>
          <w:lang w:val="en-GB"/>
        </w:rPr>
        <w:t xml:space="preserve">“Ozinki” </w:t>
      </w:r>
      <w:r w:rsidRPr="00F53120" w:rsidR="009D5341">
        <w:rPr>
          <w:lang w:val="en-GB"/>
        </w:rPr>
        <w:t xml:space="preserve">border crossing </w:t>
      </w:r>
      <w:r w:rsidRPr="00F53120" w:rsidR="00547F47">
        <w:rPr>
          <w:lang w:val="en-GB"/>
        </w:rPr>
        <w:t xml:space="preserve">in the Saratov Region when the </w:t>
      </w:r>
      <w:r w:rsidRPr="00F53120" w:rsidR="00472D6C">
        <w:rPr>
          <w:lang w:val="en-GB"/>
        </w:rPr>
        <w:t xml:space="preserve">border control department of the Russian Federal Security Service </w:t>
      </w:r>
      <w:r w:rsidRPr="00F53120" w:rsidR="00547F47">
        <w:rPr>
          <w:lang w:val="en-GB"/>
        </w:rPr>
        <w:t xml:space="preserve">informed him that he </w:t>
      </w:r>
      <w:r w:rsidRPr="00F53120" w:rsidR="007253A9">
        <w:rPr>
          <w:lang w:val="en-GB"/>
        </w:rPr>
        <w:t xml:space="preserve">had been </w:t>
      </w:r>
      <w:r w:rsidRPr="00F53120" w:rsidR="00547F47">
        <w:rPr>
          <w:lang w:val="en-GB"/>
        </w:rPr>
        <w:t xml:space="preserve">denied re-entry to the Russian Federation. According to the notice handed to the applicant at the </w:t>
      </w:r>
      <w:r w:rsidRPr="00F53120" w:rsidR="009D5341">
        <w:rPr>
          <w:lang w:val="en-GB"/>
        </w:rPr>
        <w:t>border crossing</w:t>
      </w:r>
      <w:r w:rsidRPr="00F53120" w:rsidR="00547F47">
        <w:rPr>
          <w:lang w:val="en-GB"/>
        </w:rPr>
        <w:t xml:space="preserve">, he was subject to </w:t>
      </w:r>
      <w:r w:rsidRPr="00F53120" w:rsidR="007E0A73">
        <w:rPr>
          <w:lang w:val="en-GB"/>
        </w:rPr>
        <w:t xml:space="preserve">exclusion from Russia. </w:t>
      </w:r>
      <w:r w:rsidRPr="00F53120" w:rsidR="009D5341">
        <w:rPr>
          <w:lang w:val="en-GB"/>
        </w:rPr>
        <w:t xml:space="preserve">He </w:t>
      </w:r>
      <w:r w:rsidRPr="00F53120" w:rsidR="007E0A73">
        <w:rPr>
          <w:lang w:val="en-GB"/>
        </w:rPr>
        <w:t xml:space="preserve">was banned </w:t>
      </w:r>
      <w:r w:rsidRPr="00F53120" w:rsidR="009D5341">
        <w:rPr>
          <w:lang w:val="en-GB"/>
        </w:rPr>
        <w:t xml:space="preserve">from re-entering Russia </w:t>
      </w:r>
      <w:r w:rsidRPr="00F53120" w:rsidR="00547F47">
        <w:rPr>
          <w:lang w:val="en-GB"/>
        </w:rPr>
        <w:t xml:space="preserve">until </w:t>
      </w:r>
      <w:r w:rsidRPr="00F53120">
        <w:rPr>
          <w:lang w:val="en-GB"/>
        </w:rPr>
        <w:t xml:space="preserve">January </w:t>
      </w:r>
      <w:r w:rsidRPr="00F53120" w:rsidR="00547F47">
        <w:rPr>
          <w:lang w:val="en-GB"/>
        </w:rPr>
        <w:t xml:space="preserve">2030 on the basis of </w:t>
      </w:r>
      <w:r w:rsidRPr="00F53120" w:rsidR="009D5341">
        <w:rPr>
          <w:lang w:val="en-GB"/>
        </w:rPr>
        <w:t xml:space="preserve">a </w:t>
      </w:r>
      <w:r w:rsidRPr="00F53120" w:rsidR="007E0A73">
        <w:rPr>
          <w:lang w:val="en-GB"/>
        </w:rPr>
        <w:t>report</w:t>
      </w:r>
      <w:r w:rsidRPr="00F53120" w:rsidR="00547F47">
        <w:rPr>
          <w:lang w:val="en-GB"/>
        </w:rPr>
        <w:t xml:space="preserve"> </w:t>
      </w:r>
      <w:r w:rsidRPr="00F53120" w:rsidR="00146EAB">
        <w:rPr>
          <w:lang w:val="en-GB"/>
        </w:rPr>
        <w:t>(</w:t>
      </w:r>
      <w:r w:rsidRPr="00F53120" w:rsidR="00146EAB">
        <w:rPr>
          <w:i/>
          <w:lang w:val="ru-RU"/>
        </w:rPr>
        <w:t>представление</w:t>
      </w:r>
      <w:r w:rsidRPr="00F53120" w:rsidR="00146EAB">
        <w:rPr>
          <w:lang w:val="en-GB"/>
        </w:rPr>
        <w:t xml:space="preserve">) </w:t>
      </w:r>
      <w:r w:rsidRPr="00F53120" w:rsidR="009D5341">
        <w:rPr>
          <w:lang w:val="en-GB"/>
        </w:rPr>
        <w:t xml:space="preserve">dated </w:t>
      </w:r>
      <w:r w:rsidRPr="00F53120" w:rsidR="00547F47">
        <w:rPr>
          <w:lang w:val="en-GB"/>
        </w:rPr>
        <w:t>14</w:t>
      </w:r>
      <w:r w:rsidRPr="00F53120" w:rsidR="00547F47">
        <w:t> </w:t>
      </w:r>
      <w:r w:rsidRPr="00F53120" w:rsidR="00547F47">
        <w:rPr>
          <w:lang w:val="en-GB"/>
        </w:rPr>
        <w:t xml:space="preserve">January 2014 from the </w:t>
      </w:r>
      <w:r w:rsidRPr="00F53120" w:rsidR="00472D6C">
        <w:rPr>
          <w:lang w:val="en-GB"/>
        </w:rPr>
        <w:t>Saratov Region</w:t>
      </w:r>
      <w:r w:rsidRPr="00F53120" w:rsidDel="00472D6C" w:rsidR="00472D6C">
        <w:rPr>
          <w:lang w:val="en-GB"/>
        </w:rPr>
        <w:t xml:space="preserve"> </w:t>
      </w:r>
      <w:r w:rsidRPr="00F53120" w:rsidR="00472D6C">
        <w:rPr>
          <w:lang w:val="en-GB"/>
        </w:rPr>
        <w:t xml:space="preserve">department </w:t>
      </w:r>
      <w:r w:rsidRPr="00F53120" w:rsidR="00547F47">
        <w:rPr>
          <w:lang w:val="en-GB"/>
        </w:rPr>
        <w:t xml:space="preserve">of the Federal Security Service </w:t>
      </w:r>
      <w:r w:rsidRPr="00F53120" w:rsidR="00667EA9">
        <w:rPr>
          <w:rFonts w:ascii="Times New Roman" w:hAnsi="Times New Roman" w:cs="Times New Roman"/>
          <w:lang w:val="en-GB" w:eastAsia="fr-FR"/>
        </w:rPr>
        <w:t>(</w:t>
      </w:r>
      <w:r w:rsidRPr="00F53120" w:rsidR="00667EA9">
        <w:rPr>
          <w:rFonts w:ascii="Times New Roman" w:hAnsi="Times New Roman" w:cs="Times New Roman"/>
          <w:i/>
          <w:lang w:val="en-GB" w:eastAsia="fr-FR"/>
        </w:rPr>
        <w:t xml:space="preserve">Федеральная служба безопасности </w:t>
      </w:r>
      <w:r w:rsidRPr="00F53120" w:rsidR="00667EA9">
        <w:rPr>
          <w:rFonts w:ascii="Times New Roman" w:hAnsi="Times New Roman" w:cs="Times New Roman"/>
          <w:lang w:val="en-GB" w:eastAsia="fr-FR"/>
        </w:rPr>
        <w:t>(</w:t>
      </w:r>
      <w:r w:rsidRPr="00F53120" w:rsidR="00667EA9">
        <w:rPr>
          <w:rFonts w:ascii="Times New Roman" w:hAnsi="Times New Roman" w:cs="Times New Roman"/>
          <w:i/>
          <w:lang w:val="en-GB" w:eastAsia="fr-FR"/>
        </w:rPr>
        <w:t>ФСБ</w:t>
      </w:r>
      <w:r w:rsidRPr="00F53120" w:rsidR="00667EA9">
        <w:rPr>
          <w:rFonts w:ascii="Times New Roman" w:hAnsi="Times New Roman" w:cs="Times New Roman"/>
          <w:lang w:val="en-GB" w:eastAsia="fr-FR"/>
        </w:rPr>
        <w:t xml:space="preserve">)) (hereinafter </w:t>
      </w:r>
      <w:r w:rsidRPr="00F53120" w:rsidR="009D5341">
        <w:rPr>
          <w:lang w:val="en-GB"/>
        </w:rPr>
        <w:t xml:space="preserve">“the </w:t>
      </w:r>
      <w:r w:rsidRPr="00F53120" w:rsidR="00667EA9">
        <w:rPr>
          <w:lang w:val="en-GB"/>
        </w:rPr>
        <w:t>FSS</w:t>
      </w:r>
      <w:r w:rsidRPr="00F53120" w:rsidR="009D5341">
        <w:rPr>
          <w:lang w:val="en-GB"/>
        </w:rPr>
        <w:t xml:space="preserve">”), </w:t>
      </w:r>
      <w:r w:rsidRPr="00F53120" w:rsidR="0091419D">
        <w:rPr>
          <w:lang w:val="en-GB"/>
        </w:rPr>
        <w:t>drafted</w:t>
      </w:r>
      <w:r w:rsidRPr="00F53120" w:rsidR="00547F47">
        <w:rPr>
          <w:lang w:val="en-GB"/>
        </w:rPr>
        <w:t xml:space="preserve"> pursuant to section 27 § 1 of the Entry Procedure Act</w:t>
      </w:r>
      <w:r w:rsidRPr="00F53120" w:rsidR="0091419D">
        <w:rPr>
          <w:lang w:val="en-GB"/>
        </w:rPr>
        <w:t>,</w:t>
      </w:r>
      <w:r w:rsidRPr="00F53120" w:rsidR="00547F47">
        <w:rPr>
          <w:lang w:val="en-GB"/>
        </w:rPr>
        <w:t xml:space="preserve"> that is </w:t>
      </w:r>
      <w:r w:rsidRPr="00F53120" w:rsidR="0091419D">
        <w:rPr>
          <w:lang w:val="en-GB"/>
        </w:rPr>
        <w:t xml:space="preserve">to say </w:t>
      </w:r>
      <w:r w:rsidRPr="00F53120" w:rsidR="00547F47">
        <w:rPr>
          <w:lang w:val="en-GB"/>
        </w:rPr>
        <w:t>“for the purposes of ensuring</w:t>
      </w:r>
      <w:r w:rsidRPr="00F53120" w:rsidR="00547F47">
        <w:t xml:space="preserve"> the defensive capacity or security of the State, or protecting public order or health”. No other explanation was given.</w:t>
      </w:r>
    </w:p>
    <w:p w:rsidRPr="00F53120" w:rsidR="00457311" w:rsidP="00F53120" w:rsidRDefault="00DC3934">
      <w:pPr>
        <w:pStyle w:val="ECHRPara"/>
        <w:rPr>
          <w:lang w:val="en-GB"/>
        </w:rPr>
      </w:pPr>
      <w:r w:rsidRPr="00F53120">
        <w:rPr>
          <w:lang w:val="en-GB"/>
        </w:rPr>
        <w:fldChar w:fldCharType="begin"/>
      </w:r>
      <w:r w:rsidRPr="00F53120">
        <w:rPr>
          <w:lang w:val="en-GB"/>
        </w:rPr>
        <w:instrText xml:space="preserve"> SEQ level0 \*arabic </w:instrText>
      </w:r>
      <w:r w:rsidRPr="00F53120">
        <w:rPr>
          <w:lang w:val="en-GB"/>
        </w:rPr>
        <w:fldChar w:fldCharType="separate"/>
      </w:r>
      <w:r w:rsidRPr="00F53120" w:rsidR="00F53120">
        <w:rPr>
          <w:noProof/>
          <w:lang w:val="en-GB"/>
        </w:rPr>
        <w:t>9</w:t>
      </w:r>
      <w:r w:rsidRPr="00F53120">
        <w:rPr>
          <w:lang w:val="en-GB"/>
        </w:rPr>
        <w:fldChar w:fldCharType="end"/>
      </w:r>
      <w:r w:rsidRPr="00F53120">
        <w:rPr>
          <w:lang w:val="en-GB"/>
        </w:rPr>
        <w:t>.  </w:t>
      </w:r>
      <w:r w:rsidRPr="00F53120" w:rsidR="00547F47">
        <w:rPr>
          <w:lang w:val="en-GB"/>
        </w:rPr>
        <w:t>On 13 May 2014 the applicant</w:t>
      </w:r>
      <w:r w:rsidRPr="00F53120" w:rsidR="0091419D">
        <w:rPr>
          <w:lang w:val="en-GB"/>
        </w:rPr>
        <w:t>,</w:t>
      </w:r>
      <w:r w:rsidRPr="00F53120" w:rsidR="00704530">
        <w:rPr>
          <w:lang w:val="en-GB"/>
        </w:rPr>
        <w:t xml:space="preserve"> through his representative</w:t>
      </w:r>
      <w:r w:rsidRPr="00F53120" w:rsidR="0091419D">
        <w:rPr>
          <w:lang w:val="en-GB"/>
        </w:rPr>
        <w:t>,</w:t>
      </w:r>
      <w:r w:rsidRPr="00F53120" w:rsidR="00547F47">
        <w:rPr>
          <w:lang w:val="en-GB"/>
        </w:rPr>
        <w:t xml:space="preserve"> </w:t>
      </w:r>
      <w:r w:rsidRPr="00F53120" w:rsidR="0091419D">
        <w:rPr>
          <w:lang w:val="en-GB"/>
        </w:rPr>
        <w:t xml:space="preserve">lodged an appeal against </w:t>
      </w:r>
      <w:r w:rsidRPr="00F53120" w:rsidR="008A0B33">
        <w:rPr>
          <w:lang w:val="en-GB"/>
        </w:rPr>
        <w:t xml:space="preserve">the </w:t>
      </w:r>
      <w:r w:rsidRPr="00F53120" w:rsidR="007E0A73">
        <w:rPr>
          <w:lang w:val="en-GB"/>
        </w:rPr>
        <w:t xml:space="preserve">exclusion </w:t>
      </w:r>
      <w:r w:rsidRPr="00F53120" w:rsidR="0091419D">
        <w:rPr>
          <w:lang w:val="en-GB"/>
        </w:rPr>
        <w:t>order with</w:t>
      </w:r>
      <w:r w:rsidRPr="00F53120" w:rsidR="00547F47">
        <w:rPr>
          <w:lang w:val="en-GB"/>
        </w:rPr>
        <w:t xml:space="preserve"> the Frunzenskiy District Court </w:t>
      </w:r>
      <w:r w:rsidRPr="00F53120" w:rsidR="0091419D">
        <w:rPr>
          <w:lang w:val="en-GB"/>
        </w:rPr>
        <w:t xml:space="preserve">of </w:t>
      </w:r>
      <w:r w:rsidRPr="00F53120" w:rsidR="00547F47">
        <w:rPr>
          <w:lang w:val="en-GB"/>
        </w:rPr>
        <w:t>Saratov</w:t>
      </w:r>
      <w:r w:rsidRPr="00F53120" w:rsidR="00B815C9">
        <w:rPr>
          <w:lang w:val="en-GB"/>
        </w:rPr>
        <w:t xml:space="preserve"> (</w:t>
      </w:r>
      <w:r w:rsidRPr="00F53120" w:rsidR="00667EA9">
        <w:rPr>
          <w:rFonts w:ascii="Times New Roman" w:hAnsi="Times New Roman" w:cs="Times New Roman"/>
          <w:lang w:val="en-GB" w:eastAsia="fr-FR"/>
        </w:rPr>
        <w:t xml:space="preserve">hereinafter </w:t>
      </w:r>
      <w:r w:rsidRPr="00F53120" w:rsidR="0091419D">
        <w:rPr>
          <w:lang w:val="en-GB"/>
        </w:rPr>
        <w:t>“</w:t>
      </w:r>
      <w:r w:rsidRPr="00F53120" w:rsidR="00B815C9">
        <w:rPr>
          <w:lang w:val="en-GB"/>
        </w:rPr>
        <w:t>the District Court</w:t>
      </w:r>
      <w:r w:rsidRPr="00F53120" w:rsidR="0091419D">
        <w:rPr>
          <w:lang w:val="en-GB"/>
        </w:rPr>
        <w:t>”</w:t>
      </w:r>
      <w:r w:rsidRPr="00F53120" w:rsidR="00B815C9">
        <w:rPr>
          <w:lang w:val="en-GB"/>
        </w:rPr>
        <w:t xml:space="preserve">). In his appeal the applicant </w:t>
      </w:r>
      <w:r w:rsidRPr="00F53120" w:rsidR="00547F47">
        <w:rPr>
          <w:lang w:val="en-GB"/>
        </w:rPr>
        <w:t xml:space="preserve">requested that </w:t>
      </w:r>
      <w:r w:rsidRPr="00F53120" w:rsidR="00B815C9">
        <w:rPr>
          <w:lang w:val="en-GB"/>
        </w:rPr>
        <w:t xml:space="preserve">the </w:t>
      </w:r>
      <w:r w:rsidRPr="00F53120" w:rsidR="007E0A73">
        <w:rPr>
          <w:lang w:val="en-GB"/>
        </w:rPr>
        <w:t xml:space="preserve">exclusion </w:t>
      </w:r>
      <w:r w:rsidRPr="00F53120" w:rsidR="00D10AE1">
        <w:rPr>
          <w:lang w:val="en-GB"/>
        </w:rPr>
        <w:t xml:space="preserve">order </w:t>
      </w:r>
      <w:r w:rsidRPr="00F53120" w:rsidR="007E0A73">
        <w:rPr>
          <w:lang w:val="en-GB"/>
        </w:rPr>
        <w:t xml:space="preserve">be overruled and the </w:t>
      </w:r>
      <w:r w:rsidRPr="00F53120" w:rsidR="00B815C9">
        <w:rPr>
          <w:lang w:val="en-GB"/>
        </w:rPr>
        <w:t>ban</w:t>
      </w:r>
      <w:r w:rsidRPr="00F53120" w:rsidR="00547F47">
        <w:rPr>
          <w:lang w:val="en-GB"/>
        </w:rPr>
        <w:t xml:space="preserve"> lifted</w:t>
      </w:r>
      <w:r w:rsidRPr="00F53120" w:rsidR="00B815C9">
        <w:rPr>
          <w:lang w:val="en-GB"/>
        </w:rPr>
        <w:t xml:space="preserve"> as </w:t>
      </w:r>
      <w:r w:rsidRPr="00F53120" w:rsidR="007E0A73">
        <w:rPr>
          <w:lang w:val="en-GB"/>
        </w:rPr>
        <w:t>this measure</w:t>
      </w:r>
      <w:r w:rsidRPr="00F53120" w:rsidR="00B815C9">
        <w:rPr>
          <w:lang w:val="en-GB"/>
        </w:rPr>
        <w:t xml:space="preserve"> </w:t>
      </w:r>
      <w:r w:rsidRPr="00F53120" w:rsidR="00D10AE1">
        <w:rPr>
          <w:lang w:val="en-GB"/>
        </w:rPr>
        <w:t xml:space="preserve">had </w:t>
      </w:r>
      <w:r w:rsidRPr="00F53120" w:rsidR="00B815C9">
        <w:rPr>
          <w:lang w:val="en-GB"/>
        </w:rPr>
        <w:t>adversely affected his family life</w:t>
      </w:r>
      <w:r w:rsidRPr="00F53120" w:rsidR="00547F47">
        <w:rPr>
          <w:lang w:val="en-GB"/>
        </w:rPr>
        <w:t xml:space="preserve">. </w:t>
      </w:r>
      <w:r w:rsidRPr="00F53120" w:rsidR="00B815C9">
        <w:rPr>
          <w:lang w:val="en-GB"/>
        </w:rPr>
        <w:t xml:space="preserve">The applicant stated, in particular, that since 2000 he </w:t>
      </w:r>
      <w:r w:rsidRPr="00F53120" w:rsidR="00D10AE1">
        <w:rPr>
          <w:lang w:val="en-GB"/>
        </w:rPr>
        <w:t xml:space="preserve">had been </w:t>
      </w:r>
      <w:r w:rsidRPr="00F53120" w:rsidR="00B815C9">
        <w:rPr>
          <w:lang w:val="en-GB"/>
        </w:rPr>
        <w:t xml:space="preserve">married to a Russian national and had two children who were also Russian nationals. He </w:t>
      </w:r>
      <w:r w:rsidRPr="00F53120" w:rsidR="00D10AE1">
        <w:rPr>
          <w:lang w:val="en-GB"/>
        </w:rPr>
        <w:t xml:space="preserve">added that he </w:t>
      </w:r>
      <w:r w:rsidRPr="00F53120" w:rsidR="00B815C9">
        <w:rPr>
          <w:lang w:val="en-GB"/>
        </w:rPr>
        <w:t xml:space="preserve">had </w:t>
      </w:r>
      <w:r w:rsidRPr="00F53120" w:rsidR="00D10AE1">
        <w:rPr>
          <w:lang w:val="en-GB"/>
        </w:rPr>
        <w:t xml:space="preserve">no </w:t>
      </w:r>
      <w:r w:rsidRPr="00F53120" w:rsidR="00B815C9">
        <w:rPr>
          <w:lang w:val="en-GB"/>
        </w:rPr>
        <w:t xml:space="preserve">record of administrative violations or criminal offences and that he was unaware of the reasons for the </w:t>
      </w:r>
      <w:r w:rsidRPr="00F53120" w:rsidR="00EC3F4D">
        <w:rPr>
          <w:lang w:val="en-GB"/>
        </w:rPr>
        <w:t>exclusion</w:t>
      </w:r>
      <w:r w:rsidRPr="00F53120" w:rsidR="00D10AE1">
        <w:rPr>
          <w:lang w:val="en-GB"/>
        </w:rPr>
        <w:t xml:space="preserve"> order</w:t>
      </w:r>
      <w:r w:rsidRPr="00F53120" w:rsidR="00B815C9">
        <w:rPr>
          <w:lang w:val="en-GB"/>
        </w:rPr>
        <w:t>.</w:t>
      </w:r>
    </w:p>
    <w:p w:rsidRPr="00F53120" w:rsidR="00DB6140" w:rsidP="00F53120" w:rsidRDefault="00B815C9">
      <w:pPr>
        <w:pStyle w:val="ECHRPara"/>
        <w:rPr>
          <w:lang w:val="en-GB"/>
        </w:rPr>
      </w:pPr>
      <w:r w:rsidRPr="00F53120">
        <w:rPr>
          <w:lang w:val="en-GB"/>
        </w:rPr>
        <w:fldChar w:fldCharType="begin"/>
      </w:r>
      <w:r w:rsidRPr="00F53120">
        <w:rPr>
          <w:lang w:val="en-GB"/>
        </w:rPr>
        <w:instrText xml:space="preserve"> SEQ level0 \*arabic </w:instrText>
      </w:r>
      <w:r w:rsidRPr="00F53120">
        <w:rPr>
          <w:lang w:val="en-GB"/>
        </w:rPr>
        <w:fldChar w:fldCharType="separate"/>
      </w:r>
      <w:r w:rsidRPr="00F53120" w:rsidR="00F53120">
        <w:rPr>
          <w:noProof/>
          <w:lang w:val="en-GB"/>
        </w:rPr>
        <w:t>10</w:t>
      </w:r>
      <w:r w:rsidRPr="00F53120">
        <w:rPr>
          <w:lang w:val="en-GB"/>
        </w:rPr>
        <w:fldChar w:fldCharType="end"/>
      </w:r>
      <w:r w:rsidRPr="00F53120">
        <w:rPr>
          <w:lang w:val="en-GB"/>
        </w:rPr>
        <w:t>.  </w:t>
      </w:r>
      <w:r w:rsidRPr="00F53120" w:rsidR="00547F47">
        <w:rPr>
          <w:lang w:val="en-GB"/>
        </w:rPr>
        <w:t xml:space="preserve">The </w:t>
      </w:r>
      <w:r w:rsidRPr="00F53120">
        <w:rPr>
          <w:lang w:val="en-GB"/>
        </w:rPr>
        <w:t>District Court forwarded the applicant</w:t>
      </w:r>
      <w:r w:rsidRPr="00F53120" w:rsidR="00F53120">
        <w:rPr>
          <w:lang w:val="en-GB"/>
        </w:rPr>
        <w:t>’</w:t>
      </w:r>
      <w:r w:rsidRPr="00F53120">
        <w:rPr>
          <w:lang w:val="en-GB"/>
        </w:rPr>
        <w:t>s appeal</w:t>
      </w:r>
      <w:r w:rsidRPr="00F53120" w:rsidR="00547F47">
        <w:rPr>
          <w:lang w:val="en-GB"/>
        </w:rPr>
        <w:t xml:space="preserve"> to the Saratov Regional Court (</w:t>
      </w:r>
      <w:r w:rsidRPr="00F53120" w:rsidR="007946D7">
        <w:rPr>
          <w:rFonts w:ascii="Times New Roman" w:hAnsi="Times New Roman" w:cs="Times New Roman"/>
          <w:lang w:val="en-GB" w:eastAsia="fr-FR"/>
        </w:rPr>
        <w:t xml:space="preserve">hereinafter </w:t>
      </w:r>
      <w:r w:rsidRPr="00F53120" w:rsidR="00D10AE1">
        <w:rPr>
          <w:lang w:val="en-GB"/>
        </w:rPr>
        <w:t>“</w:t>
      </w:r>
      <w:r w:rsidRPr="00F53120" w:rsidR="00547F47">
        <w:rPr>
          <w:lang w:val="en-GB"/>
        </w:rPr>
        <w:t>the Regional Court</w:t>
      </w:r>
      <w:r w:rsidRPr="00F53120" w:rsidR="00D10AE1">
        <w:rPr>
          <w:lang w:val="en-GB"/>
        </w:rPr>
        <w:t>”</w:t>
      </w:r>
      <w:r w:rsidRPr="00F53120" w:rsidR="00547F47">
        <w:rPr>
          <w:lang w:val="en-GB"/>
        </w:rPr>
        <w:t xml:space="preserve">) as </w:t>
      </w:r>
      <w:r w:rsidRPr="00F53120" w:rsidR="00D10AE1">
        <w:rPr>
          <w:lang w:val="en-GB"/>
        </w:rPr>
        <w:t>under</w:t>
      </w:r>
      <w:r w:rsidRPr="00F53120" w:rsidR="00547F47">
        <w:rPr>
          <w:lang w:val="en-GB"/>
        </w:rPr>
        <w:t xml:space="preserve"> the domestic regulations regional courts were to examine cases involving State secrets.</w:t>
      </w:r>
    </w:p>
    <w:p w:rsidRPr="00F53120" w:rsidR="00932714" w:rsidP="00F53120" w:rsidRDefault="00DB6140">
      <w:pPr>
        <w:pStyle w:val="ECHRPara"/>
        <w:rPr>
          <w:lang w:val="en-GB"/>
        </w:rPr>
      </w:pPr>
      <w:r w:rsidRPr="00F53120">
        <w:rPr>
          <w:lang w:val="en-GB"/>
        </w:rPr>
        <w:fldChar w:fldCharType="begin"/>
      </w:r>
      <w:r w:rsidRPr="00F53120">
        <w:rPr>
          <w:lang w:val="en-GB"/>
        </w:rPr>
        <w:instrText xml:space="preserve"> SEQ level0 \*arabic </w:instrText>
      </w:r>
      <w:r w:rsidRPr="00F53120">
        <w:rPr>
          <w:lang w:val="en-GB"/>
        </w:rPr>
        <w:fldChar w:fldCharType="separate"/>
      </w:r>
      <w:r w:rsidRPr="00F53120" w:rsidR="00F53120">
        <w:rPr>
          <w:noProof/>
          <w:lang w:val="en-GB"/>
        </w:rPr>
        <w:t>11</w:t>
      </w:r>
      <w:r w:rsidRPr="00F53120">
        <w:rPr>
          <w:lang w:val="en-GB"/>
        </w:rPr>
        <w:fldChar w:fldCharType="end"/>
      </w:r>
      <w:r w:rsidRPr="00F53120">
        <w:rPr>
          <w:lang w:val="en-GB"/>
        </w:rPr>
        <w:t>.  </w:t>
      </w:r>
      <w:r w:rsidRPr="00F53120" w:rsidR="00547F47">
        <w:rPr>
          <w:lang w:val="en-GB"/>
        </w:rPr>
        <w:t>On 25 July 2014 the Regional Court examined the applicant</w:t>
      </w:r>
      <w:r w:rsidRPr="00F53120" w:rsidR="00F53120">
        <w:rPr>
          <w:lang w:val="en-GB"/>
        </w:rPr>
        <w:t>’</w:t>
      </w:r>
      <w:r w:rsidRPr="00F53120" w:rsidR="00547F47">
        <w:rPr>
          <w:lang w:val="en-GB"/>
        </w:rPr>
        <w:t xml:space="preserve">s complaint. </w:t>
      </w:r>
      <w:r w:rsidRPr="00F53120" w:rsidR="002C59F9">
        <w:rPr>
          <w:lang w:val="en-GB"/>
        </w:rPr>
        <w:t xml:space="preserve">At the hearing, in reply to </w:t>
      </w:r>
      <w:r w:rsidRPr="00F53120" w:rsidR="00886891">
        <w:rPr>
          <w:lang w:val="en-GB"/>
        </w:rPr>
        <w:t xml:space="preserve">a question from the representative of the </w:t>
      </w:r>
      <w:r w:rsidRPr="00F53120" w:rsidR="002C59F9">
        <w:rPr>
          <w:lang w:val="en-GB"/>
        </w:rPr>
        <w:t>applicant concerning the actual basis for the applicant</w:t>
      </w:r>
      <w:r w:rsidRPr="00F53120" w:rsidR="00F53120">
        <w:rPr>
          <w:lang w:val="en-GB"/>
        </w:rPr>
        <w:t>’</w:t>
      </w:r>
      <w:r w:rsidRPr="00F53120" w:rsidR="00EC3F4D">
        <w:rPr>
          <w:lang w:val="en-GB"/>
        </w:rPr>
        <w:t xml:space="preserve">s exclusion and the sixteen-year </w:t>
      </w:r>
      <w:r w:rsidRPr="00F53120" w:rsidR="00704530">
        <w:rPr>
          <w:lang w:val="en-GB"/>
        </w:rPr>
        <w:t xml:space="preserve">re-entry </w:t>
      </w:r>
      <w:r w:rsidRPr="00F53120" w:rsidR="00EC3F4D">
        <w:rPr>
          <w:lang w:val="en-GB"/>
        </w:rPr>
        <w:t>ban</w:t>
      </w:r>
      <w:r w:rsidRPr="00F53120" w:rsidR="002C59F9">
        <w:rPr>
          <w:lang w:val="en-GB"/>
        </w:rPr>
        <w:t>, t</w:t>
      </w:r>
      <w:r w:rsidRPr="00F53120">
        <w:rPr>
          <w:lang w:val="en-GB"/>
        </w:rPr>
        <w:t xml:space="preserve">he </w:t>
      </w:r>
      <w:r w:rsidRPr="00F53120" w:rsidR="00667EA9">
        <w:rPr>
          <w:lang w:val="en-GB"/>
        </w:rPr>
        <w:t>FSS</w:t>
      </w:r>
      <w:r w:rsidRPr="00F53120" w:rsidR="00F53120">
        <w:rPr>
          <w:lang w:val="en-GB"/>
        </w:rPr>
        <w:t>’</w:t>
      </w:r>
      <w:r w:rsidRPr="00F53120" w:rsidR="00D10AE1">
        <w:rPr>
          <w:lang w:val="en-GB"/>
        </w:rPr>
        <w:t>s</w:t>
      </w:r>
      <w:r w:rsidRPr="00F53120">
        <w:rPr>
          <w:lang w:val="en-GB"/>
        </w:rPr>
        <w:t xml:space="preserve"> representatives</w:t>
      </w:r>
      <w:r w:rsidRPr="00F53120" w:rsidR="00AF2094">
        <w:rPr>
          <w:lang w:val="en-GB"/>
        </w:rPr>
        <w:t xml:space="preserve"> </w:t>
      </w:r>
      <w:r w:rsidRPr="00F53120" w:rsidR="00704530">
        <w:rPr>
          <w:lang w:val="en-GB"/>
        </w:rPr>
        <w:t>replied</w:t>
      </w:r>
      <w:r w:rsidRPr="00F53120">
        <w:rPr>
          <w:lang w:val="en-GB"/>
        </w:rPr>
        <w:t xml:space="preserve"> “[</w:t>
      </w:r>
      <w:r w:rsidRPr="00F53120" w:rsidR="00D10AE1">
        <w:rPr>
          <w:lang w:val="en-GB"/>
        </w:rPr>
        <w:t>T]</w:t>
      </w:r>
      <w:r w:rsidRPr="00F53120">
        <w:rPr>
          <w:lang w:val="en-GB"/>
        </w:rPr>
        <w:t xml:space="preserve">he actual grounds for the ban </w:t>
      </w:r>
      <w:r w:rsidRPr="00F53120" w:rsidR="00AF2094">
        <w:rPr>
          <w:lang w:val="en-GB"/>
        </w:rPr>
        <w:t>c</w:t>
      </w:r>
      <w:r w:rsidRPr="00F53120" w:rsidR="00166D99">
        <w:rPr>
          <w:lang w:val="en-GB"/>
        </w:rPr>
        <w:t>annot</w:t>
      </w:r>
      <w:r w:rsidRPr="00F53120" w:rsidR="00AF2094">
        <w:rPr>
          <w:lang w:val="en-GB"/>
        </w:rPr>
        <w:t xml:space="preserve"> </w:t>
      </w:r>
      <w:r w:rsidRPr="00F53120">
        <w:rPr>
          <w:lang w:val="en-GB"/>
        </w:rPr>
        <w:t>be disclosed in the interests of State security</w:t>
      </w:r>
      <w:r w:rsidRPr="00F53120" w:rsidR="00D10AE1">
        <w:rPr>
          <w:lang w:val="en-GB"/>
        </w:rPr>
        <w:t>,</w:t>
      </w:r>
      <w:r w:rsidRPr="00F53120">
        <w:rPr>
          <w:lang w:val="en-GB"/>
        </w:rPr>
        <w:t xml:space="preserve"> which </w:t>
      </w:r>
      <w:r w:rsidRPr="00F53120" w:rsidR="00166D99">
        <w:rPr>
          <w:lang w:val="en-GB"/>
        </w:rPr>
        <w:t>have</w:t>
      </w:r>
      <w:r w:rsidRPr="00F53120">
        <w:rPr>
          <w:lang w:val="en-GB"/>
        </w:rPr>
        <w:t xml:space="preserve"> priority in the Russian Federation over </w:t>
      </w:r>
      <w:r w:rsidRPr="00F53120" w:rsidR="00D10AE1">
        <w:rPr>
          <w:lang w:val="en-GB"/>
        </w:rPr>
        <w:t xml:space="preserve">the </w:t>
      </w:r>
      <w:r w:rsidRPr="00F53120">
        <w:rPr>
          <w:lang w:val="en-GB"/>
        </w:rPr>
        <w:t>rights of foreign citizens</w:t>
      </w:r>
      <w:r w:rsidRPr="00F53120" w:rsidR="001427B0">
        <w:rPr>
          <w:lang w:val="en-GB"/>
        </w:rPr>
        <w:t xml:space="preserve"> </w:t>
      </w:r>
      <w:r w:rsidRPr="00F53120" w:rsidR="00932714">
        <w:rPr>
          <w:lang w:val="en-GB"/>
        </w:rPr>
        <w:t>...</w:t>
      </w:r>
      <w:r w:rsidRPr="00F53120" w:rsidR="001427B0">
        <w:rPr>
          <w:lang w:val="en-GB"/>
        </w:rPr>
        <w:t xml:space="preserve"> </w:t>
      </w:r>
      <w:r w:rsidRPr="00F53120">
        <w:rPr>
          <w:lang w:val="en-GB"/>
        </w:rPr>
        <w:t xml:space="preserve">What exactly Mr Kamenov </w:t>
      </w:r>
      <w:r w:rsidRPr="00F53120" w:rsidR="00166D99">
        <w:rPr>
          <w:lang w:val="en-GB"/>
        </w:rPr>
        <w:t>did</w:t>
      </w:r>
      <w:r w:rsidRPr="00F53120">
        <w:rPr>
          <w:lang w:val="en-GB"/>
        </w:rPr>
        <w:t xml:space="preserve"> </w:t>
      </w:r>
      <w:r w:rsidRPr="00F53120" w:rsidR="00166D99">
        <w:rPr>
          <w:lang w:val="en-GB"/>
        </w:rPr>
        <w:t>cannot</w:t>
      </w:r>
      <w:r w:rsidRPr="00F53120">
        <w:rPr>
          <w:lang w:val="en-GB"/>
        </w:rPr>
        <w:t xml:space="preserve"> be disclosed as this information </w:t>
      </w:r>
      <w:r w:rsidRPr="00F53120" w:rsidR="00D10AE1">
        <w:rPr>
          <w:lang w:val="en-GB"/>
        </w:rPr>
        <w:t xml:space="preserve">constitutes a </w:t>
      </w:r>
      <w:r w:rsidRPr="00F53120">
        <w:rPr>
          <w:lang w:val="en-GB"/>
        </w:rPr>
        <w:t xml:space="preserve">State secret </w:t>
      </w:r>
      <w:r w:rsidRPr="00F53120" w:rsidR="00932714">
        <w:rPr>
          <w:lang w:val="en-GB"/>
        </w:rPr>
        <w:t>...</w:t>
      </w:r>
      <w:r w:rsidRPr="00F53120">
        <w:rPr>
          <w:lang w:val="en-GB"/>
        </w:rPr>
        <w:t>”</w:t>
      </w:r>
      <w:bookmarkStart w:name="p12interestofsocietyprevails" w:id="2"/>
    </w:p>
    <w:p w:rsidRPr="00F53120" w:rsidR="00547F47" w:rsidP="00F53120" w:rsidRDefault="00DB6140">
      <w:pPr>
        <w:pStyle w:val="ECHRPara"/>
        <w:rPr>
          <w:lang w:val="en-GB"/>
        </w:rPr>
      </w:pPr>
      <w:r w:rsidRPr="00F53120">
        <w:rPr>
          <w:lang w:val="en-GB"/>
        </w:rPr>
        <w:fldChar w:fldCharType="begin"/>
      </w:r>
      <w:r w:rsidRPr="00F53120">
        <w:rPr>
          <w:lang w:val="en-GB"/>
        </w:rPr>
        <w:instrText xml:space="preserve"> SEQ level0 \*arabic </w:instrText>
      </w:r>
      <w:r w:rsidRPr="00F53120">
        <w:rPr>
          <w:lang w:val="en-GB"/>
        </w:rPr>
        <w:fldChar w:fldCharType="separate"/>
      </w:r>
      <w:r w:rsidRPr="00F53120" w:rsidR="00F53120">
        <w:rPr>
          <w:noProof/>
          <w:lang w:val="en-GB"/>
        </w:rPr>
        <w:t>12</w:t>
      </w:r>
      <w:r w:rsidRPr="00F53120">
        <w:rPr>
          <w:lang w:val="en-GB"/>
        </w:rPr>
        <w:fldChar w:fldCharType="end"/>
      </w:r>
      <w:bookmarkEnd w:id="2"/>
      <w:r w:rsidRPr="00F53120" w:rsidR="00EF668A">
        <w:rPr>
          <w:lang w:val="en-GB"/>
        </w:rPr>
        <w:t>.  </w:t>
      </w:r>
      <w:r w:rsidRPr="00F53120">
        <w:rPr>
          <w:lang w:val="en-GB"/>
        </w:rPr>
        <w:t xml:space="preserve">On the same date, </w:t>
      </w:r>
      <w:r w:rsidRPr="00F53120" w:rsidR="002C59F9">
        <w:rPr>
          <w:lang w:val="en-GB"/>
        </w:rPr>
        <w:t xml:space="preserve">25 July 2014, </w:t>
      </w:r>
      <w:r w:rsidRPr="00F53120">
        <w:rPr>
          <w:lang w:val="en-GB"/>
        </w:rPr>
        <w:t xml:space="preserve">the Regional Court upheld the </w:t>
      </w:r>
      <w:r w:rsidRPr="00F53120" w:rsidR="00EC3F4D">
        <w:rPr>
          <w:lang w:val="en-GB"/>
        </w:rPr>
        <w:t>applicant</w:t>
      </w:r>
      <w:r w:rsidRPr="00F53120" w:rsidR="00F53120">
        <w:rPr>
          <w:lang w:val="en-GB"/>
        </w:rPr>
        <w:t>’</w:t>
      </w:r>
      <w:r w:rsidRPr="00F53120" w:rsidR="00EC3F4D">
        <w:rPr>
          <w:lang w:val="en-GB"/>
        </w:rPr>
        <w:t xml:space="preserve">s exclusion </w:t>
      </w:r>
      <w:r w:rsidRPr="00F53120" w:rsidR="007E0A73">
        <w:rPr>
          <w:lang w:val="en-GB"/>
        </w:rPr>
        <w:t>until 2030</w:t>
      </w:r>
      <w:r w:rsidRPr="00F53120">
        <w:rPr>
          <w:lang w:val="en-GB"/>
        </w:rPr>
        <w:t xml:space="preserve">. </w:t>
      </w:r>
      <w:r w:rsidRPr="00F53120" w:rsidR="00547F47">
        <w:rPr>
          <w:lang w:val="en-GB"/>
        </w:rPr>
        <w:t xml:space="preserve">In its decision it did not </w:t>
      </w:r>
      <w:r w:rsidRPr="00F53120" w:rsidR="00D10AE1">
        <w:rPr>
          <w:lang w:val="en-GB"/>
        </w:rPr>
        <w:t>cite</w:t>
      </w:r>
      <w:r w:rsidRPr="00F53120" w:rsidR="00547F47">
        <w:rPr>
          <w:lang w:val="en-GB"/>
        </w:rPr>
        <w:t xml:space="preserve"> any documents submitted by the </w:t>
      </w:r>
      <w:r w:rsidRPr="00F53120" w:rsidR="00667EA9">
        <w:rPr>
          <w:lang w:val="en-GB"/>
        </w:rPr>
        <w:t>FSS</w:t>
      </w:r>
      <w:r w:rsidRPr="00F53120" w:rsidR="00547F47">
        <w:rPr>
          <w:lang w:val="en-GB"/>
        </w:rPr>
        <w:t xml:space="preserve"> </w:t>
      </w:r>
      <w:r w:rsidRPr="00F53120" w:rsidR="00D10AE1">
        <w:rPr>
          <w:lang w:val="en-GB"/>
        </w:rPr>
        <w:t>as</w:t>
      </w:r>
      <w:r w:rsidRPr="00F53120" w:rsidR="00547F47">
        <w:rPr>
          <w:lang w:val="en-GB"/>
        </w:rPr>
        <w:t xml:space="preserve"> </w:t>
      </w:r>
      <w:r w:rsidRPr="00F53120" w:rsidR="00D10AE1">
        <w:rPr>
          <w:lang w:val="en-GB"/>
        </w:rPr>
        <w:t xml:space="preserve">serving </w:t>
      </w:r>
      <w:r w:rsidRPr="00F53120" w:rsidR="00547F47">
        <w:rPr>
          <w:lang w:val="en-GB"/>
        </w:rPr>
        <w:t>as the basis for the ban</w:t>
      </w:r>
      <w:r w:rsidRPr="00F53120" w:rsidR="00D10AE1">
        <w:rPr>
          <w:lang w:val="en-GB"/>
        </w:rPr>
        <w:t xml:space="preserve">, apart from noting </w:t>
      </w:r>
      <w:r w:rsidRPr="00F53120" w:rsidR="00547F47">
        <w:rPr>
          <w:lang w:val="en-GB"/>
        </w:rPr>
        <w:t xml:space="preserve">that the measure had been imposed </w:t>
      </w:r>
      <w:r w:rsidRPr="00F53120" w:rsidR="00D10AE1">
        <w:rPr>
          <w:lang w:val="en-GB"/>
        </w:rPr>
        <w:t>on the basis of</w:t>
      </w:r>
      <w:r w:rsidRPr="00F53120" w:rsidR="00547F47">
        <w:rPr>
          <w:lang w:val="en-GB"/>
        </w:rPr>
        <w:t xml:space="preserve"> </w:t>
      </w:r>
      <w:r w:rsidRPr="00F53120" w:rsidR="0039518B">
        <w:rPr>
          <w:lang w:val="en-GB"/>
        </w:rPr>
        <w:t xml:space="preserve">the </w:t>
      </w:r>
      <w:r w:rsidRPr="00F53120" w:rsidR="007E0A73">
        <w:rPr>
          <w:lang w:val="en-GB"/>
        </w:rPr>
        <w:t>report</w:t>
      </w:r>
      <w:r w:rsidRPr="00F53120" w:rsidR="00547F47">
        <w:rPr>
          <w:lang w:val="en-GB"/>
        </w:rPr>
        <w:t xml:space="preserve"> of </w:t>
      </w:r>
      <w:r w:rsidRPr="00F53120" w:rsidR="007946D7">
        <w:rPr>
          <w:lang w:val="en-GB"/>
        </w:rPr>
        <w:t>14 January </w:t>
      </w:r>
      <w:r w:rsidRPr="00F53120" w:rsidR="00547F47">
        <w:rPr>
          <w:lang w:val="en-GB"/>
        </w:rPr>
        <w:t>2014</w:t>
      </w:r>
      <w:r w:rsidRPr="00F53120" w:rsidR="00351135">
        <w:rPr>
          <w:lang w:val="en-GB"/>
        </w:rPr>
        <w:t xml:space="preserve"> and the relevant internal instructions of the </w:t>
      </w:r>
      <w:r w:rsidRPr="00F53120" w:rsidR="00667EA9">
        <w:rPr>
          <w:lang w:val="en-GB"/>
        </w:rPr>
        <w:t>FSS</w:t>
      </w:r>
      <w:r w:rsidRPr="00F53120" w:rsidR="00547F47">
        <w:rPr>
          <w:lang w:val="en-GB"/>
        </w:rPr>
        <w:t xml:space="preserve">. </w:t>
      </w:r>
      <w:r w:rsidRPr="00F53120" w:rsidR="00552FB8">
        <w:rPr>
          <w:lang w:val="en-GB"/>
        </w:rPr>
        <w:t>According to the court, the report of 14</w:t>
      </w:r>
      <w:r w:rsidRPr="00F53120" w:rsidR="00B22F1F">
        <w:rPr>
          <w:lang w:val="en-GB"/>
        </w:rPr>
        <w:t> </w:t>
      </w:r>
      <w:r w:rsidRPr="00F53120" w:rsidR="00552FB8">
        <w:rPr>
          <w:lang w:val="en-GB"/>
        </w:rPr>
        <w:t xml:space="preserve">January 2014 contained </w:t>
      </w:r>
      <w:r w:rsidRPr="00F53120" w:rsidR="0033238E">
        <w:rPr>
          <w:lang w:val="en-GB"/>
        </w:rPr>
        <w:t xml:space="preserve">“some </w:t>
      </w:r>
      <w:r w:rsidRPr="00F53120" w:rsidR="00552FB8">
        <w:rPr>
          <w:lang w:val="en-GB"/>
        </w:rPr>
        <w:t>operational activities data”</w:t>
      </w:r>
      <w:r w:rsidRPr="00F53120" w:rsidR="0033238E">
        <w:rPr>
          <w:lang w:val="en-GB"/>
        </w:rPr>
        <w:t xml:space="preserve"> which </w:t>
      </w:r>
      <w:r w:rsidRPr="00F53120" w:rsidR="00D10AE1">
        <w:rPr>
          <w:lang w:val="en-GB"/>
        </w:rPr>
        <w:t xml:space="preserve">had </w:t>
      </w:r>
      <w:r w:rsidRPr="00F53120" w:rsidR="0033238E">
        <w:rPr>
          <w:lang w:val="en-GB"/>
        </w:rPr>
        <w:t xml:space="preserve">not </w:t>
      </w:r>
      <w:r w:rsidRPr="00F53120" w:rsidR="00D10AE1">
        <w:rPr>
          <w:lang w:val="en-GB"/>
        </w:rPr>
        <w:t xml:space="preserve">been </w:t>
      </w:r>
      <w:r w:rsidRPr="00F53120" w:rsidR="0033238E">
        <w:rPr>
          <w:lang w:val="en-GB"/>
        </w:rPr>
        <w:t xml:space="preserve">included in the case file </w:t>
      </w:r>
      <w:r w:rsidRPr="00F53120" w:rsidR="00D10AE1">
        <w:rPr>
          <w:lang w:val="en-GB"/>
        </w:rPr>
        <w:t>(although it had been</w:t>
      </w:r>
      <w:r w:rsidRPr="00F53120" w:rsidR="0039518B">
        <w:rPr>
          <w:lang w:val="en-GB"/>
        </w:rPr>
        <w:t xml:space="preserve"> </w:t>
      </w:r>
      <w:r w:rsidRPr="00F53120" w:rsidR="0033238E">
        <w:rPr>
          <w:lang w:val="en-GB"/>
        </w:rPr>
        <w:t>“reviewed” by the court</w:t>
      </w:r>
      <w:r w:rsidRPr="00F53120" w:rsidR="00D10AE1">
        <w:rPr>
          <w:lang w:val="en-GB"/>
        </w:rPr>
        <w:t>)</w:t>
      </w:r>
      <w:r w:rsidRPr="00F53120" w:rsidR="0033238E">
        <w:rPr>
          <w:lang w:val="en-GB"/>
        </w:rPr>
        <w:t xml:space="preserve"> as it </w:t>
      </w:r>
      <w:r w:rsidRPr="00F53120" w:rsidR="00D10AE1">
        <w:rPr>
          <w:lang w:val="en-GB"/>
        </w:rPr>
        <w:t xml:space="preserve">constituted a </w:t>
      </w:r>
      <w:r w:rsidRPr="00F53120" w:rsidR="0033238E">
        <w:rPr>
          <w:lang w:val="en-GB"/>
        </w:rPr>
        <w:t xml:space="preserve">State secret. The court neither specified the nature of that data nor provided any details </w:t>
      </w:r>
      <w:r w:rsidRPr="00F53120" w:rsidR="00D10AE1">
        <w:rPr>
          <w:lang w:val="en-GB"/>
        </w:rPr>
        <w:t xml:space="preserve">regarding </w:t>
      </w:r>
      <w:r w:rsidRPr="00F53120" w:rsidR="0033238E">
        <w:rPr>
          <w:lang w:val="en-GB"/>
        </w:rPr>
        <w:t xml:space="preserve">its origins or the circumstances of its collection. The </w:t>
      </w:r>
      <w:r w:rsidRPr="00F53120" w:rsidR="0039518B">
        <w:rPr>
          <w:lang w:val="en-GB"/>
        </w:rPr>
        <w:t>court further</w:t>
      </w:r>
      <w:r w:rsidRPr="00F53120" w:rsidR="0033238E">
        <w:rPr>
          <w:lang w:val="en-GB"/>
        </w:rPr>
        <w:t xml:space="preserve"> </w:t>
      </w:r>
      <w:r w:rsidRPr="00F53120" w:rsidR="00547F47">
        <w:rPr>
          <w:lang w:val="en-GB"/>
        </w:rPr>
        <w:t xml:space="preserve">noted that the </w:t>
      </w:r>
      <w:r w:rsidRPr="00F53120" w:rsidR="00A71D0C">
        <w:rPr>
          <w:lang w:val="en-GB"/>
        </w:rPr>
        <w:t xml:space="preserve">appropriate </w:t>
      </w:r>
      <w:r w:rsidRPr="00F53120" w:rsidR="00547F47">
        <w:rPr>
          <w:lang w:val="en-GB"/>
        </w:rPr>
        <w:t xml:space="preserve">procedure had been </w:t>
      </w:r>
      <w:r w:rsidRPr="00F53120" w:rsidR="00A71D0C">
        <w:rPr>
          <w:lang w:val="en-GB"/>
        </w:rPr>
        <w:t>followed</w:t>
      </w:r>
      <w:r w:rsidRPr="00F53120" w:rsidR="00D026FE">
        <w:rPr>
          <w:lang w:val="en-GB"/>
        </w:rPr>
        <w:t xml:space="preserve"> and</w:t>
      </w:r>
      <w:r w:rsidRPr="00F53120" w:rsidR="00FC62C8">
        <w:rPr>
          <w:lang w:val="en-GB"/>
        </w:rPr>
        <w:t xml:space="preserve"> stated that </w:t>
      </w:r>
      <w:r w:rsidRPr="00F53120" w:rsidR="00932714">
        <w:rPr>
          <w:lang w:val="en-GB"/>
        </w:rPr>
        <w:t>“</w:t>
      </w:r>
      <w:r w:rsidRPr="00F53120" w:rsidR="00932714">
        <w:t>Mr </w:t>
      </w:r>
      <w:r w:rsidRPr="00F53120" w:rsidR="0033238E">
        <w:t>Kamenov</w:t>
      </w:r>
      <w:r w:rsidRPr="00F53120" w:rsidR="00F53120">
        <w:t>’</w:t>
      </w:r>
      <w:r w:rsidRPr="00F53120" w:rsidR="0033238E">
        <w:t>s</w:t>
      </w:r>
      <w:r w:rsidRPr="00F53120" w:rsidR="0033238E">
        <w:rPr>
          <w:lang w:val="en-GB"/>
        </w:rPr>
        <w:t xml:space="preserve"> request </w:t>
      </w:r>
      <w:r w:rsidRPr="00F53120" w:rsidR="00D026FE">
        <w:rPr>
          <w:lang w:val="en-GB"/>
        </w:rPr>
        <w:t>that</w:t>
      </w:r>
      <w:r w:rsidRPr="00F53120" w:rsidR="0033238E">
        <w:rPr>
          <w:lang w:val="en-GB"/>
        </w:rPr>
        <w:t xml:space="preserve"> the State body [the </w:t>
      </w:r>
      <w:r w:rsidRPr="00F53120" w:rsidR="00667EA9">
        <w:rPr>
          <w:lang w:val="en-GB"/>
        </w:rPr>
        <w:t>FSS</w:t>
      </w:r>
      <w:r w:rsidRPr="00F53120" w:rsidR="0033238E">
        <w:rPr>
          <w:lang w:val="en-GB"/>
        </w:rPr>
        <w:t xml:space="preserve">] </w:t>
      </w:r>
      <w:r w:rsidRPr="00F53120" w:rsidR="00D026FE">
        <w:rPr>
          <w:lang w:val="en-GB"/>
        </w:rPr>
        <w:t xml:space="preserve">that </w:t>
      </w:r>
      <w:r w:rsidRPr="00F53120" w:rsidR="0033238E">
        <w:rPr>
          <w:lang w:val="en-GB"/>
        </w:rPr>
        <w:t xml:space="preserve">issued the [exclusion] decision </w:t>
      </w:r>
      <w:r w:rsidRPr="00F53120" w:rsidR="00D026FE">
        <w:rPr>
          <w:lang w:val="en-GB"/>
        </w:rPr>
        <w:t xml:space="preserve">be obliged </w:t>
      </w:r>
      <w:r w:rsidRPr="00F53120" w:rsidR="0033238E">
        <w:rPr>
          <w:lang w:val="en-GB"/>
        </w:rPr>
        <w:t xml:space="preserve">to </w:t>
      </w:r>
      <w:r w:rsidRPr="00F53120" w:rsidR="00A71D0C">
        <w:rPr>
          <w:lang w:val="en-GB"/>
        </w:rPr>
        <w:t xml:space="preserve">rescind </w:t>
      </w:r>
      <w:r w:rsidRPr="00F53120" w:rsidR="0033238E">
        <w:rPr>
          <w:lang w:val="en-GB"/>
        </w:rPr>
        <w:t xml:space="preserve">it cannot be granted as the court </w:t>
      </w:r>
      <w:r w:rsidRPr="00F53120" w:rsidR="00D026FE">
        <w:rPr>
          <w:lang w:val="en-GB"/>
        </w:rPr>
        <w:t xml:space="preserve">[can </w:t>
      </w:r>
      <w:r w:rsidRPr="00F53120" w:rsidR="0033238E">
        <w:rPr>
          <w:lang w:val="en-GB"/>
        </w:rPr>
        <w:t xml:space="preserve">only </w:t>
      </w:r>
      <w:r w:rsidRPr="00F53120" w:rsidR="00D026FE">
        <w:rPr>
          <w:lang w:val="en-GB"/>
        </w:rPr>
        <w:t xml:space="preserve">verify] </w:t>
      </w:r>
      <w:r w:rsidRPr="00F53120" w:rsidR="0033238E">
        <w:rPr>
          <w:lang w:val="en-GB"/>
        </w:rPr>
        <w:t xml:space="preserve">the lawfulness of </w:t>
      </w:r>
      <w:r w:rsidRPr="00F53120" w:rsidR="0039518B">
        <w:rPr>
          <w:lang w:val="en-GB"/>
        </w:rPr>
        <w:t xml:space="preserve">[the procedure of] </w:t>
      </w:r>
      <w:r w:rsidRPr="00F53120" w:rsidR="00D026FE">
        <w:rPr>
          <w:lang w:val="en-GB"/>
        </w:rPr>
        <w:t xml:space="preserve">the </w:t>
      </w:r>
      <w:r w:rsidRPr="00F53120" w:rsidR="004B311E">
        <w:rPr>
          <w:lang w:val="en-GB"/>
        </w:rPr>
        <w:t>taking of such</w:t>
      </w:r>
      <w:r w:rsidRPr="00F53120" w:rsidR="0033238E">
        <w:rPr>
          <w:lang w:val="en-GB"/>
        </w:rPr>
        <w:t xml:space="preserve"> </w:t>
      </w:r>
      <w:r w:rsidRPr="00F53120" w:rsidR="00D026FE">
        <w:rPr>
          <w:lang w:val="en-GB"/>
        </w:rPr>
        <w:t xml:space="preserve">a </w:t>
      </w:r>
      <w:r w:rsidRPr="00F53120" w:rsidR="0033238E">
        <w:rPr>
          <w:lang w:val="en-GB"/>
        </w:rPr>
        <w:t xml:space="preserve">decision. As regards </w:t>
      </w:r>
      <w:r w:rsidRPr="00F53120" w:rsidR="00D026FE">
        <w:rPr>
          <w:lang w:val="en-GB"/>
        </w:rPr>
        <w:t xml:space="preserve">any </w:t>
      </w:r>
      <w:r w:rsidRPr="00F53120" w:rsidR="0033238E">
        <w:rPr>
          <w:lang w:val="en-GB"/>
        </w:rPr>
        <w:t>overruling of th</w:t>
      </w:r>
      <w:r w:rsidRPr="00F53120" w:rsidR="0039518B">
        <w:rPr>
          <w:lang w:val="en-GB"/>
        </w:rPr>
        <w:t xml:space="preserve">at </w:t>
      </w:r>
      <w:r w:rsidRPr="00F53120" w:rsidR="0033238E">
        <w:rPr>
          <w:lang w:val="en-GB"/>
        </w:rPr>
        <w:t xml:space="preserve">decision, such competence lies </w:t>
      </w:r>
      <w:r w:rsidRPr="00F53120" w:rsidR="00D026FE">
        <w:rPr>
          <w:lang w:val="en-GB"/>
        </w:rPr>
        <w:t xml:space="preserve">with </w:t>
      </w:r>
      <w:r w:rsidRPr="00F53120" w:rsidR="0033238E">
        <w:rPr>
          <w:lang w:val="en-GB"/>
        </w:rPr>
        <w:t xml:space="preserve">the executive body </w:t>
      </w:r>
      <w:r w:rsidRPr="00F53120" w:rsidR="00D026FE">
        <w:rPr>
          <w:lang w:val="en-GB"/>
        </w:rPr>
        <w:t xml:space="preserve">that </w:t>
      </w:r>
      <w:r w:rsidRPr="00F53120" w:rsidR="0033238E">
        <w:rPr>
          <w:lang w:val="en-GB"/>
        </w:rPr>
        <w:t>took it”.</w:t>
      </w:r>
      <w:r w:rsidRPr="00F53120" w:rsidR="004B311E">
        <w:rPr>
          <w:lang w:val="en-GB"/>
        </w:rPr>
        <w:t xml:space="preserve"> </w:t>
      </w:r>
      <w:r w:rsidRPr="00F53120" w:rsidR="00547F47">
        <w:rPr>
          <w:lang w:val="en-GB"/>
        </w:rPr>
        <w:t xml:space="preserve">As to whether the </w:t>
      </w:r>
      <w:r w:rsidRPr="00F53120" w:rsidR="00EC3F4D">
        <w:rPr>
          <w:lang w:val="en-GB"/>
        </w:rPr>
        <w:t xml:space="preserve">exclusion </w:t>
      </w:r>
      <w:r w:rsidRPr="00F53120" w:rsidR="006E6CDD">
        <w:rPr>
          <w:lang w:val="en-GB"/>
        </w:rPr>
        <w:t xml:space="preserve">order </w:t>
      </w:r>
      <w:r w:rsidRPr="00F53120" w:rsidR="00547F47">
        <w:rPr>
          <w:lang w:val="en-GB"/>
        </w:rPr>
        <w:t>amounted to an interference with the applicant</w:t>
      </w:r>
      <w:r w:rsidRPr="00F53120" w:rsidR="00F53120">
        <w:rPr>
          <w:lang w:val="en-GB"/>
        </w:rPr>
        <w:t>’</w:t>
      </w:r>
      <w:r w:rsidRPr="00F53120" w:rsidR="00547F47">
        <w:rPr>
          <w:lang w:val="en-GB"/>
        </w:rPr>
        <w:t>s fami</w:t>
      </w:r>
      <w:r w:rsidRPr="00F53120" w:rsidR="00761BE4">
        <w:rPr>
          <w:lang w:val="en-GB"/>
        </w:rPr>
        <w:t xml:space="preserve">ly life, the court stated that the impugned decision “contained information on the basis of which the </w:t>
      </w:r>
      <w:r w:rsidRPr="00F53120" w:rsidR="00667EA9">
        <w:rPr>
          <w:lang w:val="en-GB"/>
        </w:rPr>
        <w:t>FSS</w:t>
      </w:r>
      <w:r w:rsidRPr="00F53120" w:rsidR="00A71D0C">
        <w:rPr>
          <w:lang w:val="en-GB"/>
        </w:rPr>
        <w:t xml:space="preserve"> </w:t>
      </w:r>
      <w:r w:rsidRPr="00F53120" w:rsidR="00761BE4">
        <w:rPr>
          <w:lang w:val="en-GB"/>
        </w:rPr>
        <w:t xml:space="preserve">concluded that the actions of Mr Kamenov </w:t>
      </w:r>
      <w:r w:rsidRPr="00F53120" w:rsidR="006E6CDD">
        <w:rPr>
          <w:lang w:val="en-GB"/>
        </w:rPr>
        <w:t xml:space="preserve">had </w:t>
      </w:r>
      <w:r w:rsidRPr="00F53120" w:rsidR="00761BE4">
        <w:rPr>
          <w:lang w:val="en-GB"/>
        </w:rPr>
        <w:t>threaten</w:t>
      </w:r>
      <w:r w:rsidRPr="00F53120" w:rsidR="007E0A73">
        <w:rPr>
          <w:lang w:val="en-GB"/>
        </w:rPr>
        <w:t>ed</w:t>
      </w:r>
      <w:r w:rsidRPr="00F53120" w:rsidR="00761BE4">
        <w:rPr>
          <w:lang w:val="en-GB"/>
        </w:rPr>
        <w:t xml:space="preserve"> </w:t>
      </w:r>
      <w:r w:rsidRPr="00F53120" w:rsidR="006E6CDD">
        <w:rPr>
          <w:lang w:val="en-GB"/>
        </w:rPr>
        <w:t xml:space="preserve">the </w:t>
      </w:r>
      <w:r w:rsidRPr="00F53120" w:rsidR="00761BE4">
        <w:rPr>
          <w:lang w:val="en-GB"/>
        </w:rPr>
        <w:t xml:space="preserve">national security of the Russian Federation. </w:t>
      </w:r>
      <w:r w:rsidRPr="00F53120" w:rsidR="00CB09BB">
        <w:rPr>
          <w:lang w:val="en-GB"/>
        </w:rPr>
        <w:t>Therefore,</w:t>
      </w:r>
      <w:r w:rsidRPr="00F53120" w:rsidR="00761BE4">
        <w:rPr>
          <w:lang w:val="en-GB"/>
        </w:rPr>
        <w:t xml:space="preserve"> the public </w:t>
      </w:r>
      <w:r w:rsidRPr="00F53120" w:rsidR="00547F47">
        <w:rPr>
          <w:lang w:val="en-GB"/>
        </w:rPr>
        <w:t>interest</w:t>
      </w:r>
      <w:r w:rsidRPr="00F53120" w:rsidR="00761BE4">
        <w:rPr>
          <w:lang w:val="en-GB"/>
        </w:rPr>
        <w:t xml:space="preserve"> </w:t>
      </w:r>
      <w:r w:rsidRPr="00F53120" w:rsidR="00547F47">
        <w:rPr>
          <w:lang w:val="en-GB"/>
        </w:rPr>
        <w:t>prev</w:t>
      </w:r>
      <w:r w:rsidRPr="00F53120" w:rsidR="00761BE4">
        <w:rPr>
          <w:lang w:val="en-GB"/>
        </w:rPr>
        <w:t>ailed over the private interest</w:t>
      </w:r>
      <w:r w:rsidRPr="00F53120" w:rsidR="00547F47">
        <w:rPr>
          <w:lang w:val="en-GB"/>
        </w:rPr>
        <w:t xml:space="preserve"> of the applicant”.</w:t>
      </w:r>
    </w:p>
    <w:p w:rsidRPr="00F53120" w:rsidR="00547F47" w:rsidP="00F53120" w:rsidRDefault="00DC3934">
      <w:pPr>
        <w:pStyle w:val="ECHRPara"/>
        <w:rPr>
          <w:lang w:val="en-GB"/>
        </w:rPr>
      </w:pPr>
      <w:r w:rsidRPr="00F53120">
        <w:rPr>
          <w:lang w:val="en-GB"/>
        </w:rPr>
        <w:fldChar w:fldCharType="begin"/>
      </w:r>
      <w:r w:rsidRPr="00F53120">
        <w:rPr>
          <w:lang w:val="en-GB"/>
        </w:rPr>
        <w:instrText xml:space="preserve"> SEQ level0 \*arabic </w:instrText>
      </w:r>
      <w:r w:rsidRPr="00F53120">
        <w:rPr>
          <w:lang w:val="en-GB"/>
        </w:rPr>
        <w:fldChar w:fldCharType="separate"/>
      </w:r>
      <w:r w:rsidRPr="00F53120" w:rsidR="00F53120">
        <w:rPr>
          <w:noProof/>
          <w:lang w:val="en-GB"/>
        </w:rPr>
        <w:t>13</w:t>
      </w:r>
      <w:r w:rsidRPr="00F53120">
        <w:rPr>
          <w:lang w:val="en-GB"/>
        </w:rPr>
        <w:fldChar w:fldCharType="end"/>
      </w:r>
      <w:r w:rsidRPr="00F53120">
        <w:rPr>
          <w:lang w:val="en-GB"/>
        </w:rPr>
        <w:t>.  </w:t>
      </w:r>
      <w:r w:rsidRPr="00F53120" w:rsidR="00547F47">
        <w:rPr>
          <w:lang w:val="en-GB"/>
        </w:rPr>
        <w:t>The applicant</w:t>
      </w:r>
      <w:r w:rsidRPr="00F53120" w:rsidR="00F53120">
        <w:rPr>
          <w:lang w:val="en-GB"/>
        </w:rPr>
        <w:t>’</w:t>
      </w:r>
      <w:r w:rsidRPr="00F53120" w:rsidR="00FC62C8">
        <w:rPr>
          <w:lang w:val="en-GB"/>
        </w:rPr>
        <w:t>s representative</w:t>
      </w:r>
      <w:r w:rsidRPr="00F53120" w:rsidR="006E6CDD">
        <w:rPr>
          <w:lang w:val="en-GB"/>
        </w:rPr>
        <w:t xml:space="preserve"> lodged an</w:t>
      </w:r>
      <w:r w:rsidRPr="00F53120" w:rsidR="00547F47">
        <w:rPr>
          <w:lang w:val="en-GB"/>
        </w:rPr>
        <w:t xml:space="preserve"> appeal </w:t>
      </w:r>
      <w:r w:rsidRPr="00F53120" w:rsidR="00146EAB">
        <w:rPr>
          <w:lang w:val="en-GB"/>
        </w:rPr>
        <w:t xml:space="preserve">against </w:t>
      </w:r>
      <w:r w:rsidRPr="00F53120" w:rsidR="00547F47">
        <w:rPr>
          <w:lang w:val="en-GB"/>
        </w:rPr>
        <w:t xml:space="preserve">the above decision </w:t>
      </w:r>
      <w:r w:rsidRPr="00F53120" w:rsidR="006E6CDD">
        <w:rPr>
          <w:lang w:val="en-GB"/>
        </w:rPr>
        <w:t xml:space="preserve">with </w:t>
      </w:r>
      <w:r w:rsidRPr="00F53120" w:rsidR="00547F47">
        <w:rPr>
          <w:lang w:val="en-GB"/>
        </w:rPr>
        <w:t>the Administrative Cases Chamber of the Supreme Court of the Russian Federation (</w:t>
      </w:r>
      <w:r w:rsidRPr="00F53120" w:rsidR="00C3599F">
        <w:rPr>
          <w:rFonts w:ascii="Times New Roman" w:hAnsi="Times New Roman" w:cs="Times New Roman"/>
          <w:lang w:val="en-GB" w:eastAsia="fr-FR"/>
        </w:rPr>
        <w:t xml:space="preserve">hereinafter </w:t>
      </w:r>
      <w:r w:rsidRPr="00F53120" w:rsidR="006E6CDD">
        <w:rPr>
          <w:lang w:val="en-GB"/>
        </w:rPr>
        <w:t>“</w:t>
      </w:r>
      <w:r w:rsidRPr="00F53120" w:rsidR="00547F47">
        <w:rPr>
          <w:lang w:val="en-GB"/>
        </w:rPr>
        <w:t>the Supreme Court</w:t>
      </w:r>
      <w:r w:rsidRPr="00F53120" w:rsidR="006E6CDD">
        <w:rPr>
          <w:lang w:val="en-GB"/>
        </w:rPr>
        <w:t>”</w:t>
      </w:r>
      <w:r w:rsidRPr="00F53120" w:rsidR="00547F47">
        <w:rPr>
          <w:lang w:val="en-GB"/>
        </w:rPr>
        <w:t>) stating, among other things, that</w:t>
      </w:r>
      <w:r w:rsidRPr="00F53120" w:rsidR="00146EAB">
        <w:rPr>
          <w:lang w:val="en-GB"/>
        </w:rPr>
        <w:t xml:space="preserve"> in spite of </w:t>
      </w:r>
      <w:r w:rsidRPr="00F53120" w:rsidR="00FC62C8">
        <w:rPr>
          <w:lang w:val="en-GB"/>
        </w:rPr>
        <w:t xml:space="preserve">the </w:t>
      </w:r>
      <w:r w:rsidRPr="00F53120" w:rsidR="00146EAB">
        <w:rPr>
          <w:lang w:val="en-GB"/>
        </w:rPr>
        <w:t xml:space="preserve">fact that he had </w:t>
      </w:r>
      <w:r w:rsidRPr="00F53120" w:rsidR="006E6CDD">
        <w:rPr>
          <w:lang w:val="en-GB"/>
        </w:rPr>
        <w:t xml:space="preserve">submitted </w:t>
      </w:r>
      <w:r w:rsidRPr="00F53120" w:rsidR="00146EAB">
        <w:rPr>
          <w:lang w:val="en-GB"/>
        </w:rPr>
        <w:t>a signed undertaking</w:t>
      </w:r>
      <w:r w:rsidRPr="00F53120" w:rsidR="00F849AB">
        <w:rPr>
          <w:lang w:val="en-GB"/>
        </w:rPr>
        <w:t xml:space="preserve"> </w:t>
      </w:r>
      <w:r w:rsidRPr="00F53120" w:rsidR="006E6CDD">
        <w:rPr>
          <w:lang w:val="en-GB"/>
        </w:rPr>
        <w:t xml:space="preserve">of confidentiality to </w:t>
      </w:r>
      <w:r w:rsidRPr="00F53120" w:rsidR="00F849AB">
        <w:rPr>
          <w:lang w:val="en-GB"/>
        </w:rPr>
        <w:t>the Regional Court</w:t>
      </w:r>
      <w:r w:rsidRPr="00F53120" w:rsidR="00146EAB">
        <w:rPr>
          <w:lang w:val="en-GB"/>
        </w:rPr>
        <w:t>,</w:t>
      </w:r>
      <w:r w:rsidRPr="00F53120" w:rsidR="00547F47">
        <w:rPr>
          <w:lang w:val="en-GB"/>
        </w:rPr>
        <w:t xml:space="preserve"> </w:t>
      </w:r>
      <w:r w:rsidRPr="00F53120" w:rsidR="00FC62C8">
        <w:rPr>
          <w:lang w:val="en-GB"/>
        </w:rPr>
        <w:t>he</w:t>
      </w:r>
      <w:r w:rsidRPr="00F53120" w:rsidR="00547F47">
        <w:rPr>
          <w:lang w:val="en-GB"/>
        </w:rPr>
        <w:t xml:space="preserve"> had not been given the chance to familiarise himself with the contents of the </w:t>
      </w:r>
      <w:r w:rsidRPr="00F53120" w:rsidR="00667EA9">
        <w:rPr>
          <w:lang w:val="en-GB"/>
        </w:rPr>
        <w:t>FSS</w:t>
      </w:r>
      <w:r w:rsidRPr="00F53120" w:rsidR="00547F47">
        <w:rPr>
          <w:lang w:val="en-GB"/>
        </w:rPr>
        <w:t xml:space="preserve"> </w:t>
      </w:r>
      <w:r w:rsidRPr="00F53120" w:rsidR="007E0A73">
        <w:rPr>
          <w:lang w:val="en-GB"/>
        </w:rPr>
        <w:t>report</w:t>
      </w:r>
      <w:r w:rsidRPr="00F53120" w:rsidR="00547F47">
        <w:rPr>
          <w:lang w:val="en-GB"/>
        </w:rPr>
        <w:t xml:space="preserve"> of </w:t>
      </w:r>
      <w:r w:rsidRPr="00F53120" w:rsidR="00C3599F">
        <w:rPr>
          <w:lang w:val="en-GB"/>
        </w:rPr>
        <w:t>14 </w:t>
      </w:r>
      <w:r w:rsidRPr="00F53120" w:rsidR="00547F47">
        <w:rPr>
          <w:lang w:val="en-GB"/>
        </w:rPr>
        <w:t xml:space="preserve">January 2014 and the other documents which had served as the basis for the </w:t>
      </w:r>
      <w:r w:rsidRPr="00F53120" w:rsidR="00EC3F4D">
        <w:rPr>
          <w:lang w:val="en-GB"/>
        </w:rPr>
        <w:t>exclusion and</w:t>
      </w:r>
      <w:r w:rsidRPr="00F53120" w:rsidR="00547F47">
        <w:rPr>
          <w:lang w:val="en-GB"/>
        </w:rPr>
        <w:t xml:space="preserve"> that </w:t>
      </w:r>
      <w:r w:rsidRPr="00F53120" w:rsidR="00FC62C8">
        <w:rPr>
          <w:lang w:val="en-GB"/>
        </w:rPr>
        <w:t xml:space="preserve">the actual </w:t>
      </w:r>
      <w:r w:rsidRPr="00F53120" w:rsidR="007E0A73">
        <w:rPr>
          <w:lang w:val="en-GB"/>
        </w:rPr>
        <w:t>reasons</w:t>
      </w:r>
      <w:r w:rsidRPr="00F53120" w:rsidR="00547F47">
        <w:rPr>
          <w:lang w:val="en-GB"/>
        </w:rPr>
        <w:t xml:space="preserve"> for </w:t>
      </w:r>
      <w:r w:rsidRPr="00F53120" w:rsidR="00EC3F4D">
        <w:rPr>
          <w:lang w:val="en-GB"/>
        </w:rPr>
        <w:t xml:space="preserve">that </w:t>
      </w:r>
      <w:r w:rsidRPr="00F53120" w:rsidR="007E0A73">
        <w:rPr>
          <w:lang w:val="en-GB"/>
        </w:rPr>
        <w:t>measure</w:t>
      </w:r>
      <w:r w:rsidRPr="00F53120" w:rsidR="00FC62C8">
        <w:rPr>
          <w:lang w:val="en-GB"/>
        </w:rPr>
        <w:t xml:space="preserve"> remained unknown to the applicant</w:t>
      </w:r>
      <w:r w:rsidRPr="00F53120" w:rsidR="00EC3F4D">
        <w:rPr>
          <w:lang w:val="en-GB"/>
        </w:rPr>
        <w:t>. He stressed that</w:t>
      </w:r>
      <w:r w:rsidRPr="00F53120" w:rsidR="00FC62C8">
        <w:rPr>
          <w:lang w:val="en-GB"/>
        </w:rPr>
        <w:t xml:space="preserve"> the applicant</w:t>
      </w:r>
      <w:r w:rsidRPr="00F53120" w:rsidR="00547F47">
        <w:rPr>
          <w:lang w:val="en-GB"/>
        </w:rPr>
        <w:t xml:space="preserve"> had never committed criminal or administrative violations</w:t>
      </w:r>
      <w:r w:rsidRPr="00F53120" w:rsidR="00EC3F4D">
        <w:rPr>
          <w:lang w:val="en-GB"/>
        </w:rPr>
        <w:t xml:space="preserve"> and </w:t>
      </w:r>
      <w:r w:rsidRPr="00F53120" w:rsidR="00FC62C8">
        <w:rPr>
          <w:lang w:val="en-GB"/>
        </w:rPr>
        <w:t>that</w:t>
      </w:r>
      <w:r w:rsidRPr="00F53120" w:rsidR="00547F47">
        <w:rPr>
          <w:lang w:val="en-GB"/>
        </w:rPr>
        <w:t xml:space="preserve"> the</w:t>
      </w:r>
      <w:r w:rsidRPr="00F53120" w:rsidR="007E0A73">
        <w:rPr>
          <w:lang w:val="en-GB"/>
        </w:rPr>
        <w:t xml:space="preserve"> exclusion and the re-entry ban</w:t>
      </w:r>
      <w:r w:rsidRPr="00F53120" w:rsidR="00547F47">
        <w:rPr>
          <w:lang w:val="en-GB"/>
        </w:rPr>
        <w:t xml:space="preserve"> </w:t>
      </w:r>
      <w:r w:rsidRPr="00F53120" w:rsidR="00886891">
        <w:rPr>
          <w:lang w:val="en-GB"/>
        </w:rPr>
        <w:t xml:space="preserve">had </w:t>
      </w:r>
      <w:r w:rsidRPr="00F53120" w:rsidR="00547F47">
        <w:rPr>
          <w:lang w:val="en-GB"/>
        </w:rPr>
        <w:t xml:space="preserve">disrupted </w:t>
      </w:r>
      <w:r w:rsidRPr="00F53120" w:rsidR="00FC62C8">
        <w:rPr>
          <w:lang w:val="en-GB"/>
        </w:rPr>
        <w:t>the applicant</w:t>
      </w:r>
      <w:r w:rsidRPr="00F53120" w:rsidR="00F53120">
        <w:rPr>
          <w:lang w:val="en-GB"/>
        </w:rPr>
        <w:t>’</w:t>
      </w:r>
      <w:r w:rsidRPr="00F53120" w:rsidR="00FC62C8">
        <w:rPr>
          <w:lang w:val="en-GB"/>
        </w:rPr>
        <w:t xml:space="preserve">s </w:t>
      </w:r>
      <w:r w:rsidRPr="00F53120" w:rsidR="00547F47">
        <w:rPr>
          <w:lang w:val="en-GB"/>
        </w:rPr>
        <w:t>family life.</w:t>
      </w:r>
    </w:p>
    <w:p w:rsidRPr="00F53120" w:rsidR="00547F47" w:rsidP="00F53120" w:rsidRDefault="00DC3934">
      <w:pPr>
        <w:pStyle w:val="ECHRPara"/>
        <w:rPr>
          <w:lang w:val="en-GB"/>
        </w:rPr>
      </w:pPr>
      <w:r w:rsidRPr="00F53120">
        <w:rPr>
          <w:lang w:val="en-GB"/>
        </w:rPr>
        <w:fldChar w:fldCharType="begin"/>
      </w:r>
      <w:r w:rsidRPr="00F53120">
        <w:rPr>
          <w:lang w:val="en-GB"/>
        </w:rPr>
        <w:instrText xml:space="preserve"> SEQ level0 \*arabic </w:instrText>
      </w:r>
      <w:r w:rsidRPr="00F53120">
        <w:rPr>
          <w:lang w:val="en-GB"/>
        </w:rPr>
        <w:fldChar w:fldCharType="separate"/>
      </w:r>
      <w:r w:rsidRPr="00F53120" w:rsidR="00F53120">
        <w:rPr>
          <w:noProof/>
          <w:lang w:val="en-GB"/>
        </w:rPr>
        <w:t>14</w:t>
      </w:r>
      <w:r w:rsidRPr="00F53120">
        <w:rPr>
          <w:lang w:val="en-GB"/>
        </w:rPr>
        <w:fldChar w:fldCharType="end"/>
      </w:r>
      <w:r w:rsidRPr="00F53120">
        <w:rPr>
          <w:lang w:val="en-GB"/>
        </w:rPr>
        <w:t>.  </w:t>
      </w:r>
      <w:r w:rsidRPr="00F53120" w:rsidR="00547F47">
        <w:rPr>
          <w:lang w:val="en-GB"/>
        </w:rPr>
        <w:t>On 24 December 2014 the Supreme Court upheld the decision of 25</w:t>
      </w:r>
      <w:r w:rsidRPr="00F53120" w:rsidR="00B22F1F">
        <w:rPr>
          <w:lang w:val="en-GB"/>
        </w:rPr>
        <w:t> </w:t>
      </w:r>
      <w:r w:rsidRPr="00F53120" w:rsidR="00547F47">
        <w:rPr>
          <w:lang w:val="en-GB"/>
        </w:rPr>
        <w:t xml:space="preserve">July 2014 stating that the Regional Court had duly examined the necessary legal basis for the </w:t>
      </w:r>
      <w:r w:rsidRPr="00F53120" w:rsidR="00EC3F4D">
        <w:rPr>
          <w:lang w:val="en-GB"/>
        </w:rPr>
        <w:t>exclusion</w:t>
      </w:r>
      <w:r w:rsidRPr="00F53120" w:rsidR="00547F47">
        <w:rPr>
          <w:lang w:val="en-GB"/>
        </w:rPr>
        <w:t xml:space="preserve"> and that its decision had been lawful and reasonable. The Supreme Court </w:t>
      </w:r>
      <w:r w:rsidRPr="00F53120" w:rsidR="00886891">
        <w:rPr>
          <w:lang w:val="en-GB"/>
        </w:rPr>
        <w:t>did not specify</w:t>
      </w:r>
      <w:r w:rsidRPr="00F53120" w:rsidR="00547F47">
        <w:rPr>
          <w:lang w:val="en-GB"/>
        </w:rPr>
        <w:t xml:space="preserve"> the evidence which had served as the basis for the </w:t>
      </w:r>
      <w:r w:rsidRPr="00F53120" w:rsidR="00667EA9">
        <w:rPr>
          <w:lang w:val="en-GB"/>
        </w:rPr>
        <w:t>FSS</w:t>
      </w:r>
      <w:r w:rsidRPr="00F53120" w:rsidR="00547F47">
        <w:rPr>
          <w:lang w:val="en-GB"/>
        </w:rPr>
        <w:t xml:space="preserve"> </w:t>
      </w:r>
      <w:r w:rsidRPr="00F53120" w:rsidR="007E0A73">
        <w:rPr>
          <w:lang w:val="en-GB"/>
        </w:rPr>
        <w:t>report</w:t>
      </w:r>
      <w:r w:rsidRPr="00F53120" w:rsidR="00547F47">
        <w:rPr>
          <w:lang w:val="en-GB"/>
        </w:rPr>
        <w:t xml:space="preserve"> of 14 January 2014, nor did it make any reference to its contents. As for the applicant</w:t>
      </w:r>
      <w:r w:rsidRPr="00F53120" w:rsidR="00F53120">
        <w:rPr>
          <w:lang w:val="en-GB"/>
        </w:rPr>
        <w:t>’</w:t>
      </w:r>
      <w:r w:rsidRPr="00F53120" w:rsidR="00547F47">
        <w:rPr>
          <w:lang w:val="en-GB"/>
        </w:rPr>
        <w:t xml:space="preserve">s complaint concerning the interference </w:t>
      </w:r>
      <w:r w:rsidRPr="00F53120" w:rsidR="006E6CDD">
        <w:rPr>
          <w:lang w:val="en-GB"/>
        </w:rPr>
        <w:t xml:space="preserve">order </w:t>
      </w:r>
      <w:r w:rsidRPr="00F53120" w:rsidR="00547F47">
        <w:rPr>
          <w:lang w:val="en-GB"/>
        </w:rPr>
        <w:t xml:space="preserve">with his </w:t>
      </w:r>
      <w:r w:rsidRPr="00F53120" w:rsidR="00C3335B">
        <w:rPr>
          <w:lang w:val="en-GB"/>
        </w:rPr>
        <w:t xml:space="preserve">right to respect for </w:t>
      </w:r>
      <w:r w:rsidRPr="00F53120" w:rsidR="00547F47">
        <w:rPr>
          <w:lang w:val="en-GB"/>
        </w:rPr>
        <w:t>family life</w:t>
      </w:r>
      <w:r w:rsidRPr="00F53120" w:rsidR="00886891">
        <w:rPr>
          <w:lang w:val="en-GB"/>
        </w:rPr>
        <w:t xml:space="preserve"> caused by the sixteen-year exclusion</w:t>
      </w:r>
      <w:r w:rsidRPr="00F53120" w:rsidR="00547F47">
        <w:rPr>
          <w:lang w:val="en-GB"/>
        </w:rPr>
        <w:t xml:space="preserve">, the Supreme Court left </w:t>
      </w:r>
      <w:r w:rsidRPr="00F53120" w:rsidR="00886891">
        <w:rPr>
          <w:lang w:val="en-GB"/>
        </w:rPr>
        <w:t>this unexamined</w:t>
      </w:r>
      <w:r w:rsidRPr="00F53120" w:rsidR="00547F47">
        <w:rPr>
          <w:lang w:val="en-GB"/>
        </w:rPr>
        <w:t>.</w:t>
      </w:r>
    </w:p>
    <w:p w:rsidRPr="00F53120" w:rsidR="00932714" w:rsidP="00F53120" w:rsidRDefault="00D04325">
      <w:pPr>
        <w:pStyle w:val="ECHRPara"/>
        <w:rPr>
          <w:lang w:val="en-GB"/>
        </w:rPr>
      </w:pPr>
      <w:r w:rsidRPr="00F53120">
        <w:rPr>
          <w:lang w:val="en-GB"/>
        </w:rPr>
        <w:fldChar w:fldCharType="begin"/>
      </w:r>
      <w:r w:rsidRPr="00F53120">
        <w:rPr>
          <w:lang w:val="en-GB"/>
        </w:rPr>
        <w:instrText xml:space="preserve"> SEQ level0 \*arabic </w:instrText>
      </w:r>
      <w:r w:rsidRPr="00F53120">
        <w:rPr>
          <w:lang w:val="en-GB"/>
        </w:rPr>
        <w:fldChar w:fldCharType="separate"/>
      </w:r>
      <w:r w:rsidRPr="00F53120" w:rsidR="00F53120">
        <w:rPr>
          <w:noProof/>
          <w:lang w:val="en-GB"/>
        </w:rPr>
        <w:t>15</w:t>
      </w:r>
      <w:r w:rsidRPr="00F53120">
        <w:rPr>
          <w:lang w:val="en-GB"/>
        </w:rPr>
        <w:fldChar w:fldCharType="end"/>
      </w:r>
      <w:r w:rsidRPr="00F53120">
        <w:rPr>
          <w:lang w:val="en-GB"/>
        </w:rPr>
        <w:t>.  </w:t>
      </w:r>
      <w:r w:rsidRPr="00F53120" w:rsidR="001B0E7C">
        <w:rPr>
          <w:lang w:val="en-GB"/>
        </w:rPr>
        <w:t>In reply to the Court</w:t>
      </w:r>
      <w:r w:rsidRPr="00F53120" w:rsidR="00F53120">
        <w:rPr>
          <w:lang w:val="en-GB"/>
        </w:rPr>
        <w:t>’</w:t>
      </w:r>
      <w:r w:rsidRPr="00F53120" w:rsidR="001B0E7C">
        <w:rPr>
          <w:lang w:val="en-GB"/>
        </w:rPr>
        <w:t xml:space="preserve">s request for the information and documents </w:t>
      </w:r>
      <w:r w:rsidRPr="00F53120" w:rsidR="006E6CDD">
        <w:rPr>
          <w:lang w:val="en-GB"/>
        </w:rPr>
        <w:t xml:space="preserve">that had served </w:t>
      </w:r>
      <w:r w:rsidRPr="00F53120" w:rsidR="001B0E7C">
        <w:rPr>
          <w:lang w:val="en-GB"/>
        </w:rPr>
        <w:t xml:space="preserve">as the basis for the </w:t>
      </w:r>
      <w:r w:rsidRPr="00F53120" w:rsidR="00A80C3B">
        <w:rPr>
          <w:lang w:val="en-GB"/>
        </w:rPr>
        <w:t>applicant</w:t>
      </w:r>
      <w:r w:rsidRPr="00F53120" w:rsidR="00F53120">
        <w:rPr>
          <w:lang w:val="en-GB"/>
        </w:rPr>
        <w:t>’</w:t>
      </w:r>
      <w:r w:rsidRPr="00F53120" w:rsidR="00A80C3B">
        <w:rPr>
          <w:lang w:val="en-GB"/>
        </w:rPr>
        <w:t xml:space="preserve">s </w:t>
      </w:r>
      <w:r w:rsidRPr="00F53120" w:rsidR="00EC3F4D">
        <w:rPr>
          <w:lang w:val="en-GB"/>
        </w:rPr>
        <w:t>exclusion</w:t>
      </w:r>
      <w:r w:rsidRPr="00F53120" w:rsidR="001B0E7C">
        <w:rPr>
          <w:lang w:val="en-GB"/>
        </w:rPr>
        <w:t>, the Government furnished copies of the courts</w:t>
      </w:r>
      <w:r w:rsidRPr="00F53120" w:rsidR="00F53120">
        <w:rPr>
          <w:lang w:val="en-GB"/>
        </w:rPr>
        <w:t>’</w:t>
      </w:r>
      <w:r w:rsidRPr="00F53120" w:rsidR="001B0E7C">
        <w:rPr>
          <w:lang w:val="en-GB"/>
        </w:rPr>
        <w:t xml:space="preserve"> decisions</w:t>
      </w:r>
      <w:r w:rsidRPr="00F53120" w:rsidR="004C5D01">
        <w:rPr>
          <w:lang w:val="en-GB"/>
        </w:rPr>
        <w:t xml:space="preserve"> </w:t>
      </w:r>
      <w:r w:rsidRPr="00F53120" w:rsidR="00EC3F4D">
        <w:rPr>
          <w:lang w:val="en-GB"/>
        </w:rPr>
        <w:t>in the applicant</w:t>
      </w:r>
      <w:r w:rsidRPr="00F53120" w:rsidR="00F53120">
        <w:rPr>
          <w:lang w:val="en-GB"/>
        </w:rPr>
        <w:t>’</w:t>
      </w:r>
      <w:r w:rsidRPr="00F53120" w:rsidR="00EC3F4D">
        <w:rPr>
          <w:lang w:val="en-GB"/>
        </w:rPr>
        <w:t xml:space="preserve">s case </w:t>
      </w:r>
      <w:r w:rsidRPr="00F53120" w:rsidR="004C5D01">
        <w:rPr>
          <w:lang w:val="en-GB"/>
        </w:rPr>
        <w:t>and</w:t>
      </w:r>
      <w:r w:rsidRPr="00F53120" w:rsidR="001B0E7C">
        <w:rPr>
          <w:lang w:val="en-GB"/>
        </w:rPr>
        <w:t xml:space="preserve"> a copy of the </w:t>
      </w:r>
      <w:r w:rsidRPr="00F53120" w:rsidR="006E6CDD">
        <w:rPr>
          <w:lang w:val="en-GB"/>
        </w:rPr>
        <w:t xml:space="preserve">records </w:t>
      </w:r>
      <w:r w:rsidRPr="00F53120" w:rsidR="001B0E7C">
        <w:rPr>
          <w:lang w:val="en-GB"/>
        </w:rPr>
        <w:t xml:space="preserve">of </w:t>
      </w:r>
      <w:r w:rsidRPr="00F53120" w:rsidR="00FC3A86">
        <w:rPr>
          <w:lang w:val="en-GB"/>
        </w:rPr>
        <w:t xml:space="preserve">the </w:t>
      </w:r>
      <w:r w:rsidRPr="00F53120" w:rsidR="001B0E7C">
        <w:rPr>
          <w:lang w:val="en-GB"/>
        </w:rPr>
        <w:t xml:space="preserve">hearing </w:t>
      </w:r>
      <w:r w:rsidRPr="00F53120" w:rsidR="00B65288">
        <w:rPr>
          <w:lang w:val="en-GB"/>
        </w:rPr>
        <w:t xml:space="preserve">on 25 July 2014 </w:t>
      </w:r>
      <w:r w:rsidRPr="00F53120" w:rsidR="006E6CDD">
        <w:rPr>
          <w:lang w:val="en-GB"/>
        </w:rPr>
        <w:t xml:space="preserve">by the Regional Court </w:t>
      </w:r>
      <w:r w:rsidRPr="00F53120" w:rsidR="001B0E7C">
        <w:rPr>
          <w:lang w:val="en-GB"/>
        </w:rPr>
        <w:t>of the applicant</w:t>
      </w:r>
      <w:r w:rsidRPr="00F53120" w:rsidR="00F53120">
        <w:rPr>
          <w:lang w:val="en-GB"/>
        </w:rPr>
        <w:t>’</w:t>
      </w:r>
      <w:r w:rsidRPr="00F53120" w:rsidR="001B0E7C">
        <w:rPr>
          <w:lang w:val="en-GB"/>
        </w:rPr>
        <w:t>s appeal</w:t>
      </w:r>
      <w:r w:rsidRPr="00F53120" w:rsidR="004C5D01">
        <w:rPr>
          <w:lang w:val="en-GB"/>
        </w:rPr>
        <w:t>. In addition, the</w:t>
      </w:r>
      <w:r w:rsidRPr="00F53120" w:rsidR="00EC3F4D">
        <w:rPr>
          <w:lang w:val="en-GB"/>
        </w:rPr>
        <w:t xml:space="preserve"> Government</w:t>
      </w:r>
      <w:r w:rsidRPr="00F53120" w:rsidR="004C5D01">
        <w:rPr>
          <w:lang w:val="en-GB"/>
        </w:rPr>
        <w:t xml:space="preserve"> submitted copies of the decisions of the Regional Court</w:t>
      </w:r>
      <w:r w:rsidRPr="00F53120" w:rsidR="00586A24">
        <w:rPr>
          <w:lang w:val="en-GB"/>
        </w:rPr>
        <w:t xml:space="preserve"> taken between 2011 and 2015</w:t>
      </w:r>
      <w:r w:rsidRPr="00F53120" w:rsidR="00FE2CB4">
        <w:rPr>
          <w:lang w:val="en-GB"/>
        </w:rPr>
        <w:t xml:space="preserve"> in respect </w:t>
      </w:r>
      <w:r w:rsidRPr="00F53120" w:rsidR="00FC3A86">
        <w:rPr>
          <w:lang w:val="en-GB"/>
        </w:rPr>
        <w:t>of the</w:t>
      </w:r>
      <w:r w:rsidRPr="00F53120" w:rsidR="00FE2CB4">
        <w:rPr>
          <w:lang w:val="en-GB"/>
        </w:rPr>
        <w:t xml:space="preserve"> following </w:t>
      </w:r>
      <w:r w:rsidRPr="00F53120" w:rsidR="007E0A73">
        <w:rPr>
          <w:lang w:val="en-GB"/>
        </w:rPr>
        <w:t xml:space="preserve">decisions </w:t>
      </w:r>
      <w:r w:rsidRPr="00F53120" w:rsidR="00B65288">
        <w:rPr>
          <w:lang w:val="en-GB"/>
        </w:rPr>
        <w:t xml:space="preserve">taken by </w:t>
      </w:r>
      <w:r w:rsidRPr="00F53120" w:rsidR="007E0A73">
        <w:rPr>
          <w:lang w:val="en-GB"/>
        </w:rPr>
        <w:t>the domestic authorities</w:t>
      </w:r>
      <w:r w:rsidRPr="00F53120" w:rsidR="004C5D01">
        <w:rPr>
          <w:lang w:val="en-GB"/>
        </w:rPr>
        <w:t xml:space="preserve">: </w:t>
      </w:r>
      <w:r w:rsidRPr="00F53120" w:rsidR="00454442">
        <w:rPr>
          <w:lang w:val="en-GB"/>
        </w:rPr>
        <w:t>eight</w:t>
      </w:r>
      <w:r w:rsidRPr="00F53120" w:rsidR="006E7C39">
        <w:rPr>
          <w:lang w:val="en-GB"/>
        </w:rPr>
        <w:t xml:space="preserve"> </w:t>
      </w:r>
      <w:r w:rsidRPr="00F53120" w:rsidR="004C5D01">
        <w:rPr>
          <w:lang w:val="en-GB"/>
        </w:rPr>
        <w:t xml:space="preserve">decisions granting appeals against </w:t>
      </w:r>
      <w:r w:rsidRPr="00F53120" w:rsidR="00EC3F4D">
        <w:rPr>
          <w:lang w:val="en-GB"/>
        </w:rPr>
        <w:t>expulsion</w:t>
      </w:r>
      <w:r w:rsidRPr="00F53120" w:rsidR="00FE2CB4">
        <w:rPr>
          <w:lang w:val="en-GB"/>
        </w:rPr>
        <w:t xml:space="preserve"> orders </w:t>
      </w:r>
      <w:r w:rsidRPr="00F53120" w:rsidR="00586A24">
        <w:rPr>
          <w:lang w:val="en-GB"/>
        </w:rPr>
        <w:t xml:space="preserve">imposed </w:t>
      </w:r>
      <w:r w:rsidRPr="00F53120" w:rsidR="00B65288">
        <w:rPr>
          <w:lang w:val="en-GB"/>
        </w:rPr>
        <w:t xml:space="preserve">on account of </w:t>
      </w:r>
      <w:r w:rsidRPr="00F53120" w:rsidR="006E7C39">
        <w:rPr>
          <w:lang w:val="en-GB"/>
        </w:rPr>
        <w:t>criminal conviction</w:t>
      </w:r>
      <w:r w:rsidRPr="00F53120" w:rsidR="00454442">
        <w:rPr>
          <w:lang w:val="en-GB"/>
        </w:rPr>
        <w:t>s and violations of immigration regulations</w:t>
      </w:r>
      <w:r w:rsidRPr="00F53120" w:rsidR="006E7C39">
        <w:rPr>
          <w:lang w:val="en-GB"/>
        </w:rPr>
        <w:t xml:space="preserve">, </w:t>
      </w:r>
      <w:r w:rsidRPr="00F53120" w:rsidR="00454442">
        <w:rPr>
          <w:lang w:val="en-GB"/>
        </w:rPr>
        <w:t>and three</w:t>
      </w:r>
      <w:r w:rsidRPr="00F53120" w:rsidR="004C5D01">
        <w:rPr>
          <w:lang w:val="en-GB"/>
        </w:rPr>
        <w:t xml:space="preserve"> decisions granting appeals against </w:t>
      </w:r>
      <w:r w:rsidRPr="00F53120" w:rsidR="00EC3F4D">
        <w:rPr>
          <w:lang w:val="en-GB"/>
        </w:rPr>
        <w:t xml:space="preserve">exclusion orders and </w:t>
      </w:r>
      <w:r w:rsidRPr="00F53120" w:rsidR="00FE2CB4">
        <w:rPr>
          <w:lang w:val="en-GB"/>
        </w:rPr>
        <w:t>re-</w:t>
      </w:r>
      <w:r w:rsidRPr="00F53120" w:rsidR="004C5D01">
        <w:rPr>
          <w:lang w:val="en-GB"/>
        </w:rPr>
        <w:t>entry ban</w:t>
      </w:r>
      <w:r w:rsidRPr="00F53120" w:rsidR="00586A24">
        <w:rPr>
          <w:lang w:val="en-GB"/>
        </w:rPr>
        <w:t xml:space="preserve">s imposed </w:t>
      </w:r>
      <w:r w:rsidRPr="00F53120" w:rsidR="00B65288">
        <w:rPr>
          <w:lang w:val="en-GB"/>
        </w:rPr>
        <w:t xml:space="preserve">on account of </w:t>
      </w:r>
      <w:r w:rsidRPr="00F53120" w:rsidR="00586A24">
        <w:rPr>
          <w:lang w:val="en-GB"/>
        </w:rPr>
        <w:t>violations of immigration regulations</w:t>
      </w:r>
      <w:r w:rsidRPr="00F53120" w:rsidR="004C5D01">
        <w:rPr>
          <w:lang w:val="en-GB"/>
        </w:rPr>
        <w:t xml:space="preserve">. None of the </w:t>
      </w:r>
      <w:r w:rsidRPr="00F53120" w:rsidR="007E0A73">
        <w:rPr>
          <w:lang w:val="en-GB"/>
        </w:rPr>
        <w:t xml:space="preserve">documents </w:t>
      </w:r>
      <w:r w:rsidRPr="00F53120" w:rsidR="00454442">
        <w:rPr>
          <w:lang w:val="en-GB"/>
        </w:rPr>
        <w:t xml:space="preserve">furnished by the Government </w:t>
      </w:r>
      <w:r w:rsidRPr="00F53120" w:rsidR="004C5D01">
        <w:rPr>
          <w:lang w:val="en-GB"/>
        </w:rPr>
        <w:t xml:space="preserve">concerned an appeal against </w:t>
      </w:r>
      <w:r w:rsidRPr="00F53120" w:rsidR="00EC3F4D">
        <w:rPr>
          <w:lang w:val="en-GB"/>
        </w:rPr>
        <w:t xml:space="preserve">an exclusion order and/or </w:t>
      </w:r>
      <w:r w:rsidRPr="00F53120" w:rsidR="00B65288">
        <w:rPr>
          <w:lang w:val="en-GB"/>
        </w:rPr>
        <w:t xml:space="preserve">a </w:t>
      </w:r>
      <w:r w:rsidRPr="00F53120" w:rsidR="004C5D01">
        <w:rPr>
          <w:lang w:val="en-GB"/>
        </w:rPr>
        <w:t>re-entry ban imposed on the grounds of national security.</w:t>
      </w:r>
    </w:p>
    <w:p w:rsidRPr="00F53120" w:rsidR="00014566" w:rsidP="00F53120" w:rsidRDefault="00014566">
      <w:pPr>
        <w:pStyle w:val="ECHRHeading1"/>
        <w:rPr>
          <w:lang w:val="en-GB"/>
        </w:rPr>
      </w:pPr>
      <w:r w:rsidRPr="00F53120">
        <w:rPr>
          <w:lang w:val="en-GB"/>
        </w:rPr>
        <w:t>II.</w:t>
      </w:r>
      <w:r w:rsidRPr="00F53120" w:rsidR="00EF668A">
        <w:rPr>
          <w:lang w:val="en-GB"/>
        </w:rPr>
        <w:t> </w:t>
      </w:r>
      <w:r w:rsidRPr="00F53120" w:rsidR="000A39AB">
        <w:rPr>
          <w:lang w:val="en-GB"/>
        </w:rPr>
        <w:t> RELEVANT</w:t>
      </w:r>
      <w:r w:rsidRPr="00F53120">
        <w:rPr>
          <w:lang w:val="en-GB"/>
        </w:rPr>
        <w:t xml:space="preserve"> DOMESTIC LAW </w:t>
      </w:r>
      <w:r w:rsidRPr="00F53120" w:rsidR="00DC3934">
        <w:rPr>
          <w:lang w:val="en-GB"/>
        </w:rPr>
        <w:t>AND PRACTICE</w:t>
      </w:r>
    </w:p>
    <w:p w:rsidRPr="00F53120" w:rsidR="00DC3934" w:rsidP="00F53120" w:rsidRDefault="00547F47">
      <w:pPr>
        <w:pStyle w:val="ECHRPara"/>
        <w:rPr>
          <w:snapToGrid w:val="0"/>
          <w:szCs w:val="24"/>
          <w:lang w:val="en-GB"/>
        </w:rPr>
      </w:pPr>
      <w:r w:rsidRPr="00F53120">
        <w:rPr>
          <w:lang w:val="en-GB"/>
        </w:rPr>
        <w:fldChar w:fldCharType="begin"/>
      </w:r>
      <w:r w:rsidRPr="00F53120">
        <w:rPr>
          <w:lang w:val="en-GB"/>
        </w:rPr>
        <w:instrText xml:space="preserve"> SEQ level0 \*arabic </w:instrText>
      </w:r>
      <w:r w:rsidRPr="00F53120">
        <w:rPr>
          <w:lang w:val="en-GB"/>
        </w:rPr>
        <w:fldChar w:fldCharType="separate"/>
      </w:r>
      <w:r w:rsidRPr="00F53120" w:rsidR="00F53120">
        <w:rPr>
          <w:noProof/>
          <w:lang w:val="en-GB"/>
        </w:rPr>
        <w:t>16</w:t>
      </w:r>
      <w:r w:rsidRPr="00F53120">
        <w:rPr>
          <w:lang w:val="en-GB"/>
        </w:rPr>
        <w:fldChar w:fldCharType="end"/>
      </w:r>
      <w:r w:rsidRPr="00F53120" w:rsidR="00014566">
        <w:rPr>
          <w:lang w:val="en-GB"/>
        </w:rPr>
        <w:t>.  </w:t>
      </w:r>
      <w:r w:rsidRPr="00F53120" w:rsidR="007976F7">
        <w:rPr>
          <w:lang w:val="en-GB"/>
        </w:rPr>
        <w:t xml:space="preserve">For the relevant domestic law and practice </w:t>
      </w:r>
      <w:r w:rsidRPr="00F53120" w:rsidR="00DC3934">
        <w:rPr>
          <w:lang w:val="en-GB"/>
        </w:rPr>
        <w:t xml:space="preserve">see </w:t>
      </w:r>
      <w:r w:rsidRPr="00F53120" w:rsidR="00DC3934">
        <w:rPr>
          <w:i/>
          <w:lang w:val="en-GB"/>
        </w:rPr>
        <w:t>Liu v. Russia (no. 2)</w:t>
      </w:r>
      <w:r w:rsidRPr="00F53120" w:rsidR="00DC3934">
        <w:rPr>
          <w:lang w:val="en-GB"/>
        </w:rPr>
        <w:t>, no. 29157/09</w:t>
      </w:r>
      <w:r w:rsidRPr="00F53120" w:rsidR="00DC3934">
        <w:rPr>
          <w:snapToGrid w:val="0"/>
          <w:szCs w:val="24"/>
          <w:lang w:val="en-GB"/>
        </w:rPr>
        <w:t>, §</w:t>
      </w:r>
      <w:r w:rsidRPr="00F53120" w:rsidR="00DC3934">
        <w:rPr>
          <w:lang w:val="en-GB"/>
        </w:rPr>
        <w:t>§</w:t>
      </w:r>
      <w:r w:rsidRPr="00F53120" w:rsidR="00DC3934">
        <w:rPr>
          <w:snapToGrid w:val="0"/>
          <w:szCs w:val="24"/>
          <w:lang w:val="en-GB"/>
        </w:rPr>
        <w:t xml:space="preserve"> 45-5</w:t>
      </w:r>
      <w:r w:rsidRPr="00F53120" w:rsidR="006209CA">
        <w:rPr>
          <w:snapToGrid w:val="0"/>
          <w:szCs w:val="24"/>
          <w:lang w:val="en-GB"/>
        </w:rPr>
        <w:t>2</w:t>
      </w:r>
      <w:r w:rsidRPr="00F53120" w:rsidR="00DC3934">
        <w:rPr>
          <w:snapToGrid w:val="0"/>
          <w:szCs w:val="24"/>
          <w:lang w:val="en-GB"/>
        </w:rPr>
        <w:t>, 26 July 2011.</w:t>
      </w:r>
    </w:p>
    <w:p w:rsidRPr="00F53120" w:rsidR="00132B8D" w:rsidP="00F53120" w:rsidRDefault="00132B8D">
      <w:pPr>
        <w:pStyle w:val="ECHRHeading1"/>
        <w:rPr>
          <w:lang w:val="en-GB"/>
        </w:rPr>
      </w:pPr>
      <w:r w:rsidRPr="00F53120">
        <w:rPr>
          <w:lang w:val="en-GB"/>
        </w:rPr>
        <w:t>III.</w:t>
      </w:r>
      <w:r w:rsidRPr="00F53120" w:rsidR="00EF668A">
        <w:rPr>
          <w:lang w:val="en-GB"/>
        </w:rPr>
        <w:t> </w:t>
      </w:r>
      <w:r w:rsidRPr="00F53120" w:rsidR="00FC3A86">
        <w:rPr>
          <w:lang w:val="en-GB"/>
        </w:rPr>
        <w:t> RELEVANT</w:t>
      </w:r>
      <w:r w:rsidRPr="00F53120">
        <w:rPr>
          <w:lang w:val="en-GB"/>
        </w:rPr>
        <w:t xml:space="preserve"> COUNCIL OF EUROPE MATERIAL</w:t>
      </w:r>
    </w:p>
    <w:p w:rsidRPr="00F53120" w:rsidR="00132B8D" w:rsidP="00F53120" w:rsidRDefault="00132B8D">
      <w:pPr>
        <w:pStyle w:val="ECHRPara"/>
        <w:rPr>
          <w:i/>
          <w:lang w:val="en-GB"/>
        </w:rPr>
      </w:pPr>
      <w:r w:rsidRPr="00F53120">
        <w:rPr>
          <w:lang w:val="en-GB"/>
        </w:rPr>
        <w:fldChar w:fldCharType="begin"/>
      </w:r>
      <w:r w:rsidRPr="00F53120">
        <w:rPr>
          <w:lang w:val="en-GB"/>
        </w:rPr>
        <w:instrText xml:space="preserve"> SEQ level0 \*arabic </w:instrText>
      </w:r>
      <w:r w:rsidRPr="00F53120">
        <w:rPr>
          <w:lang w:val="en-GB"/>
        </w:rPr>
        <w:fldChar w:fldCharType="separate"/>
      </w:r>
      <w:r w:rsidRPr="00F53120" w:rsidR="00F53120">
        <w:rPr>
          <w:noProof/>
          <w:lang w:val="en-GB"/>
        </w:rPr>
        <w:t>17</w:t>
      </w:r>
      <w:r w:rsidRPr="00F53120">
        <w:rPr>
          <w:lang w:val="en-GB"/>
        </w:rPr>
        <w:fldChar w:fldCharType="end"/>
      </w:r>
      <w:r w:rsidRPr="00F53120">
        <w:rPr>
          <w:lang w:val="en-GB"/>
        </w:rPr>
        <w:t xml:space="preserve">.  For the relevant Council of Europe material see </w:t>
      </w:r>
      <w:r w:rsidRPr="00F53120">
        <w:rPr>
          <w:i/>
          <w:lang w:val="en-GB"/>
        </w:rPr>
        <w:t>Gablishvili v.</w:t>
      </w:r>
      <w:r w:rsidRPr="00F53120" w:rsidR="0050376B">
        <w:rPr>
          <w:i/>
          <w:lang w:val="en-GB"/>
        </w:rPr>
        <w:t> </w:t>
      </w:r>
      <w:r w:rsidRPr="00F53120">
        <w:rPr>
          <w:i/>
          <w:lang w:val="en-GB"/>
        </w:rPr>
        <w:t>Russia</w:t>
      </w:r>
      <w:r w:rsidRPr="00F53120" w:rsidR="00932714">
        <w:rPr>
          <w:lang w:val="en-GB"/>
        </w:rPr>
        <w:t>, no. </w:t>
      </w:r>
      <w:r w:rsidRPr="00F53120">
        <w:rPr>
          <w:lang w:val="en-GB"/>
        </w:rPr>
        <w:t>39428/12</w:t>
      </w:r>
      <w:r w:rsidRPr="00F53120">
        <w:rPr>
          <w:snapToGrid w:val="0"/>
          <w:lang w:val="en-GB"/>
        </w:rPr>
        <w:t>, § 37, 26 June 2014.</w:t>
      </w:r>
    </w:p>
    <w:p w:rsidRPr="00F53120" w:rsidR="00014566" w:rsidP="00F53120" w:rsidRDefault="00014566">
      <w:pPr>
        <w:pStyle w:val="ECHRTitle1"/>
        <w:rPr>
          <w:lang w:val="en-GB"/>
        </w:rPr>
      </w:pPr>
      <w:r w:rsidRPr="00F53120">
        <w:rPr>
          <w:lang w:val="en-GB"/>
        </w:rPr>
        <w:t>THE LAW</w:t>
      </w:r>
    </w:p>
    <w:p w:rsidRPr="00F53120" w:rsidR="00014566" w:rsidP="00F53120" w:rsidRDefault="00014566">
      <w:pPr>
        <w:pStyle w:val="ECHRHeading1"/>
        <w:rPr>
          <w:lang w:val="en-GB"/>
        </w:rPr>
      </w:pPr>
      <w:r w:rsidRPr="00F53120">
        <w:rPr>
          <w:lang w:val="en-GB"/>
        </w:rPr>
        <w:t xml:space="preserve">I.  ALLEGED VIOLATION OF ARTICLE </w:t>
      </w:r>
      <w:r w:rsidRPr="00F53120" w:rsidR="00DC3934">
        <w:rPr>
          <w:lang w:val="en-GB"/>
        </w:rPr>
        <w:t>8</w:t>
      </w:r>
      <w:r w:rsidRPr="00F53120">
        <w:rPr>
          <w:lang w:val="en-GB"/>
        </w:rPr>
        <w:t xml:space="preserve"> OF THE CONVENTION</w:t>
      </w:r>
    </w:p>
    <w:p w:rsidRPr="00F53120" w:rsidR="00ED2934" w:rsidP="00F53120" w:rsidRDefault="00547F47">
      <w:pPr>
        <w:pStyle w:val="ECHRPara"/>
        <w:rPr>
          <w:rFonts w:ascii="Times New Roman" w:hAnsi="Times New Roman" w:eastAsia="Times New Roman" w:cs="Times New Roman"/>
          <w:szCs w:val="20"/>
          <w:lang w:val="en-GB" w:eastAsia="fr-FR"/>
        </w:rPr>
      </w:pPr>
      <w:r w:rsidRPr="00F53120">
        <w:rPr>
          <w:lang w:val="en-GB"/>
        </w:rPr>
        <w:fldChar w:fldCharType="begin"/>
      </w:r>
      <w:r w:rsidRPr="00F53120">
        <w:rPr>
          <w:lang w:val="en-GB"/>
        </w:rPr>
        <w:instrText xml:space="preserve"> SEQ level0 \*arabic </w:instrText>
      </w:r>
      <w:r w:rsidRPr="00F53120">
        <w:rPr>
          <w:lang w:val="en-GB"/>
        </w:rPr>
        <w:fldChar w:fldCharType="separate"/>
      </w:r>
      <w:r w:rsidRPr="00F53120" w:rsidR="00F53120">
        <w:rPr>
          <w:noProof/>
          <w:lang w:val="en-GB"/>
        </w:rPr>
        <w:t>18</w:t>
      </w:r>
      <w:r w:rsidRPr="00F53120">
        <w:rPr>
          <w:lang w:val="en-GB"/>
        </w:rPr>
        <w:fldChar w:fldCharType="end"/>
      </w:r>
      <w:r w:rsidRPr="00F53120" w:rsidR="00EF668A">
        <w:rPr>
          <w:lang w:val="en-GB"/>
        </w:rPr>
        <w:t>.</w:t>
      </w:r>
      <w:r w:rsidRPr="00F53120" w:rsidR="00EF668A">
        <w:rPr>
          <w:b/>
          <w:lang w:val="en-GB"/>
        </w:rPr>
        <w:t>  </w:t>
      </w:r>
      <w:r w:rsidRPr="00F53120" w:rsidR="00ED2934">
        <w:rPr>
          <w:rFonts w:ascii="Times New Roman" w:hAnsi="Times New Roman" w:eastAsia="Times New Roman" w:cs="Times New Roman"/>
          <w:szCs w:val="20"/>
          <w:lang w:val="en-GB" w:eastAsia="fr-FR"/>
        </w:rPr>
        <w:t xml:space="preserve">The applicant complained that the </w:t>
      </w:r>
      <w:r w:rsidRPr="00F53120" w:rsidR="006B1760">
        <w:rPr>
          <w:lang w:val="en-GB"/>
        </w:rPr>
        <w:t>exclusion order</w:t>
      </w:r>
      <w:r w:rsidRPr="00F53120" w:rsidR="00446C44">
        <w:rPr>
          <w:lang w:val="en-GB"/>
        </w:rPr>
        <w:t xml:space="preserve"> and the re-entry ban</w:t>
      </w:r>
      <w:r w:rsidRPr="00F53120" w:rsidR="00ED2934">
        <w:rPr>
          <w:lang w:val="en-GB"/>
        </w:rPr>
        <w:t xml:space="preserve"> imposed on him </w:t>
      </w:r>
      <w:r w:rsidRPr="00F53120" w:rsidR="00ED2934">
        <w:rPr>
          <w:rFonts w:ascii="Times New Roman" w:hAnsi="Times New Roman" w:eastAsia="Times New Roman" w:cs="Times New Roman"/>
          <w:szCs w:val="20"/>
          <w:lang w:val="en-GB" w:eastAsia="fr-FR"/>
        </w:rPr>
        <w:t>had entailed a violation of the right to respect for his family life. He relied on Article 8 of the Convention, which reads as follows:</w:t>
      </w:r>
    </w:p>
    <w:p w:rsidRPr="00F53120" w:rsidR="00ED2934" w:rsidP="00F53120" w:rsidRDefault="00ED2934">
      <w:pPr>
        <w:pStyle w:val="ECHRParaQuote"/>
        <w:rPr>
          <w:rFonts w:eastAsia="Times New Roman"/>
          <w:lang w:val="en-GB" w:eastAsia="fr-FR"/>
        </w:rPr>
      </w:pPr>
      <w:r w:rsidRPr="00F53120">
        <w:rPr>
          <w:rFonts w:eastAsia="Times New Roman"/>
          <w:lang w:val="en-GB" w:eastAsia="fr-FR"/>
        </w:rPr>
        <w:t>“1.  Everyone has the right to respect for his private and family life, his home and his correspondence.</w:t>
      </w:r>
    </w:p>
    <w:p w:rsidRPr="00F53120" w:rsidR="00ED2934" w:rsidP="00F53120" w:rsidRDefault="00ED2934">
      <w:pPr>
        <w:pStyle w:val="ECHRParaQuote"/>
        <w:rPr>
          <w:rFonts w:eastAsia="Times New Roman"/>
          <w:lang w:val="en-GB" w:eastAsia="fr-FR"/>
        </w:rPr>
      </w:pPr>
      <w:r w:rsidRPr="00F53120">
        <w:rPr>
          <w:rFonts w:eastAsia="Times New Roman"/>
          <w:lang w:val="en-GB" w:eastAsia="fr-FR"/>
        </w:rPr>
        <w:t>2.  There shall be no interference by a public authority with the exercise of this right except such as is in accordance with the law and is necessary in a democratic society in the interests of national security, public safety or the economic well-being of the country, for the prevention of disorder or crime, for the protection of health or morals, or for the protection of the rights and freedoms of others.”</w:t>
      </w:r>
    </w:p>
    <w:p w:rsidRPr="00F53120" w:rsidR="006B1760" w:rsidP="00F53120" w:rsidRDefault="00EF668A">
      <w:pPr>
        <w:pStyle w:val="ECHRHeading2"/>
        <w:rPr>
          <w:lang w:val="en-GB"/>
        </w:rPr>
      </w:pPr>
      <w:r w:rsidRPr="00F53120">
        <w:rPr>
          <w:lang w:val="en-GB"/>
        </w:rPr>
        <w:t>A.  </w:t>
      </w:r>
      <w:r w:rsidRPr="00F53120" w:rsidR="006B1760">
        <w:rPr>
          <w:lang w:val="en-GB"/>
        </w:rPr>
        <w:t>The parties</w:t>
      </w:r>
      <w:r w:rsidRPr="00F53120" w:rsidR="00F53120">
        <w:rPr>
          <w:lang w:val="en-GB"/>
        </w:rPr>
        <w:t>’</w:t>
      </w:r>
      <w:r w:rsidRPr="00F53120" w:rsidR="006B1760">
        <w:rPr>
          <w:lang w:val="en-GB"/>
        </w:rPr>
        <w:t xml:space="preserve"> submissions</w:t>
      </w:r>
    </w:p>
    <w:p w:rsidRPr="00F53120" w:rsidR="00932714" w:rsidP="00F53120" w:rsidRDefault="006B1760">
      <w:pPr>
        <w:pStyle w:val="ECHRHeading3"/>
        <w:rPr>
          <w:lang w:val="en-GB"/>
        </w:rPr>
      </w:pPr>
      <w:r w:rsidRPr="00F53120">
        <w:rPr>
          <w:lang w:val="en-GB"/>
        </w:rPr>
        <w:t>1.</w:t>
      </w:r>
      <w:r w:rsidRPr="00F53120" w:rsidR="00EF668A">
        <w:rPr>
          <w:lang w:val="en-GB"/>
        </w:rPr>
        <w:t>  </w:t>
      </w:r>
      <w:r w:rsidRPr="00F53120" w:rsidR="00ED2934">
        <w:rPr>
          <w:lang w:val="en-GB"/>
        </w:rPr>
        <w:t>The Government</w:t>
      </w:r>
    </w:p>
    <w:p w:rsidRPr="00F53120" w:rsidR="003F7699" w:rsidP="00F53120" w:rsidRDefault="00ED2934">
      <w:pPr>
        <w:pStyle w:val="ECHRPara"/>
        <w:rPr>
          <w:lang w:val="en-GB"/>
        </w:rPr>
      </w:pPr>
      <w:r w:rsidRPr="00F53120">
        <w:rPr>
          <w:lang w:val="en-GB"/>
        </w:rPr>
        <w:fldChar w:fldCharType="begin"/>
      </w:r>
      <w:r w:rsidRPr="00F53120">
        <w:rPr>
          <w:lang w:val="en-GB"/>
        </w:rPr>
        <w:instrText xml:space="preserve"> SEQ level0 \*arabic </w:instrText>
      </w:r>
      <w:r w:rsidRPr="00F53120">
        <w:rPr>
          <w:lang w:val="en-GB"/>
        </w:rPr>
        <w:fldChar w:fldCharType="separate"/>
      </w:r>
      <w:r w:rsidRPr="00F53120" w:rsidR="00F53120">
        <w:rPr>
          <w:noProof/>
          <w:lang w:val="en-GB"/>
        </w:rPr>
        <w:t>19</w:t>
      </w:r>
      <w:r w:rsidRPr="00F53120">
        <w:rPr>
          <w:lang w:val="en-GB"/>
        </w:rPr>
        <w:fldChar w:fldCharType="end"/>
      </w:r>
      <w:r w:rsidRPr="00F53120">
        <w:rPr>
          <w:lang w:val="en-GB"/>
        </w:rPr>
        <w:t>.  </w:t>
      </w:r>
      <w:r w:rsidRPr="00F53120" w:rsidR="00834128">
        <w:rPr>
          <w:lang w:val="en-GB"/>
        </w:rPr>
        <w:t xml:space="preserve">The Government submitted that the </w:t>
      </w:r>
      <w:r w:rsidRPr="00F53120" w:rsidR="00322630">
        <w:rPr>
          <w:lang w:val="en-GB"/>
        </w:rPr>
        <w:t xml:space="preserve">evidence proving </w:t>
      </w:r>
      <w:r w:rsidRPr="00F53120" w:rsidR="00886891">
        <w:rPr>
          <w:lang w:val="en-GB"/>
        </w:rPr>
        <w:t>that</w:t>
      </w:r>
      <w:r w:rsidRPr="00F53120" w:rsidR="00BC3442">
        <w:rPr>
          <w:lang w:val="en-GB"/>
        </w:rPr>
        <w:t xml:space="preserve"> </w:t>
      </w:r>
      <w:r w:rsidRPr="00F53120" w:rsidR="00322630">
        <w:rPr>
          <w:lang w:val="en-GB"/>
        </w:rPr>
        <w:t xml:space="preserve">the </w:t>
      </w:r>
      <w:r w:rsidRPr="00F53120" w:rsidR="00BC3442">
        <w:rPr>
          <w:lang w:val="en-GB"/>
        </w:rPr>
        <w:t xml:space="preserve">applicant </w:t>
      </w:r>
      <w:r w:rsidRPr="00F53120" w:rsidR="00886891">
        <w:rPr>
          <w:lang w:val="en-GB"/>
        </w:rPr>
        <w:t>had posed</w:t>
      </w:r>
      <w:r w:rsidRPr="00F53120" w:rsidR="00BC3442">
        <w:rPr>
          <w:lang w:val="en-GB"/>
        </w:rPr>
        <w:t xml:space="preserve"> a </w:t>
      </w:r>
      <w:r w:rsidRPr="00F53120" w:rsidR="00446C44">
        <w:rPr>
          <w:lang w:val="en-GB"/>
        </w:rPr>
        <w:t>threat to</w:t>
      </w:r>
      <w:r w:rsidRPr="00F53120" w:rsidR="00322630">
        <w:rPr>
          <w:lang w:val="en-GB"/>
        </w:rPr>
        <w:t xml:space="preserve"> </w:t>
      </w:r>
      <w:r w:rsidRPr="00F53120" w:rsidR="00446C44">
        <w:rPr>
          <w:lang w:val="en-GB"/>
        </w:rPr>
        <w:t>national</w:t>
      </w:r>
      <w:r w:rsidRPr="00F53120" w:rsidR="00322630">
        <w:rPr>
          <w:lang w:val="en-GB"/>
        </w:rPr>
        <w:t xml:space="preserve"> security had been submitted to the domestic courts and duly examined by them.</w:t>
      </w:r>
      <w:r w:rsidRPr="00F53120" w:rsidR="000F40F8">
        <w:rPr>
          <w:lang w:val="en-GB"/>
        </w:rPr>
        <w:t xml:space="preserve"> </w:t>
      </w:r>
      <w:r w:rsidRPr="00F53120" w:rsidR="00146EAB">
        <w:rPr>
          <w:lang w:val="en-GB"/>
        </w:rPr>
        <w:t xml:space="preserve">The evidence presented by the </w:t>
      </w:r>
      <w:r w:rsidRPr="00F53120" w:rsidR="00667EA9">
        <w:rPr>
          <w:lang w:val="en-GB"/>
        </w:rPr>
        <w:t>FSS</w:t>
      </w:r>
      <w:r w:rsidRPr="00F53120" w:rsidR="00146EAB">
        <w:rPr>
          <w:lang w:val="en-GB"/>
        </w:rPr>
        <w:t xml:space="preserve"> to the Regional Court </w:t>
      </w:r>
      <w:r w:rsidRPr="00F53120" w:rsidR="00914842">
        <w:rPr>
          <w:lang w:val="en-GB"/>
        </w:rPr>
        <w:t xml:space="preserve">had constituted a </w:t>
      </w:r>
      <w:r w:rsidRPr="00F53120" w:rsidR="007833B9">
        <w:rPr>
          <w:lang w:val="en-GB"/>
        </w:rPr>
        <w:t>State secret</w:t>
      </w:r>
      <w:r w:rsidRPr="00F53120" w:rsidR="005074DF">
        <w:rPr>
          <w:lang w:val="en-GB"/>
        </w:rPr>
        <w:t>. Therefore, it</w:t>
      </w:r>
      <w:r w:rsidRPr="00F53120" w:rsidR="007833B9">
        <w:rPr>
          <w:lang w:val="en-GB"/>
        </w:rPr>
        <w:t xml:space="preserve"> </w:t>
      </w:r>
      <w:r w:rsidRPr="00F53120" w:rsidR="00914842">
        <w:rPr>
          <w:lang w:val="en-GB"/>
        </w:rPr>
        <w:t xml:space="preserve">had </w:t>
      </w:r>
      <w:r w:rsidRPr="00F53120" w:rsidR="00146EAB">
        <w:rPr>
          <w:lang w:val="en-GB"/>
        </w:rPr>
        <w:t>not</w:t>
      </w:r>
      <w:r w:rsidRPr="00F53120" w:rsidR="00914842">
        <w:rPr>
          <w:lang w:val="en-GB"/>
        </w:rPr>
        <w:t xml:space="preserve"> been</w:t>
      </w:r>
      <w:r w:rsidRPr="00F53120" w:rsidR="00146EAB">
        <w:rPr>
          <w:lang w:val="en-GB"/>
        </w:rPr>
        <w:t xml:space="preserve"> included in the case</w:t>
      </w:r>
      <w:r w:rsidRPr="00F53120" w:rsidR="00914842">
        <w:rPr>
          <w:lang w:val="en-GB"/>
        </w:rPr>
        <w:t xml:space="preserve"> </w:t>
      </w:r>
      <w:r w:rsidRPr="00F53120" w:rsidR="00146EAB">
        <w:rPr>
          <w:lang w:val="en-GB"/>
        </w:rPr>
        <w:t>file</w:t>
      </w:r>
      <w:r w:rsidRPr="00F53120" w:rsidR="007833B9">
        <w:rPr>
          <w:lang w:val="en-GB"/>
        </w:rPr>
        <w:t xml:space="preserve"> but </w:t>
      </w:r>
      <w:r w:rsidRPr="00F53120" w:rsidR="00886891">
        <w:rPr>
          <w:lang w:val="en-GB"/>
        </w:rPr>
        <w:t xml:space="preserve">had been </w:t>
      </w:r>
      <w:r w:rsidRPr="00F53120" w:rsidR="00146EAB">
        <w:rPr>
          <w:lang w:val="en-GB"/>
        </w:rPr>
        <w:t>“</w:t>
      </w:r>
      <w:r w:rsidRPr="00F53120" w:rsidR="00BA1053">
        <w:rPr>
          <w:lang w:val="en-GB"/>
        </w:rPr>
        <w:t>reviewed</w:t>
      </w:r>
      <w:r w:rsidRPr="00F53120" w:rsidR="00146EAB">
        <w:rPr>
          <w:lang w:val="en-GB"/>
        </w:rPr>
        <w:t>” (</w:t>
      </w:r>
      <w:r w:rsidRPr="00F53120" w:rsidR="00146EAB">
        <w:rPr>
          <w:i/>
          <w:lang w:val="ru-RU"/>
        </w:rPr>
        <w:t>принято</w:t>
      </w:r>
      <w:r w:rsidRPr="00F53120" w:rsidR="00146EAB">
        <w:rPr>
          <w:i/>
          <w:lang w:val="en-GB"/>
        </w:rPr>
        <w:t xml:space="preserve"> </w:t>
      </w:r>
      <w:r w:rsidRPr="00F53120" w:rsidR="00146EAB">
        <w:rPr>
          <w:i/>
          <w:lang w:val="ru-RU"/>
        </w:rPr>
        <w:t>на</w:t>
      </w:r>
      <w:r w:rsidRPr="00F53120" w:rsidR="00146EAB">
        <w:rPr>
          <w:i/>
          <w:lang w:val="en-GB"/>
        </w:rPr>
        <w:t xml:space="preserve"> </w:t>
      </w:r>
      <w:r w:rsidRPr="00F53120" w:rsidR="00146EAB">
        <w:rPr>
          <w:i/>
          <w:lang w:val="ru-RU"/>
        </w:rPr>
        <w:t>обозрение</w:t>
      </w:r>
      <w:r w:rsidRPr="00F53120" w:rsidR="00146EAB">
        <w:rPr>
          <w:lang w:val="en-GB"/>
        </w:rPr>
        <w:t>) by the court.</w:t>
      </w:r>
      <w:r w:rsidRPr="00F53120" w:rsidR="00DF761B">
        <w:rPr>
          <w:lang w:val="en-GB"/>
        </w:rPr>
        <w:t xml:space="preserve"> </w:t>
      </w:r>
      <w:r w:rsidRPr="00F53120" w:rsidR="00202984">
        <w:rPr>
          <w:lang w:val="en-GB"/>
        </w:rPr>
        <w:t>As a result</w:t>
      </w:r>
      <w:r w:rsidRPr="00F53120" w:rsidR="00E819B5">
        <w:rPr>
          <w:lang w:val="en-GB"/>
        </w:rPr>
        <w:t>,</w:t>
      </w:r>
      <w:r w:rsidRPr="00F53120" w:rsidR="00202984">
        <w:rPr>
          <w:lang w:val="en-GB"/>
        </w:rPr>
        <w:t xml:space="preserve"> </w:t>
      </w:r>
      <w:r w:rsidRPr="00F53120" w:rsidR="000F40F8">
        <w:rPr>
          <w:lang w:val="en-GB"/>
        </w:rPr>
        <w:t>the court</w:t>
      </w:r>
      <w:r w:rsidRPr="00F53120" w:rsidR="00E819B5">
        <w:rPr>
          <w:lang w:val="en-GB"/>
        </w:rPr>
        <w:t xml:space="preserve"> had</w:t>
      </w:r>
      <w:r w:rsidRPr="00F53120" w:rsidR="000F40F8">
        <w:rPr>
          <w:lang w:val="en-GB"/>
        </w:rPr>
        <w:t xml:space="preserve"> </w:t>
      </w:r>
      <w:r w:rsidRPr="00F53120" w:rsidR="00202984">
        <w:rPr>
          <w:lang w:val="en-GB"/>
        </w:rPr>
        <w:t xml:space="preserve">concluded that </w:t>
      </w:r>
      <w:r w:rsidRPr="00F53120" w:rsidR="00A71D0C">
        <w:rPr>
          <w:lang w:val="en-GB"/>
        </w:rPr>
        <w:t>Russian national security</w:t>
      </w:r>
      <w:r w:rsidRPr="00F53120" w:rsidR="00202984">
        <w:rPr>
          <w:lang w:val="en-GB"/>
        </w:rPr>
        <w:t xml:space="preserve"> interest</w:t>
      </w:r>
      <w:r w:rsidRPr="00F53120" w:rsidR="00A71D0C">
        <w:rPr>
          <w:lang w:val="en-GB"/>
        </w:rPr>
        <w:t>s</w:t>
      </w:r>
      <w:r w:rsidRPr="00F53120" w:rsidR="00202984">
        <w:rPr>
          <w:lang w:val="en-GB"/>
        </w:rPr>
        <w:t xml:space="preserve"> outweighed the personal interests of the applicant.</w:t>
      </w:r>
      <w:r w:rsidRPr="00F53120" w:rsidR="003F7699">
        <w:rPr>
          <w:lang w:val="en-GB"/>
        </w:rPr>
        <w:t xml:space="preserve"> </w:t>
      </w:r>
      <w:r w:rsidRPr="00F53120" w:rsidR="000F40F8">
        <w:rPr>
          <w:lang w:val="en-GB"/>
        </w:rPr>
        <w:t xml:space="preserve">In addition, </w:t>
      </w:r>
      <w:r w:rsidRPr="00F53120" w:rsidR="003F7699">
        <w:rPr>
          <w:lang w:val="en-GB"/>
        </w:rPr>
        <w:t>the applicant</w:t>
      </w:r>
      <w:r w:rsidRPr="00F53120" w:rsidR="00F53120">
        <w:rPr>
          <w:lang w:val="en-GB"/>
        </w:rPr>
        <w:t>’</w:t>
      </w:r>
      <w:r w:rsidRPr="00F53120" w:rsidR="003F7699">
        <w:rPr>
          <w:lang w:val="en-GB"/>
        </w:rPr>
        <w:t xml:space="preserve">s </w:t>
      </w:r>
      <w:r w:rsidRPr="00F53120" w:rsidR="00B13B86">
        <w:rPr>
          <w:lang w:val="en-GB"/>
        </w:rPr>
        <w:t>representative</w:t>
      </w:r>
      <w:r w:rsidRPr="00F53120" w:rsidR="003F7699">
        <w:rPr>
          <w:lang w:val="en-GB"/>
        </w:rPr>
        <w:t xml:space="preserve"> </w:t>
      </w:r>
      <w:r w:rsidRPr="00F53120" w:rsidR="00E819B5">
        <w:rPr>
          <w:lang w:val="en-GB"/>
        </w:rPr>
        <w:t xml:space="preserve">had </w:t>
      </w:r>
      <w:r w:rsidRPr="00F53120" w:rsidR="00B13B86">
        <w:rPr>
          <w:lang w:val="en-GB"/>
        </w:rPr>
        <w:t>failed</w:t>
      </w:r>
      <w:r w:rsidRPr="00F53120" w:rsidR="003F7699">
        <w:rPr>
          <w:lang w:val="en-GB"/>
        </w:rPr>
        <w:t xml:space="preserve"> to exercise his proced</w:t>
      </w:r>
      <w:r w:rsidRPr="00F53120" w:rsidR="000F40F8">
        <w:rPr>
          <w:lang w:val="en-GB"/>
        </w:rPr>
        <w:t>ural rights and submit evidence during</w:t>
      </w:r>
      <w:r w:rsidRPr="00F53120" w:rsidR="0050376B">
        <w:rPr>
          <w:lang w:val="en-GB"/>
        </w:rPr>
        <w:t xml:space="preserve"> the examination of the appeal.</w:t>
      </w:r>
    </w:p>
    <w:p w:rsidRPr="00F53120" w:rsidR="00932714" w:rsidP="00F53120" w:rsidRDefault="00202984">
      <w:pPr>
        <w:pStyle w:val="ECHRPara"/>
        <w:rPr>
          <w:lang w:val="en-GB"/>
        </w:rPr>
      </w:pPr>
      <w:r w:rsidRPr="00F53120">
        <w:rPr>
          <w:lang w:val="en-GB"/>
        </w:rPr>
        <w:fldChar w:fldCharType="begin"/>
      </w:r>
      <w:r w:rsidRPr="00F53120">
        <w:rPr>
          <w:lang w:val="en-GB"/>
        </w:rPr>
        <w:instrText xml:space="preserve"> SEQ level0 \*arabic </w:instrText>
      </w:r>
      <w:r w:rsidRPr="00F53120">
        <w:rPr>
          <w:lang w:val="en-GB"/>
        </w:rPr>
        <w:fldChar w:fldCharType="separate"/>
      </w:r>
      <w:r w:rsidRPr="00F53120" w:rsidR="00F53120">
        <w:rPr>
          <w:noProof/>
          <w:lang w:val="en-GB"/>
        </w:rPr>
        <w:t>20</w:t>
      </w:r>
      <w:r w:rsidRPr="00F53120">
        <w:rPr>
          <w:lang w:val="en-GB"/>
        </w:rPr>
        <w:fldChar w:fldCharType="end"/>
      </w:r>
      <w:r w:rsidRPr="00F53120">
        <w:rPr>
          <w:lang w:val="en-GB"/>
        </w:rPr>
        <w:t xml:space="preserve">.  The Government further pointed out that the information </w:t>
      </w:r>
      <w:r w:rsidRPr="00F53120" w:rsidR="00A71D0C">
        <w:rPr>
          <w:lang w:val="en-GB"/>
        </w:rPr>
        <w:t xml:space="preserve">supplemented by </w:t>
      </w:r>
      <w:r w:rsidRPr="00F53120">
        <w:rPr>
          <w:lang w:val="en-GB"/>
        </w:rPr>
        <w:t>the applicant</w:t>
      </w:r>
      <w:r w:rsidRPr="00F53120" w:rsidR="00A71D0C">
        <w:rPr>
          <w:lang w:val="en-GB"/>
        </w:rPr>
        <w:t xml:space="preserve"> regarding his</w:t>
      </w:r>
      <w:r w:rsidRPr="00F53120">
        <w:rPr>
          <w:lang w:val="en-GB"/>
        </w:rPr>
        <w:t xml:space="preserve"> residence in Russia </w:t>
      </w:r>
      <w:r w:rsidRPr="00F53120" w:rsidR="00526EFE">
        <w:rPr>
          <w:lang w:val="en-GB"/>
        </w:rPr>
        <w:t>between 2000 and 2014</w:t>
      </w:r>
      <w:r w:rsidRPr="00F53120">
        <w:rPr>
          <w:lang w:val="en-GB"/>
        </w:rPr>
        <w:t xml:space="preserve"> had not been </w:t>
      </w:r>
      <w:r w:rsidRPr="00F53120" w:rsidR="00A13458">
        <w:rPr>
          <w:lang w:val="en-GB"/>
        </w:rPr>
        <w:t xml:space="preserve">properly </w:t>
      </w:r>
      <w:r w:rsidRPr="00F53120">
        <w:rPr>
          <w:lang w:val="en-GB"/>
        </w:rPr>
        <w:t>substantiated</w:t>
      </w:r>
      <w:r w:rsidRPr="00F53120" w:rsidR="00212C7E">
        <w:rPr>
          <w:lang w:val="en-GB"/>
        </w:rPr>
        <w:t xml:space="preserve"> and that in any event,</w:t>
      </w:r>
      <w:r w:rsidRPr="00F53120" w:rsidR="006F7E9A">
        <w:rPr>
          <w:lang w:val="en-GB"/>
        </w:rPr>
        <w:t xml:space="preserve"> </w:t>
      </w:r>
      <w:r w:rsidRPr="00F53120" w:rsidR="00526EFE">
        <w:rPr>
          <w:lang w:val="en-GB"/>
        </w:rPr>
        <w:t>he had</w:t>
      </w:r>
      <w:r w:rsidRPr="00F53120" w:rsidR="006F7E9A">
        <w:rPr>
          <w:lang w:val="en-GB"/>
        </w:rPr>
        <w:t xml:space="preserve"> </w:t>
      </w:r>
      <w:r w:rsidRPr="00F53120" w:rsidR="00237429">
        <w:rPr>
          <w:lang w:val="en-GB"/>
        </w:rPr>
        <w:t xml:space="preserve">first </w:t>
      </w:r>
      <w:r w:rsidRPr="00F53120" w:rsidR="006F7E9A">
        <w:rPr>
          <w:lang w:val="en-GB"/>
        </w:rPr>
        <w:t xml:space="preserve">arrived in Russia at the advanced age of </w:t>
      </w:r>
      <w:r w:rsidRPr="00F53120" w:rsidR="00212C7E">
        <w:rPr>
          <w:lang w:val="en-GB"/>
        </w:rPr>
        <w:t xml:space="preserve">thirty-two. </w:t>
      </w:r>
      <w:r w:rsidRPr="00F53120" w:rsidR="00526EFE">
        <w:rPr>
          <w:lang w:val="en-GB"/>
        </w:rPr>
        <w:t>The applicant</w:t>
      </w:r>
      <w:r w:rsidRPr="00F53120" w:rsidR="006F7E9A">
        <w:rPr>
          <w:lang w:val="en-GB"/>
        </w:rPr>
        <w:t xml:space="preserve"> had permanent employment in Kazakhstan and relatives in that country. In addition, </w:t>
      </w:r>
      <w:r w:rsidRPr="00F53120" w:rsidR="00526EFE">
        <w:rPr>
          <w:lang w:val="en-GB"/>
        </w:rPr>
        <w:t>he</w:t>
      </w:r>
      <w:r w:rsidRPr="00F53120" w:rsidR="006F7E9A">
        <w:rPr>
          <w:lang w:val="en-GB"/>
        </w:rPr>
        <w:t xml:space="preserve"> resided in Kazakhstan </w:t>
      </w:r>
      <w:r w:rsidRPr="00F53120" w:rsidR="00237429">
        <w:rPr>
          <w:lang w:val="en-GB"/>
        </w:rPr>
        <w:t xml:space="preserve">– </w:t>
      </w:r>
      <w:r w:rsidRPr="00F53120" w:rsidR="006F7E9A">
        <w:rPr>
          <w:lang w:val="en-GB"/>
        </w:rPr>
        <w:t xml:space="preserve">about 5 km from the </w:t>
      </w:r>
      <w:r w:rsidRPr="00F53120" w:rsidR="00237429">
        <w:rPr>
          <w:lang w:val="en-GB"/>
        </w:rPr>
        <w:t xml:space="preserve">“Ozinki” </w:t>
      </w:r>
      <w:r w:rsidRPr="00F53120" w:rsidR="006F7E9A">
        <w:rPr>
          <w:lang w:val="en-GB"/>
        </w:rPr>
        <w:t xml:space="preserve">border </w:t>
      </w:r>
      <w:r w:rsidRPr="00F53120" w:rsidR="00237429">
        <w:rPr>
          <w:lang w:val="en-GB"/>
        </w:rPr>
        <w:t>crossing</w:t>
      </w:r>
      <w:r w:rsidRPr="00F53120" w:rsidR="006F7E9A">
        <w:rPr>
          <w:lang w:val="en-GB"/>
        </w:rPr>
        <w:t xml:space="preserve"> </w:t>
      </w:r>
      <w:r w:rsidRPr="00F53120" w:rsidR="00237429">
        <w:rPr>
          <w:lang w:val="en-GB"/>
        </w:rPr>
        <w:t>(</w:t>
      </w:r>
      <w:r w:rsidRPr="00F53120" w:rsidR="006F7E9A">
        <w:rPr>
          <w:lang w:val="en-GB"/>
        </w:rPr>
        <w:t xml:space="preserve">that is </w:t>
      </w:r>
      <w:r w:rsidRPr="00F53120" w:rsidR="00237429">
        <w:rPr>
          <w:lang w:val="en-GB"/>
        </w:rPr>
        <w:t xml:space="preserve">to say </w:t>
      </w:r>
      <w:r w:rsidRPr="00F53120" w:rsidR="006F7E9A">
        <w:rPr>
          <w:lang w:val="en-GB"/>
        </w:rPr>
        <w:t xml:space="preserve">in </w:t>
      </w:r>
      <w:r w:rsidRPr="00F53120" w:rsidR="00237429">
        <w:rPr>
          <w:lang w:val="en-GB"/>
        </w:rPr>
        <w:t xml:space="preserve">close </w:t>
      </w:r>
      <w:r w:rsidRPr="00F53120" w:rsidR="006F7E9A">
        <w:rPr>
          <w:lang w:val="en-GB"/>
        </w:rPr>
        <w:t xml:space="preserve">proximity </w:t>
      </w:r>
      <w:r w:rsidRPr="00F53120" w:rsidR="00237429">
        <w:rPr>
          <w:lang w:val="en-GB"/>
        </w:rPr>
        <w:t xml:space="preserve">with </w:t>
      </w:r>
      <w:r w:rsidRPr="00F53120" w:rsidR="006F7E9A">
        <w:rPr>
          <w:lang w:val="en-GB"/>
        </w:rPr>
        <w:t>the border with Russia</w:t>
      </w:r>
      <w:r w:rsidRPr="00F53120" w:rsidR="00237429">
        <w:rPr>
          <w:lang w:val="en-GB"/>
        </w:rPr>
        <w:t>)</w:t>
      </w:r>
      <w:r w:rsidRPr="00F53120" w:rsidR="006F7E9A">
        <w:rPr>
          <w:lang w:val="en-GB"/>
        </w:rPr>
        <w:t>. Therefore, the applicant</w:t>
      </w:r>
      <w:r w:rsidRPr="00F53120" w:rsidR="00F53120">
        <w:rPr>
          <w:lang w:val="en-GB"/>
        </w:rPr>
        <w:t>’</w:t>
      </w:r>
      <w:r w:rsidRPr="00F53120" w:rsidR="006F7E9A">
        <w:rPr>
          <w:lang w:val="en-GB"/>
        </w:rPr>
        <w:t xml:space="preserve">s wife and children </w:t>
      </w:r>
      <w:r w:rsidRPr="00F53120" w:rsidR="00237429">
        <w:rPr>
          <w:lang w:val="en-GB"/>
        </w:rPr>
        <w:t xml:space="preserve">were able to </w:t>
      </w:r>
      <w:r w:rsidRPr="00F53120" w:rsidR="006F7E9A">
        <w:rPr>
          <w:lang w:val="en-GB"/>
        </w:rPr>
        <w:t xml:space="preserve">visit him frequently. Besides, they could move to Kazakhstan to join the applicant as both children were of </w:t>
      </w:r>
      <w:r w:rsidRPr="00F53120" w:rsidR="00237429">
        <w:rPr>
          <w:lang w:val="en-GB"/>
        </w:rPr>
        <w:t>a sufficiently young</w:t>
      </w:r>
      <w:r w:rsidRPr="00F53120" w:rsidR="006F7E9A">
        <w:rPr>
          <w:lang w:val="en-GB"/>
        </w:rPr>
        <w:t xml:space="preserve"> age </w:t>
      </w:r>
      <w:r w:rsidRPr="00F53120" w:rsidR="00393DCF">
        <w:rPr>
          <w:lang w:val="en-GB"/>
        </w:rPr>
        <w:t xml:space="preserve">as to be able </w:t>
      </w:r>
      <w:r w:rsidRPr="00F53120" w:rsidR="00237429">
        <w:rPr>
          <w:lang w:val="en-GB"/>
        </w:rPr>
        <w:t xml:space="preserve">to adapt </w:t>
      </w:r>
      <w:r w:rsidRPr="00F53120" w:rsidR="006F7E9A">
        <w:rPr>
          <w:lang w:val="en-GB"/>
        </w:rPr>
        <w:t>and Russian was commonly spoken in Kazakhstan.</w:t>
      </w:r>
    </w:p>
    <w:p w:rsidRPr="00F53120" w:rsidR="00932714" w:rsidP="00F53120" w:rsidRDefault="000927A7">
      <w:pPr>
        <w:pStyle w:val="ECHRPara"/>
        <w:rPr>
          <w:lang w:val="en-GB"/>
        </w:rPr>
      </w:pPr>
      <w:r w:rsidRPr="00F53120">
        <w:rPr>
          <w:lang w:val="en-GB"/>
        </w:rPr>
        <w:fldChar w:fldCharType="begin"/>
      </w:r>
      <w:r w:rsidRPr="00F53120">
        <w:rPr>
          <w:lang w:val="en-GB"/>
        </w:rPr>
        <w:instrText xml:space="preserve"> SEQ level0 \*arabic </w:instrText>
      </w:r>
      <w:r w:rsidRPr="00F53120">
        <w:rPr>
          <w:lang w:val="en-GB"/>
        </w:rPr>
        <w:fldChar w:fldCharType="separate"/>
      </w:r>
      <w:r w:rsidRPr="00F53120" w:rsidR="00F53120">
        <w:rPr>
          <w:noProof/>
          <w:lang w:val="en-GB"/>
        </w:rPr>
        <w:t>21</w:t>
      </w:r>
      <w:r w:rsidRPr="00F53120">
        <w:rPr>
          <w:lang w:val="en-GB"/>
        </w:rPr>
        <w:fldChar w:fldCharType="end"/>
      </w:r>
      <w:r w:rsidRPr="00F53120">
        <w:rPr>
          <w:lang w:val="en-GB"/>
        </w:rPr>
        <w:t>.  </w:t>
      </w:r>
      <w:r w:rsidRPr="00F53120" w:rsidR="00237429">
        <w:rPr>
          <w:lang w:val="en-GB"/>
        </w:rPr>
        <w:t>Lastly</w:t>
      </w:r>
      <w:r w:rsidRPr="00F53120" w:rsidR="00D44FE0">
        <w:rPr>
          <w:lang w:val="en-GB"/>
        </w:rPr>
        <w:t>, t</w:t>
      </w:r>
      <w:r w:rsidRPr="00F53120">
        <w:rPr>
          <w:lang w:val="en-GB"/>
        </w:rPr>
        <w:t xml:space="preserve">he Government referred to </w:t>
      </w:r>
      <w:r w:rsidRPr="00F53120" w:rsidR="00D04325">
        <w:rPr>
          <w:lang w:val="en-GB"/>
        </w:rPr>
        <w:t>the</w:t>
      </w:r>
      <w:r w:rsidRPr="00F53120" w:rsidR="00B13B86">
        <w:rPr>
          <w:lang w:val="en-GB"/>
        </w:rPr>
        <w:t xml:space="preserve"> eleven</w:t>
      </w:r>
      <w:r w:rsidRPr="00F53120" w:rsidR="00D04325">
        <w:rPr>
          <w:lang w:val="en-GB"/>
        </w:rPr>
        <w:t xml:space="preserve"> decisions of the Regional Court </w:t>
      </w:r>
      <w:r w:rsidRPr="00F53120" w:rsidR="00237429">
        <w:rPr>
          <w:lang w:val="en-GB"/>
        </w:rPr>
        <w:t xml:space="preserve">allowing </w:t>
      </w:r>
      <w:r w:rsidRPr="00F53120">
        <w:rPr>
          <w:lang w:val="en-GB"/>
        </w:rPr>
        <w:t>appeals lodged by foreign nationals against exclusion</w:t>
      </w:r>
      <w:r w:rsidRPr="00F53120" w:rsidR="00B13B86">
        <w:rPr>
          <w:lang w:val="en-GB"/>
        </w:rPr>
        <w:t>/expulsion</w:t>
      </w:r>
      <w:r w:rsidRPr="00F53120">
        <w:rPr>
          <w:lang w:val="en-GB"/>
        </w:rPr>
        <w:t xml:space="preserve"> orders </w:t>
      </w:r>
      <w:r w:rsidRPr="00F53120" w:rsidR="00D04325">
        <w:rPr>
          <w:lang w:val="en-GB"/>
        </w:rPr>
        <w:t xml:space="preserve">(see paragraph </w:t>
      </w:r>
      <w:r w:rsidRPr="00F53120" w:rsidR="00457311">
        <w:rPr>
          <w:noProof/>
          <w:lang w:val="en-GB"/>
        </w:rPr>
        <w:t>15</w:t>
      </w:r>
      <w:r w:rsidRPr="00F53120" w:rsidR="002A31EA">
        <w:rPr>
          <w:lang w:val="en-GB"/>
        </w:rPr>
        <w:t xml:space="preserve"> </w:t>
      </w:r>
      <w:r w:rsidRPr="00F53120" w:rsidR="00D04325">
        <w:rPr>
          <w:lang w:val="en-GB"/>
        </w:rPr>
        <w:t>above)</w:t>
      </w:r>
      <w:r w:rsidRPr="00F53120">
        <w:rPr>
          <w:lang w:val="en-GB"/>
        </w:rPr>
        <w:t>.</w:t>
      </w:r>
    </w:p>
    <w:p w:rsidRPr="00F53120" w:rsidR="00ED2934" w:rsidP="00F53120" w:rsidRDefault="006B1760">
      <w:pPr>
        <w:pStyle w:val="ECHRHeading3"/>
        <w:rPr>
          <w:lang w:val="en-GB"/>
        </w:rPr>
      </w:pPr>
      <w:r w:rsidRPr="00F53120">
        <w:rPr>
          <w:lang w:val="en-GB"/>
        </w:rPr>
        <w:t>2.</w:t>
      </w:r>
      <w:r w:rsidRPr="00F53120" w:rsidR="00EF668A">
        <w:rPr>
          <w:lang w:val="en-GB"/>
        </w:rPr>
        <w:t>  </w:t>
      </w:r>
      <w:r w:rsidRPr="00F53120" w:rsidR="00ED2934">
        <w:rPr>
          <w:lang w:val="en-GB"/>
        </w:rPr>
        <w:t>The applicant</w:t>
      </w:r>
    </w:p>
    <w:p w:rsidRPr="00F53120" w:rsidR="00457311" w:rsidP="00F53120" w:rsidRDefault="00834128">
      <w:pPr>
        <w:pStyle w:val="ECHRPara"/>
        <w:rPr>
          <w:lang w:val="en-GB"/>
        </w:rPr>
      </w:pPr>
      <w:r w:rsidRPr="00F53120">
        <w:rPr>
          <w:lang w:val="en-GB"/>
        </w:rPr>
        <w:fldChar w:fldCharType="begin"/>
      </w:r>
      <w:r w:rsidRPr="00F53120">
        <w:rPr>
          <w:lang w:val="en-GB"/>
        </w:rPr>
        <w:instrText xml:space="preserve"> SEQ level0 \*arabic </w:instrText>
      </w:r>
      <w:r w:rsidRPr="00F53120">
        <w:rPr>
          <w:lang w:val="en-GB"/>
        </w:rPr>
        <w:fldChar w:fldCharType="separate"/>
      </w:r>
      <w:r w:rsidRPr="00F53120" w:rsidR="00F53120">
        <w:rPr>
          <w:noProof/>
          <w:lang w:val="en-GB"/>
        </w:rPr>
        <w:t>22</w:t>
      </w:r>
      <w:r w:rsidRPr="00F53120">
        <w:rPr>
          <w:lang w:val="en-GB"/>
        </w:rPr>
        <w:fldChar w:fldCharType="end"/>
      </w:r>
      <w:r w:rsidRPr="00F53120">
        <w:rPr>
          <w:lang w:val="en-GB"/>
        </w:rPr>
        <w:t xml:space="preserve">.  The applicant disagreed and submitted that </w:t>
      </w:r>
      <w:r w:rsidRPr="00F53120" w:rsidR="00760B67">
        <w:rPr>
          <w:lang w:val="en-GB"/>
        </w:rPr>
        <w:t xml:space="preserve">the domestic courts had not examined any evidence </w:t>
      </w:r>
      <w:r w:rsidRPr="00F53120" w:rsidR="001871B0">
        <w:rPr>
          <w:lang w:val="en-GB"/>
        </w:rPr>
        <w:t>concerning the</w:t>
      </w:r>
      <w:r w:rsidRPr="00F53120" w:rsidR="00760B67">
        <w:rPr>
          <w:lang w:val="en-GB"/>
        </w:rPr>
        <w:t xml:space="preserve"> threat </w:t>
      </w:r>
      <w:r w:rsidRPr="00F53120" w:rsidR="001871B0">
        <w:rPr>
          <w:lang w:val="en-GB"/>
        </w:rPr>
        <w:t xml:space="preserve">that he allegedly posed </w:t>
      </w:r>
      <w:r w:rsidRPr="00F53120" w:rsidR="00760B67">
        <w:rPr>
          <w:lang w:val="en-GB"/>
        </w:rPr>
        <w:t xml:space="preserve">to national security. In particular, </w:t>
      </w:r>
      <w:r w:rsidRPr="00F53120" w:rsidR="00027767">
        <w:rPr>
          <w:lang w:val="en-GB"/>
        </w:rPr>
        <w:t xml:space="preserve">he stated that the domestic courts had examined only the regulations concerning the </w:t>
      </w:r>
      <w:r w:rsidRPr="00F53120" w:rsidR="00667EA9">
        <w:rPr>
          <w:lang w:val="en-GB"/>
        </w:rPr>
        <w:t>FSS</w:t>
      </w:r>
      <w:r w:rsidRPr="00F53120" w:rsidR="00F53120">
        <w:rPr>
          <w:lang w:val="en-GB"/>
        </w:rPr>
        <w:t>’</w:t>
      </w:r>
      <w:r w:rsidRPr="00F53120" w:rsidR="00A71D0C">
        <w:rPr>
          <w:lang w:val="en-GB"/>
        </w:rPr>
        <w:t xml:space="preserve">s </w:t>
      </w:r>
      <w:r w:rsidRPr="00F53120" w:rsidR="00027767">
        <w:rPr>
          <w:lang w:val="en-GB"/>
        </w:rPr>
        <w:t xml:space="preserve">authority to take decisions and </w:t>
      </w:r>
      <w:r w:rsidRPr="00F53120" w:rsidR="002169FB">
        <w:rPr>
          <w:lang w:val="en-GB"/>
        </w:rPr>
        <w:t>its compliance with the</w:t>
      </w:r>
      <w:r w:rsidRPr="00F53120" w:rsidR="00027767">
        <w:rPr>
          <w:lang w:val="en-GB"/>
        </w:rPr>
        <w:t xml:space="preserve"> relevant procedure.</w:t>
      </w:r>
      <w:r w:rsidRPr="00F53120" w:rsidR="00D212D0">
        <w:rPr>
          <w:lang w:val="en-GB"/>
        </w:rPr>
        <w:t xml:space="preserve"> </w:t>
      </w:r>
      <w:r w:rsidRPr="00F53120" w:rsidR="001E3172">
        <w:rPr>
          <w:lang w:val="en-GB"/>
        </w:rPr>
        <w:t xml:space="preserve">The examination of his appeal </w:t>
      </w:r>
      <w:r w:rsidRPr="00F53120" w:rsidR="001871B0">
        <w:rPr>
          <w:lang w:val="en-GB"/>
        </w:rPr>
        <w:t xml:space="preserve">had been </w:t>
      </w:r>
      <w:r w:rsidRPr="00F53120" w:rsidR="001E3172">
        <w:rPr>
          <w:lang w:val="en-GB"/>
        </w:rPr>
        <w:t>conducted in camera</w:t>
      </w:r>
      <w:r w:rsidRPr="00F53120" w:rsidR="001871B0">
        <w:rPr>
          <w:lang w:val="en-GB"/>
        </w:rPr>
        <w:t>; moreover,</w:t>
      </w:r>
      <w:r w:rsidRPr="00F53120" w:rsidR="001E3172">
        <w:rPr>
          <w:lang w:val="en-GB"/>
        </w:rPr>
        <w:t xml:space="preserve"> despite the undertaking given by </w:t>
      </w:r>
      <w:r w:rsidRPr="00F53120" w:rsidR="00A30B9C">
        <w:rPr>
          <w:lang w:val="en-GB"/>
        </w:rPr>
        <w:t>his</w:t>
      </w:r>
      <w:r w:rsidRPr="00F53120" w:rsidR="001E3172">
        <w:rPr>
          <w:lang w:val="en-GB"/>
        </w:rPr>
        <w:t xml:space="preserve"> representative not to disclose information concerning the State secret</w:t>
      </w:r>
      <w:r w:rsidRPr="00F53120" w:rsidR="001871B0">
        <w:rPr>
          <w:lang w:val="en-GB"/>
        </w:rPr>
        <w:t xml:space="preserve"> concerned</w:t>
      </w:r>
      <w:r w:rsidRPr="00F53120" w:rsidR="001E3172">
        <w:rPr>
          <w:lang w:val="en-GB"/>
        </w:rPr>
        <w:t xml:space="preserve">, the domestic courts had failed to examine concrete evidence against </w:t>
      </w:r>
      <w:r w:rsidRPr="00F53120" w:rsidR="00A30B9C">
        <w:rPr>
          <w:lang w:val="en-GB"/>
        </w:rPr>
        <w:t>him</w:t>
      </w:r>
      <w:r w:rsidRPr="00F53120" w:rsidR="001E3172">
        <w:rPr>
          <w:lang w:val="en-GB"/>
        </w:rPr>
        <w:t>.</w:t>
      </w:r>
    </w:p>
    <w:p w:rsidRPr="00F53120" w:rsidR="00ED0F5A" w:rsidP="00F53120" w:rsidRDefault="00ED0F5A">
      <w:pPr>
        <w:pStyle w:val="ECHRPara"/>
        <w:rPr>
          <w:lang w:val="en-GB"/>
        </w:rPr>
      </w:pPr>
      <w:r w:rsidRPr="00F53120">
        <w:rPr>
          <w:lang w:val="en-GB"/>
        </w:rPr>
        <w:fldChar w:fldCharType="begin"/>
      </w:r>
      <w:r w:rsidRPr="00F53120">
        <w:rPr>
          <w:lang w:val="en-GB"/>
        </w:rPr>
        <w:instrText xml:space="preserve"> SEQ level0 \*arabic </w:instrText>
      </w:r>
      <w:r w:rsidRPr="00F53120">
        <w:rPr>
          <w:lang w:val="en-GB"/>
        </w:rPr>
        <w:fldChar w:fldCharType="separate"/>
      </w:r>
      <w:r w:rsidRPr="00F53120" w:rsidR="00F53120">
        <w:rPr>
          <w:noProof/>
          <w:lang w:val="en-GB"/>
        </w:rPr>
        <w:t>23</w:t>
      </w:r>
      <w:r w:rsidRPr="00F53120">
        <w:rPr>
          <w:lang w:val="en-GB"/>
        </w:rPr>
        <w:fldChar w:fldCharType="end"/>
      </w:r>
      <w:r w:rsidRPr="00F53120">
        <w:rPr>
          <w:lang w:val="en-GB"/>
        </w:rPr>
        <w:t xml:space="preserve">.  The applicant further </w:t>
      </w:r>
      <w:r w:rsidRPr="00F53120" w:rsidR="00A30B9C">
        <w:rPr>
          <w:lang w:val="en-GB"/>
        </w:rPr>
        <w:t>argued</w:t>
      </w:r>
      <w:r w:rsidRPr="00F53120">
        <w:rPr>
          <w:lang w:val="en-GB"/>
        </w:rPr>
        <w:t xml:space="preserve"> that </w:t>
      </w:r>
      <w:r w:rsidRPr="00F53120" w:rsidR="00212C7E">
        <w:rPr>
          <w:lang w:val="en-GB"/>
        </w:rPr>
        <w:t xml:space="preserve">his exclusion </w:t>
      </w:r>
      <w:r w:rsidRPr="00F53120" w:rsidR="00B13B86">
        <w:rPr>
          <w:lang w:val="en-GB"/>
        </w:rPr>
        <w:t>from Russia for sixteen years</w:t>
      </w:r>
      <w:r w:rsidRPr="00F53120" w:rsidR="00D20541">
        <w:rPr>
          <w:lang w:val="en-GB"/>
        </w:rPr>
        <w:t xml:space="preserve"> had</w:t>
      </w:r>
      <w:r w:rsidRPr="00F53120" w:rsidR="00760B67">
        <w:rPr>
          <w:lang w:val="en-GB"/>
        </w:rPr>
        <w:t xml:space="preserve"> disrupted his family life. In particular, he would not be able to </w:t>
      </w:r>
      <w:r w:rsidRPr="00F53120" w:rsidR="00F20149">
        <w:rPr>
          <w:lang w:val="en-GB"/>
        </w:rPr>
        <w:t>resume his residence</w:t>
      </w:r>
      <w:r w:rsidRPr="00F53120" w:rsidR="00760B67">
        <w:rPr>
          <w:lang w:val="en-GB"/>
        </w:rPr>
        <w:t xml:space="preserve"> with his wife and two children</w:t>
      </w:r>
      <w:r w:rsidRPr="00F53120" w:rsidR="00F20149">
        <w:rPr>
          <w:lang w:val="en-GB"/>
        </w:rPr>
        <w:t xml:space="preserve"> as a family</w:t>
      </w:r>
      <w:r w:rsidRPr="00F53120" w:rsidR="00760B67">
        <w:rPr>
          <w:lang w:val="en-GB"/>
        </w:rPr>
        <w:t xml:space="preserve"> due to the </w:t>
      </w:r>
      <w:r w:rsidRPr="00F53120" w:rsidR="00CB5B02">
        <w:rPr>
          <w:lang w:val="en-GB"/>
        </w:rPr>
        <w:t>sixteen-year</w:t>
      </w:r>
      <w:r w:rsidRPr="00F53120" w:rsidR="003373B9">
        <w:rPr>
          <w:lang w:val="en-GB"/>
        </w:rPr>
        <w:t xml:space="preserve"> </w:t>
      </w:r>
      <w:r w:rsidRPr="00F53120" w:rsidR="00760B67">
        <w:rPr>
          <w:lang w:val="en-GB"/>
        </w:rPr>
        <w:t>length of the ban</w:t>
      </w:r>
      <w:r w:rsidRPr="00F53120" w:rsidR="00F20149">
        <w:rPr>
          <w:lang w:val="en-GB"/>
        </w:rPr>
        <w:t>. He stressed that</w:t>
      </w:r>
      <w:r w:rsidRPr="00F53120" w:rsidR="00760B67">
        <w:rPr>
          <w:lang w:val="en-GB"/>
        </w:rPr>
        <w:t xml:space="preserve"> neither his wife nor his children spoke Kazakh </w:t>
      </w:r>
      <w:r w:rsidRPr="00F53120" w:rsidR="00CB5B02">
        <w:rPr>
          <w:lang w:val="en-GB"/>
        </w:rPr>
        <w:t xml:space="preserve">or </w:t>
      </w:r>
      <w:r w:rsidRPr="00F53120" w:rsidR="00760B67">
        <w:rPr>
          <w:lang w:val="en-GB"/>
        </w:rPr>
        <w:t xml:space="preserve">had social ties or relatives in Kazakhstan. The applicant </w:t>
      </w:r>
      <w:r w:rsidRPr="00F53120" w:rsidR="00F20149">
        <w:rPr>
          <w:lang w:val="en-GB"/>
        </w:rPr>
        <w:t>emphasised</w:t>
      </w:r>
      <w:r w:rsidRPr="00F53120" w:rsidR="00760B67">
        <w:rPr>
          <w:lang w:val="en-GB"/>
        </w:rPr>
        <w:t xml:space="preserve"> that his</w:t>
      </w:r>
      <w:r w:rsidRPr="00F53120" w:rsidR="00212C7E">
        <w:rPr>
          <w:lang w:val="en-GB"/>
        </w:rPr>
        <w:t xml:space="preserve"> wife and children </w:t>
      </w:r>
      <w:r w:rsidRPr="00F53120" w:rsidR="005504D0">
        <w:rPr>
          <w:lang w:val="en-GB"/>
        </w:rPr>
        <w:t>spent</w:t>
      </w:r>
      <w:r w:rsidRPr="00F53120" w:rsidR="00212C7E">
        <w:rPr>
          <w:lang w:val="en-GB"/>
        </w:rPr>
        <w:t xml:space="preserve"> their lives in Russia and that both</w:t>
      </w:r>
      <w:r w:rsidRPr="00F53120" w:rsidR="00760B67">
        <w:rPr>
          <w:lang w:val="en-GB"/>
        </w:rPr>
        <w:t xml:space="preserve"> children were attending school in </w:t>
      </w:r>
      <w:r w:rsidRPr="00F53120" w:rsidR="00F20149">
        <w:rPr>
          <w:lang w:val="en-GB"/>
        </w:rPr>
        <w:t xml:space="preserve">Russia, </w:t>
      </w:r>
      <w:r w:rsidRPr="00F53120" w:rsidR="003373B9">
        <w:rPr>
          <w:lang w:val="en-GB"/>
        </w:rPr>
        <w:t xml:space="preserve">and </w:t>
      </w:r>
      <w:r w:rsidRPr="00F53120" w:rsidR="00F20149">
        <w:rPr>
          <w:lang w:val="en-GB"/>
        </w:rPr>
        <w:t>that</w:t>
      </w:r>
      <w:r w:rsidRPr="00F53120" w:rsidR="00760B67">
        <w:rPr>
          <w:lang w:val="en-GB"/>
        </w:rPr>
        <w:t xml:space="preserve"> he owned property in Russia and had </w:t>
      </w:r>
      <w:r w:rsidRPr="00F53120" w:rsidR="00F20149">
        <w:rPr>
          <w:lang w:val="en-GB"/>
        </w:rPr>
        <w:t>no property in Kazakhstan</w:t>
      </w:r>
      <w:r w:rsidRPr="00F53120" w:rsidR="00760B67">
        <w:rPr>
          <w:lang w:val="en-GB"/>
        </w:rPr>
        <w:t xml:space="preserve">. </w:t>
      </w:r>
      <w:r w:rsidRPr="00F53120" w:rsidR="00B13B86">
        <w:rPr>
          <w:lang w:val="en-GB"/>
        </w:rPr>
        <w:t>In addition, c</w:t>
      </w:r>
      <w:r w:rsidRPr="00F53120" w:rsidR="00760B67">
        <w:rPr>
          <w:lang w:val="en-GB"/>
        </w:rPr>
        <w:t>ontrary to the Government</w:t>
      </w:r>
      <w:r w:rsidRPr="00F53120" w:rsidR="00F53120">
        <w:rPr>
          <w:lang w:val="en-GB"/>
        </w:rPr>
        <w:t>’</w:t>
      </w:r>
      <w:r w:rsidRPr="00F53120" w:rsidR="00760B67">
        <w:rPr>
          <w:lang w:val="en-GB"/>
        </w:rPr>
        <w:t>s submission, he lived 150 km from the Kazakh</w:t>
      </w:r>
      <w:r w:rsidRPr="00F53120" w:rsidR="0050376B">
        <w:rPr>
          <w:lang w:val="en-GB"/>
        </w:rPr>
        <w:noBreakHyphen/>
      </w:r>
      <w:r w:rsidRPr="00F53120" w:rsidR="00760B67">
        <w:rPr>
          <w:lang w:val="en-GB"/>
        </w:rPr>
        <w:t>Russian border.</w:t>
      </w:r>
    </w:p>
    <w:p w:rsidRPr="00F53120" w:rsidR="006B1760" w:rsidP="00F53120" w:rsidRDefault="006B1760">
      <w:pPr>
        <w:pStyle w:val="ECHRHeading2"/>
        <w:rPr>
          <w:lang w:val="en-GB"/>
        </w:rPr>
      </w:pPr>
      <w:r w:rsidRPr="00F53120">
        <w:rPr>
          <w:lang w:val="en-GB"/>
        </w:rPr>
        <w:t>B.  Admissibility</w:t>
      </w:r>
    </w:p>
    <w:p w:rsidRPr="00F53120" w:rsidR="00014566" w:rsidP="00F53120" w:rsidRDefault="00547F47">
      <w:pPr>
        <w:pStyle w:val="ECHRPara"/>
        <w:rPr>
          <w:lang w:val="en-GB"/>
        </w:rPr>
      </w:pPr>
      <w:r w:rsidRPr="00F53120">
        <w:rPr>
          <w:lang w:val="en-GB"/>
        </w:rPr>
        <w:fldChar w:fldCharType="begin"/>
      </w:r>
      <w:r w:rsidRPr="00F53120">
        <w:rPr>
          <w:lang w:val="en-GB"/>
        </w:rPr>
        <w:instrText xml:space="preserve"> SEQ level0 \*arabic </w:instrText>
      </w:r>
      <w:r w:rsidRPr="00F53120">
        <w:rPr>
          <w:lang w:val="en-GB"/>
        </w:rPr>
        <w:fldChar w:fldCharType="separate"/>
      </w:r>
      <w:r w:rsidRPr="00F53120" w:rsidR="00F53120">
        <w:rPr>
          <w:noProof/>
          <w:lang w:val="en-GB"/>
        </w:rPr>
        <w:t>24</w:t>
      </w:r>
      <w:r w:rsidRPr="00F53120">
        <w:rPr>
          <w:lang w:val="en-GB"/>
        </w:rPr>
        <w:fldChar w:fldCharType="end"/>
      </w:r>
      <w:r w:rsidRPr="00F53120" w:rsidR="00014566">
        <w:rPr>
          <w:lang w:val="en-GB"/>
        </w:rPr>
        <w:t>.  The Court notes that the complaint is not manifestly ill-founded within the meaning of Article 35 § 3 (a) of the Convention. It further notes that it is not inadmissible on any other grounds. It must therefore be declared admissible.</w:t>
      </w:r>
    </w:p>
    <w:p w:rsidRPr="00F53120" w:rsidR="00014566" w:rsidP="00F53120" w:rsidRDefault="006B1760">
      <w:pPr>
        <w:pStyle w:val="ECHRHeading2"/>
        <w:rPr>
          <w:lang w:val="en-GB"/>
        </w:rPr>
      </w:pPr>
      <w:r w:rsidRPr="00F53120">
        <w:rPr>
          <w:lang w:val="en-GB"/>
        </w:rPr>
        <w:t>C</w:t>
      </w:r>
      <w:r w:rsidRPr="00F53120" w:rsidR="00014566">
        <w:rPr>
          <w:lang w:val="en-GB"/>
        </w:rPr>
        <w:t>.  Merits</w:t>
      </w:r>
    </w:p>
    <w:p w:rsidRPr="00F53120" w:rsidR="005723D3" w:rsidP="00F53120" w:rsidRDefault="002E7A18">
      <w:pPr>
        <w:pStyle w:val="ECHRPara"/>
        <w:rPr>
          <w:lang w:val="en-GB"/>
        </w:rPr>
      </w:pPr>
      <w:r w:rsidRPr="00F53120">
        <w:rPr>
          <w:lang w:val="en-GB"/>
        </w:rPr>
        <w:fldChar w:fldCharType="begin"/>
      </w:r>
      <w:r w:rsidRPr="00F53120">
        <w:rPr>
          <w:lang w:val="en-GB"/>
        </w:rPr>
        <w:instrText xml:space="preserve"> SEQ level0 \*arabic </w:instrText>
      </w:r>
      <w:r w:rsidRPr="00F53120">
        <w:rPr>
          <w:lang w:val="en-GB"/>
        </w:rPr>
        <w:fldChar w:fldCharType="separate"/>
      </w:r>
      <w:r w:rsidRPr="00F53120" w:rsidR="00F53120">
        <w:rPr>
          <w:noProof/>
          <w:lang w:val="en-GB"/>
        </w:rPr>
        <w:t>25</w:t>
      </w:r>
      <w:r w:rsidRPr="00F53120">
        <w:rPr>
          <w:lang w:val="en-GB"/>
        </w:rPr>
        <w:fldChar w:fldCharType="end"/>
      </w:r>
      <w:r w:rsidRPr="00F53120">
        <w:rPr>
          <w:lang w:val="en-GB"/>
        </w:rPr>
        <w:t>.  </w:t>
      </w:r>
      <w:r w:rsidRPr="00F53120" w:rsidR="006265FC">
        <w:rPr>
          <w:lang w:val="en-GB"/>
        </w:rPr>
        <w:t>The Court reaffirms at the outset that a State is entitled, as a matter of international law and subject to its treaty obligations, to control the entry of aliens into its territory and their residence there (see,</w:t>
      </w:r>
      <w:r w:rsidRPr="00F53120" w:rsidR="0025511D">
        <w:rPr>
          <w:rFonts w:ascii="Times New Roman" w:hAnsi="Times New Roman" w:cs="Times New Roman" w:eastAsiaTheme="minorHAnsi"/>
          <w:color w:val="000000"/>
          <w:szCs w:val="24"/>
          <w:lang w:val="en-GB"/>
        </w:rPr>
        <w:t xml:space="preserve"> </w:t>
      </w:r>
      <w:r w:rsidRPr="00F53120" w:rsidR="0025511D">
        <w:rPr>
          <w:lang w:val="en-GB"/>
        </w:rPr>
        <w:t>among other authorities,</w:t>
      </w:r>
      <w:r w:rsidRPr="00F53120" w:rsidR="002A4F51">
        <w:rPr>
          <w:lang w:val="en-GB"/>
        </w:rPr>
        <w:t xml:space="preserve"> </w:t>
      </w:r>
      <w:r w:rsidRPr="00F53120" w:rsidR="0025511D">
        <w:rPr>
          <w:i/>
          <w:iCs/>
          <w:lang w:val="en-GB"/>
        </w:rPr>
        <w:t>Jeunesse v. the Netherlands </w:t>
      </w:r>
      <w:r w:rsidRPr="00F53120" w:rsidR="007267EC">
        <w:rPr>
          <w:lang w:val="en-GB"/>
        </w:rPr>
        <w:t xml:space="preserve">[GC], </w:t>
      </w:r>
      <w:r w:rsidRPr="00F53120" w:rsidR="00DE7643">
        <w:rPr>
          <w:lang w:val="en-GB"/>
        </w:rPr>
        <w:t>n</w:t>
      </w:r>
      <w:r w:rsidRPr="00F53120" w:rsidR="007267EC">
        <w:rPr>
          <w:lang w:val="en-GB"/>
        </w:rPr>
        <w:t>o. </w:t>
      </w:r>
      <w:r w:rsidRPr="00F53120" w:rsidR="0025511D">
        <w:rPr>
          <w:lang w:val="en-GB"/>
        </w:rPr>
        <w:t>1</w:t>
      </w:r>
      <w:r w:rsidRPr="00F53120" w:rsidR="007267EC">
        <w:rPr>
          <w:lang w:val="en-GB"/>
        </w:rPr>
        <w:t>2738/10, § </w:t>
      </w:r>
      <w:r w:rsidRPr="00F53120" w:rsidR="00DE7643">
        <w:rPr>
          <w:lang w:val="en-GB"/>
        </w:rPr>
        <w:t xml:space="preserve">104, </w:t>
      </w:r>
      <w:r w:rsidRPr="00F53120" w:rsidR="0025511D">
        <w:rPr>
          <w:lang w:val="en-GB"/>
        </w:rPr>
        <w:t>3 October 2014</w:t>
      </w:r>
      <w:r w:rsidRPr="00F53120" w:rsidR="006265FC">
        <w:rPr>
          <w:lang w:val="en-GB"/>
        </w:rPr>
        <w:t xml:space="preserve">). </w:t>
      </w:r>
      <w:r w:rsidRPr="00F53120" w:rsidR="005723D3">
        <w:rPr>
          <w:lang w:val="en-GB"/>
        </w:rPr>
        <w:t xml:space="preserve">The Convention does not guarantee the right of an alien to enter or to reside in a particular country and, in pursuance of their task of maintaining public order, Contracting States have the power to expel an alien convicted of criminal offences. However, their decisions in this field must, in so far as they may interfere with a </w:t>
      </w:r>
      <w:r w:rsidRPr="00F53120" w:rsidR="00AC14F1">
        <w:rPr>
          <w:lang w:val="en-GB"/>
        </w:rPr>
        <w:t xml:space="preserve">right protected under </w:t>
      </w:r>
      <w:r w:rsidRPr="00F53120" w:rsidR="00AC14F1">
        <w:t>paragraph </w:t>
      </w:r>
      <w:r w:rsidRPr="00F53120" w:rsidR="005723D3">
        <w:t>1</w:t>
      </w:r>
      <w:r w:rsidRPr="00F53120" w:rsidR="005723D3">
        <w:rPr>
          <w:lang w:val="en-GB"/>
        </w:rPr>
        <w:t xml:space="preserve"> of Article 8</w:t>
      </w:r>
      <w:r w:rsidRPr="00F53120" w:rsidR="00B22F1F">
        <w:rPr>
          <w:lang w:val="en-GB"/>
        </w:rPr>
        <w:t xml:space="preserve"> of the Convention</w:t>
      </w:r>
      <w:r w:rsidRPr="00F53120" w:rsidR="005723D3">
        <w:rPr>
          <w:lang w:val="en-GB"/>
        </w:rPr>
        <w:t xml:space="preserve">, be in accordance with the law and necessary in a democratic society, that is to say justified by a pressing social need and, in particular, proportionate to the aims sought to be achieved (see, among other authorities, </w:t>
      </w:r>
      <w:r w:rsidRPr="00F53120" w:rsidR="005723D3">
        <w:rPr>
          <w:i/>
          <w:lang w:val="en-GB"/>
        </w:rPr>
        <w:t>Slivenko v. Latvia</w:t>
      </w:r>
      <w:r w:rsidRPr="00F53120" w:rsidR="00271077">
        <w:rPr>
          <w:lang w:val="en-GB"/>
        </w:rPr>
        <w:t xml:space="preserve"> [GC], no. </w:t>
      </w:r>
      <w:r w:rsidRPr="00F53120" w:rsidR="005723D3">
        <w:rPr>
          <w:lang w:val="en-GB"/>
        </w:rPr>
        <w:t>48321/99, § 99, ECHR 2003</w:t>
      </w:r>
      <w:r w:rsidRPr="00F53120" w:rsidR="00271077">
        <w:rPr>
          <w:lang w:val="en-GB"/>
        </w:rPr>
        <w:t>-X</w:t>
      </w:r>
      <w:r w:rsidRPr="00F53120" w:rsidR="005723D3">
        <w:rPr>
          <w:lang w:val="en-GB"/>
        </w:rPr>
        <w:t>).</w:t>
      </w:r>
    </w:p>
    <w:p w:rsidRPr="00F53120" w:rsidR="008A0B33" w:rsidP="00F53120" w:rsidRDefault="00D413A8">
      <w:pPr>
        <w:pStyle w:val="ECHRPara"/>
      </w:pPr>
      <w:r w:rsidRPr="00F53120">
        <w:rPr>
          <w:lang w:val="en-GB"/>
        </w:rPr>
        <w:fldChar w:fldCharType="begin"/>
      </w:r>
      <w:r w:rsidRPr="00F53120">
        <w:rPr>
          <w:lang w:val="en-GB"/>
        </w:rPr>
        <w:instrText xml:space="preserve"> SEQ level0 \*arabic </w:instrText>
      </w:r>
      <w:r w:rsidRPr="00F53120">
        <w:rPr>
          <w:lang w:val="en-GB"/>
        </w:rPr>
        <w:fldChar w:fldCharType="separate"/>
      </w:r>
      <w:r w:rsidRPr="00F53120" w:rsidR="00F53120">
        <w:rPr>
          <w:noProof/>
          <w:lang w:val="en-GB"/>
        </w:rPr>
        <w:t>26</w:t>
      </w:r>
      <w:r w:rsidRPr="00F53120">
        <w:rPr>
          <w:lang w:val="en-GB"/>
        </w:rPr>
        <w:fldChar w:fldCharType="end"/>
      </w:r>
      <w:r w:rsidRPr="00F53120">
        <w:rPr>
          <w:lang w:val="en-GB"/>
        </w:rPr>
        <w:t>.  </w:t>
      </w:r>
      <w:r w:rsidRPr="00F53120" w:rsidR="009F2296">
        <w:rPr>
          <w:lang w:val="en-GB"/>
        </w:rPr>
        <w:t>Prior to his exclusion in April 2014 t</w:t>
      </w:r>
      <w:r w:rsidRPr="00F53120" w:rsidR="008A0B33">
        <w:rPr>
          <w:lang w:val="en-GB"/>
        </w:rPr>
        <w:t xml:space="preserve">he applicant </w:t>
      </w:r>
      <w:r w:rsidRPr="00F53120" w:rsidR="00FE499A">
        <w:rPr>
          <w:lang w:val="en-GB"/>
        </w:rPr>
        <w:t xml:space="preserve">had </w:t>
      </w:r>
      <w:r w:rsidRPr="00F53120" w:rsidR="009F2296">
        <w:rPr>
          <w:lang w:val="en-GB"/>
        </w:rPr>
        <w:t>resided in Russia for fourteen years</w:t>
      </w:r>
      <w:r w:rsidRPr="00F53120" w:rsidR="006F5994">
        <w:rPr>
          <w:lang w:val="en-GB"/>
        </w:rPr>
        <w:t xml:space="preserve"> with his wife, whom he married in</w:t>
      </w:r>
      <w:r w:rsidRPr="00F53120" w:rsidR="009F2296">
        <w:rPr>
          <w:lang w:val="en-GB"/>
        </w:rPr>
        <w:t xml:space="preserve"> 2000 </w:t>
      </w:r>
      <w:r w:rsidRPr="00F53120" w:rsidR="006F5994">
        <w:rPr>
          <w:lang w:val="en-GB"/>
        </w:rPr>
        <w:t>and their</w:t>
      </w:r>
      <w:r w:rsidRPr="00F53120" w:rsidR="009F2296">
        <w:rPr>
          <w:lang w:val="en-GB"/>
        </w:rPr>
        <w:t xml:space="preserve"> two</w:t>
      </w:r>
      <w:r w:rsidRPr="00F53120" w:rsidR="008A0B33">
        <w:rPr>
          <w:lang w:val="en-GB"/>
        </w:rPr>
        <w:t xml:space="preserve"> child</w:t>
      </w:r>
      <w:r w:rsidRPr="00F53120" w:rsidR="009F2296">
        <w:rPr>
          <w:lang w:val="en-GB"/>
        </w:rPr>
        <w:t>ren</w:t>
      </w:r>
      <w:r w:rsidRPr="00F53120" w:rsidR="006F5994">
        <w:rPr>
          <w:lang w:val="en-GB"/>
        </w:rPr>
        <w:t>, who were born in 2000 and 2002</w:t>
      </w:r>
      <w:r w:rsidRPr="00F53120" w:rsidR="004D292C">
        <w:rPr>
          <w:lang w:val="en-GB"/>
        </w:rPr>
        <w:t>.</w:t>
      </w:r>
      <w:r w:rsidRPr="00F53120" w:rsidR="008A0B33">
        <w:rPr>
          <w:lang w:val="en-GB"/>
        </w:rPr>
        <w:t xml:space="preserve"> </w:t>
      </w:r>
      <w:r w:rsidRPr="00F53120" w:rsidR="009F2296">
        <w:rPr>
          <w:lang w:val="en-GB"/>
        </w:rPr>
        <w:t>His wife and children</w:t>
      </w:r>
      <w:r w:rsidRPr="00F53120" w:rsidR="008A0B33">
        <w:rPr>
          <w:lang w:val="en-GB"/>
        </w:rPr>
        <w:t xml:space="preserve"> are Russian </w:t>
      </w:r>
      <w:r w:rsidRPr="00F53120" w:rsidR="005723D3">
        <w:rPr>
          <w:lang w:val="en-GB"/>
        </w:rPr>
        <w:t>citizens</w:t>
      </w:r>
      <w:r w:rsidRPr="00F53120" w:rsidR="008A0B33">
        <w:rPr>
          <w:lang w:val="en-GB"/>
        </w:rPr>
        <w:t xml:space="preserve"> who have </w:t>
      </w:r>
      <w:r w:rsidRPr="00F53120" w:rsidR="0025511D">
        <w:rPr>
          <w:lang w:val="en-GB"/>
        </w:rPr>
        <w:t>spent</w:t>
      </w:r>
      <w:r w:rsidRPr="00F53120" w:rsidR="008A0B33">
        <w:rPr>
          <w:lang w:val="en-GB"/>
        </w:rPr>
        <w:t xml:space="preserve"> </w:t>
      </w:r>
      <w:r w:rsidRPr="00F53120" w:rsidR="00F41086">
        <w:rPr>
          <w:lang w:val="en-GB"/>
        </w:rPr>
        <w:t>all their</w:t>
      </w:r>
      <w:r w:rsidRPr="00F53120" w:rsidR="008A0B33">
        <w:rPr>
          <w:lang w:val="en-GB"/>
        </w:rPr>
        <w:t xml:space="preserve"> lives</w:t>
      </w:r>
      <w:r w:rsidRPr="00F53120" w:rsidR="00FE499A">
        <w:rPr>
          <w:lang w:val="en-GB"/>
        </w:rPr>
        <w:t xml:space="preserve"> there</w:t>
      </w:r>
      <w:r w:rsidRPr="00F53120" w:rsidR="008A0B33">
        <w:rPr>
          <w:lang w:val="en-GB"/>
        </w:rPr>
        <w:t xml:space="preserve">. </w:t>
      </w:r>
      <w:r w:rsidRPr="00F53120" w:rsidR="006F5994">
        <w:t>In the light of this</w:t>
      </w:r>
      <w:r w:rsidRPr="00F53120" w:rsidR="004D292C">
        <w:t>, the</w:t>
      </w:r>
      <w:r w:rsidRPr="00F53120" w:rsidR="008A0B33">
        <w:t xml:space="preserve"> Court considers that </w:t>
      </w:r>
      <w:r w:rsidRPr="00F53120" w:rsidR="004D292C">
        <w:t>the sixteen-year exclusion</w:t>
      </w:r>
      <w:r w:rsidRPr="00F53120" w:rsidR="008A0B33">
        <w:t xml:space="preserve"> </w:t>
      </w:r>
      <w:r w:rsidRPr="00F53120" w:rsidR="004D292C">
        <w:t>ordered</w:t>
      </w:r>
      <w:r w:rsidRPr="00F53120" w:rsidR="008A0B33">
        <w:t xml:space="preserve"> by the domestic authorities against the applicant constituted an interference with </w:t>
      </w:r>
      <w:r w:rsidRPr="00F53120" w:rsidR="00AD7652">
        <w:t>his</w:t>
      </w:r>
      <w:r w:rsidRPr="00F53120" w:rsidR="008A0B33">
        <w:t xml:space="preserve"> right to respect for family life (compare </w:t>
      </w:r>
      <w:r w:rsidRPr="00F53120" w:rsidR="00126A0F">
        <w:rPr>
          <w:i/>
          <w:lang w:val="en-GB"/>
        </w:rPr>
        <w:t>Liu (no. 2)</w:t>
      </w:r>
      <w:r w:rsidRPr="00F53120" w:rsidR="00126A0F">
        <w:rPr>
          <w:lang w:val="en-GB"/>
        </w:rPr>
        <w:t>, cited above</w:t>
      </w:r>
      <w:r w:rsidRPr="00F53120" w:rsidR="00126A0F">
        <w:rPr>
          <w:snapToGrid w:val="0"/>
          <w:szCs w:val="24"/>
          <w:lang w:val="en-GB"/>
        </w:rPr>
        <w:t xml:space="preserve">, § </w:t>
      </w:r>
      <w:r w:rsidRPr="00F53120" w:rsidR="00960CF7">
        <w:rPr>
          <w:snapToGrid w:val="0"/>
          <w:szCs w:val="24"/>
          <w:lang w:val="en-GB"/>
        </w:rPr>
        <w:t>78</w:t>
      </w:r>
      <w:r w:rsidRPr="00F53120" w:rsidR="00126A0F">
        <w:rPr>
          <w:snapToGrid w:val="0"/>
          <w:szCs w:val="24"/>
          <w:lang w:val="en-GB"/>
        </w:rPr>
        <w:t xml:space="preserve">, </w:t>
      </w:r>
      <w:r w:rsidRPr="00F53120" w:rsidR="008A0B33">
        <w:rPr>
          <w:lang w:val="en-GB"/>
        </w:rPr>
        <w:t>with further references</w:t>
      </w:r>
      <w:r w:rsidRPr="00F53120" w:rsidR="008A0B33">
        <w:t>).</w:t>
      </w:r>
    </w:p>
    <w:p w:rsidRPr="00F53120" w:rsidR="003073A2" w:rsidP="00F53120" w:rsidRDefault="003073A2">
      <w:pPr>
        <w:pStyle w:val="ECHRPara"/>
        <w:rPr>
          <w:lang w:val="en-GB"/>
        </w:rPr>
      </w:pPr>
      <w:r w:rsidRPr="00F53120">
        <w:rPr>
          <w:rStyle w:val="sb8d990e2"/>
        </w:rPr>
        <w:fldChar w:fldCharType="begin"/>
      </w:r>
      <w:r w:rsidRPr="00F53120">
        <w:rPr>
          <w:rStyle w:val="sb8d990e2"/>
        </w:rPr>
        <w:instrText xml:space="preserve"> SEQ level0 \*arabic </w:instrText>
      </w:r>
      <w:r w:rsidRPr="00F53120">
        <w:rPr>
          <w:rStyle w:val="sb8d990e2"/>
        </w:rPr>
        <w:fldChar w:fldCharType="separate"/>
      </w:r>
      <w:r w:rsidRPr="00F53120" w:rsidR="00F53120">
        <w:rPr>
          <w:rStyle w:val="sb8d990e2"/>
          <w:noProof/>
        </w:rPr>
        <w:t>27</w:t>
      </w:r>
      <w:r w:rsidRPr="00F53120">
        <w:rPr>
          <w:rStyle w:val="sb8d990e2"/>
        </w:rPr>
        <w:fldChar w:fldCharType="end"/>
      </w:r>
      <w:r w:rsidRPr="00F53120">
        <w:rPr>
          <w:rStyle w:val="sb8d990e2"/>
        </w:rPr>
        <w:t xml:space="preserve">.  The parties did not dispute </w:t>
      </w:r>
      <w:r w:rsidRPr="00F53120" w:rsidR="009B2D7F">
        <w:rPr>
          <w:rStyle w:val="sb8d990e2"/>
        </w:rPr>
        <w:t>that</w:t>
      </w:r>
      <w:r w:rsidRPr="00F53120">
        <w:rPr>
          <w:rStyle w:val="sb8d990e2"/>
        </w:rPr>
        <w:t xml:space="preserve"> the interference </w:t>
      </w:r>
      <w:r w:rsidRPr="00F53120" w:rsidR="00003222">
        <w:rPr>
          <w:rStyle w:val="sb8d990e2"/>
        </w:rPr>
        <w:t>had been</w:t>
      </w:r>
      <w:r w:rsidRPr="00F53120">
        <w:rPr>
          <w:rStyle w:val="sb8d990e2"/>
        </w:rPr>
        <w:t xml:space="preserve"> prescribed by law </w:t>
      </w:r>
      <w:r w:rsidRPr="00F53120" w:rsidR="009B2D7F">
        <w:rPr>
          <w:rStyle w:val="sb8d990e2"/>
        </w:rPr>
        <w:t xml:space="preserve">or that </w:t>
      </w:r>
      <w:r w:rsidRPr="00F53120">
        <w:rPr>
          <w:rStyle w:val="sb8d990e2"/>
        </w:rPr>
        <w:t xml:space="preserve">the domestic legal provisions </w:t>
      </w:r>
      <w:r w:rsidRPr="00F53120" w:rsidR="00003222">
        <w:rPr>
          <w:rStyle w:val="sb8d990e2"/>
        </w:rPr>
        <w:t xml:space="preserve">had </w:t>
      </w:r>
      <w:r w:rsidRPr="00F53120">
        <w:rPr>
          <w:rStyle w:val="sb8d990e2"/>
        </w:rPr>
        <w:t>met the Convention</w:t>
      </w:r>
      <w:r w:rsidRPr="00F53120" w:rsidR="00F53120">
        <w:rPr>
          <w:rStyle w:val="sb8d990e2"/>
        </w:rPr>
        <w:t>’</w:t>
      </w:r>
      <w:r w:rsidRPr="00F53120">
        <w:rPr>
          <w:rStyle w:val="sb8d990e2"/>
        </w:rPr>
        <w:t>s “quality of law” requirement</w:t>
      </w:r>
      <w:r w:rsidRPr="00F53120" w:rsidR="00D03818">
        <w:rPr>
          <w:rStyle w:val="sb8d990e2"/>
        </w:rPr>
        <w:t>s</w:t>
      </w:r>
      <w:r w:rsidRPr="00F53120">
        <w:rPr>
          <w:rStyle w:val="sb8d990e2"/>
        </w:rPr>
        <w:t xml:space="preserve"> (see, by contrast</w:t>
      </w:r>
      <w:r w:rsidRPr="00F53120" w:rsidR="000B50C7">
        <w:rPr>
          <w:rStyle w:val="sb8d990e2"/>
        </w:rPr>
        <w:t xml:space="preserve">, </w:t>
      </w:r>
      <w:r w:rsidRPr="00F53120" w:rsidR="000B50C7">
        <w:rPr>
          <w:rStyle w:val="sb8d990e2"/>
          <w:i/>
        </w:rPr>
        <w:t>Liu</w:t>
      </w:r>
      <w:r w:rsidRPr="00F53120">
        <w:rPr>
          <w:i/>
          <w:lang w:val="en-GB"/>
        </w:rPr>
        <w:t xml:space="preserve"> v. Russia</w:t>
      </w:r>
      <w:r w:rsidRPr="00F53120">
        <w:rPr>
          <w:lang w:val="en-GB"/>
        </w:rPr>
        <w:t xml:space="preserve">, no. 42086/05, §§ 53-54, 6 December 2007). Unlike in </w:t>
      </w:r>
      <w:r w:rsidRPr="00F53120" w:rsidR="003021C2">
        <w:rPr>
          <w:lang w:val="en-GB"/>
        </w:rPr>
        <w:t xml:space="preserve">the case of </w:t>
      </w:r>
      <w:r w:rsidRPr="00F53120" w:rsidR="003021C2">
        <w:rPr>
          <w:i/>
          <w:lang w:val="en-GB"/>
        </w:rPr>
        <w:t>Liu</w:t>
      </w:r>
      <w:r w:rsidRPr="00F53120" w:rsidR="003021C2">
        <w:rPr>
          <w:lang w:val="en-GB"/>
        </w:rPr>
        <w:t xml:space="preserve">, where </w:t>
      </w:r>
      <w:r w:rsidRPr="00F53120" w:rsidR="000B6FB2">
        <w:rPr>
          <w:lang w:val="en-GB"/>
        </w:rPr>
        <w:t xml:space="preserve">the executive authorities refused to grant the applicant a residence permit and decided to deport him to China, and where the Court found that </w:t>
      </w:r>
      <w:r w:rsidRPr="00F53120" w:rsidR="003021C2">
        <w:rPr>
          <w:lang w:val="en-GB"/>
        </w:rPr>
        <w:t xml:space="preserve">the </w:t>
      </w:r>
      <w:r w:rsidRPr="00F53120" w:rsidR="009D37CB">
        <w:rPr>
          <w:lang w:val="en-GB"/>
        </w:rPr>
        <w:t xml:space="preserve">procedural regulations providing the basis for </w:t>
      </w:r>
      <w:r w:rsidRPr="00F53120" w:rsidR="00003222">
        <w:rPr>
          <w:lang w:val="en-GB"/>
        </w:rPr>
        <w:t xml:space="preserve">the </w:t>
      </w:r>
      <w:r w:rsidRPr="00F53120">
        <w:rPr>
          <w:lang w:val="en-GB"/>
        </w:rPr>
        <w:t xml:space="preserve">taking </w:t>
      </w:r>
      <w:r w:rsidRPr="00F53120" w:rsidR="00003222">
        <w:rPr>
          <w:lang w:val="en-GB"/>
        </w:rPr>
        <w:t xml:space="preserve">of </w:t>
      </w:r>
      <w:r w:rsidRPr="00F53120">
        <w:rPr>
          <w:lang w:val="en-GB"/>
        </w:rPr>
        <w:t>th</w:t>
      </w:r>
      <w:r w:rsidRPr="00F53120" w:rsidR="000B6FB2">
        <w:rPr>
          <w:lang w:val="en-GB"/>
        </w:rPr>
        <w:t>ose</w:t>
      </w:r>
      <w:r w:rsidRPr="00F53120">
        <w:rPr>
          <w:lang w:val="en-GB"/>
        </w:rPr>
        <w:t xml:space="preserve"> </w:t>
      </w:r>
      <w:r w:rsidRPr="00F53120" w:rsidR="000B6FB2">
        <w:rPr>
          <w:lang w:val="en-GB"/>
        </w:rPr>
        <w:t>decisions</w:t>
      </w:r>
      <w:r w:rsidRPr="00F53120">
        <w:rPr>
          <w:lang w:val="en-GB"/>
        </w:rPr>
        <w:t xml:space="preserve"> </w:t>
      </w:r>
      <w:r w:rsidRPr="00F53120" w:rsidR="009D37CB">
        <w:rPr>
          <w:lang w:val="en-GB"/>
        </w:rPr>
        <w:t xml:space="preserve">by the executives </w:t>
      </w:r>
      <w:r w:rsidRPr="00F53120" w:rsidR="003021C2">
        <w:rPr>
          <w:lang w:val="en-GB"/>
        </w:rPr>
        <w:t xml:space="preserve">had </w:t>
      </w:r>
      <w:r w:rsidRPr="00F53120">
        <w:rPr>
          <w:lang w:val="en-GB"/>
        </w:rPr>
        <w:t>f</w:t>
      </w:r>
      <w:r w:rsidRPr="00F53120" w:rsidR="000B6FB2">
        <w:rPr>
          <w:lang w:val="en-GB"/>
        </w:rPr>
        <w:t>allen</w:t>
      </w:r>
      <w:r w:rsidRPr="00F53120" w:rsidR="00D05C03">
        <w:rPr>
          <w:lang w:val="en-GB"/>
        </w:rPr>
        <w:t xml:space="preserve"> below</w:t>
      </w:r>
      <w:r w:rsidRPr="00F53120">
        <w:rPr>
          <w:lang w:val="en-GB"/>
        </w:rPr>
        <w:t xml:space="preserve"> the quality of law requirement</w:t>
      </w:r>
      <w:r w:rsidRPr="00F53120" w:rsidR="00881FC1">
        <w:rPr>
          <w:lang w:val="en-GB"/>
        </w:rPr>
        <w:t>s</w:t>
      </w:r>
      <w:r w:rsidRPr="00F53120" w:rsidR="003021C2">
        <w:rPr>
          <w:lang w:val="en-GB"/>
        </w:rPr>
        <w:t xml:space="preserve"> (see </w:t>
      </w:r>
      <w:r w:rsidRPr="00F53120" w:rsidR="003021C2">
        <w:rPr>
          <w:i/>
          <w:lang w:val="en-GB"/>
        </w:rPr>
        <w:t>Liu</w:t>
      </w:r>
      <w:r w:rsidRPr="00F53120" w:rsidR="003021C2">
        <w:rPr>
          <w:lang w:val="en-GB"/>
        </w:rPr>
        <w:t>, cited above</w:t>
      </w:r>
      <w:r w:rsidRPr="00F53120">
        <w:rPr>
          <w:lang w:val="en-GB"/>
        </w:rPr>
        <w:t>,</w:t>
      </w:r>
      <w:r w:rsidRPr="00F53120" w:rsidR="003021C2">
        <w:rPr>
          <w:lang w:val="en-GB"/>
        </w:rPr>
        <w:t xml:space="preserve"> §§ 64</w:t>
      </w:r>
      <w:r w:rsidRPr="00F53120" w:rsidR="009D37CB">
        <w:rPr>
          <w:lang w:val="en-GB"/>
        </w:rPr>
        <w:t>-68</w:t>
      </w:r>
      <w:r w:rsidRPr="00F53120" w:rsidR="003021C2">
        <w:rPr>
          <w:lang w:val="en-GB"/>
        </w:rPr>
        <w:t>)</w:t>
      </w:r>
      <w:r w:rsidRPr="00F53120" w:rsidR="00881FC1">
        <w:rPr>
          <w:lang w:val="en-GB"/>
        </w:rPr>
        <w:t>,</w:t>
      </w:r>
      <w:r w:rsidRPr="00F53120" w:rsidR="009D37CB">
        <w:rPr>
          <w:lang w:val="en-GB"/>
        </w:rPr>
        <w:t xml:space="preserve"> </w:t>
      </w:r>
      <w:r w:rsidRPr="00F53120">
        <w:rPr>
          <w:lang w:val="en-GB"/>
        </w:rPr>
        <w:t xml:space="preserve">the </w:t>
      </w:r>
      <w:r w:rsidRPr="00F53120" w:rsidR="000B6FB2">
        <w:rPr>
          <w:lang w:val="en-GB"/>
        </w:rPr>
        <w:t>core</w:t>
      </w:r>
      <w:r w:rsidRPr="00F53120" w:rsidR="00881FC1">
        <w:rPr>
          <w:lang w:val="en-GB"/>
        </w:rPr>
        <w:t xml:space="preserve"> of the </w:t>
      </w:r>
      <w:r w:rsidRPr="00F53120">
        <w:rPr>
          <w:lang w:val="en-GB"/>
        </w:rPr>
        <w:t>applicant</w:t>
      </w:r>
      <w:r w:rsidRPr="00F53120" w:rsidR="00F53120">
        <w:rPr>
          <w:lang w:val="en-GB"/>
        </w:rPr>
        <w:t>’</w:t>
      </w:r>
      <w:r w:rsidRPr="00F53120">
        <w:rPr>
          <w:lang w:val="en-GB"/>
        </w:rPr>
        <w:t>s</w:t>
      </w:r>
      <w:r w:rsidRPr="00F53120" w:rsidR="00881FC1">
        <w:rPr>
          <w:lang w:val="en-GB"/>
        </w:rPr>
        <w:t xml:space="preserve"> complaint in the present case </w:t>
      </w:r>
      <w:r w:rsidRPr="00F53120" w:rsidR="000B6FB2">
        <w:rPr>
          <w:lang w:val="en-GB"/>
        </w:rPr>
        <w:t>lies with</w:t>
      </w:r>
      <w:r w:rsidRPr="00F53120" w:rsidR="00881FC1">
        <w:rPr>
          <w:lang w:val="en-GB"/>
        </w:rPr>
        <w:t xml:space="preserve"> </w:t>
      </w:r>
      <w:r w:rsidRPr="00F53120" w:rsidR="000B6FB2">
        <w:rPr>
          <w:lang w:val="en-GB"/>
        </w:rPr>
        <w:t>his inability</w:t>
      </w:r>
      <w:r w:rsidRPr="00F53120" w:rsidR="00997DFB">
        <w:rPr>
          <w:lang w:val="en-GB"/>
        </w:rPr>
        <w:t xml:space="preserve"> </w:t>
      </w:r>
      <w:r w:rsidRPr="00F53120" w:rsidR="000B6FB2">
        <w:rPr>
          <w:lang w:val="en-GB"/>
        </w:rPr>
        <w:t xml:space="preserve">to </w:t>
      </w:r>
      <w:r w:rsidRPr="00F53120" w:rsidR="009E3114">
        <w:rPr>
          <w:lang w:val="en-GB"/>
        </w:rPr>
        <w:t xml:space="preserve">effectively </w:t>
      </w:r>
      <w:r w:rsidRPr="00F53120" w:rsidR="00997DFB">
        <w:rPr>
          <w:lang w:val="en-GB"/>
        </w:rPr>
        <w:t>challeng</w:t>
      </w:r>
      <w:r w:rsidRPr="00F53120" w:rsidR="00D05C03">
        <w:rPr>
          <w:lang w:val="en-GB"/>
        </w:rPr>
        <w:t>e</w:t>
      </w:r>
      <w:r w:rsidRPr="00F53120" w:rsidR="00997DFB">
        <w:rPr>
          <w:lang w:val="en-GB"/>
        </w:rPr>
        <w:t xml:space="preserve"> the </w:t>
      </w:r>
      <w:r w:rsidRPr="00F53120" w:rsidR="000B6FB2">
        <w:rPr>
          <w:lang w:val="en-GB"/>
        </w:rPr>
        <w:t>authorities</w:t>
      </w:r>
      <w:r w:rsidRPr="00F53120" w:rsidR="00F53120">
        <w:rPr>
          <w:lang w:val="en-GB"/>
        </w:rPr>
        <w:t>’</w:t>
      </w:r>
      <w:r w:rsidRPr="00F53120" w:rsidR="000B6FB2">
        <w:rPr>
          <w:lang w:val="en-GB"/>
        </w:rPr>
        <w:t xml:space="preserve"> </w:t>
      </w:r>
      <w:r w:rsidRPr="00F53120" w:rsidR="00881FC1">
        <w:rPr>
          <w:lang w:val="en-GB"/>
        </w:rPr>
        <w:t>conclusions</w:t>
      </w:r>
      <w:r w:rsidRPr="00F53120" w:rsidR="000B6FB2">
        <w:rPr>
          <w:lang w:val="en-GB"/>
        </w:rPr>
        <w:t xml:space="preserve"> </w:t>
      </w:r>
      <w:r w:rsidRPr="00F53120" w:rsidR="00003222">
        <w:rPr>
          <w:lang w:val="en-GB"/>
        </w:rPr>
        <w:t>before the</w:t>
      </w:r>
      <w:r w:rsidRPr="00F53120" w:rsidR="000B6FB2">
        <w:rPr>
          <w:lang w:val="en-GB"/>
        </w:rPr>
        <w:t xml:space="preserve"> domestic courts</w:t>
      </w:r>
      <w:r w:rsidRPr="00F53120" w:rsidR="00881FC1">
        <w:rPr>
          <w:lang w:val="en-GB"/>
        </w:rPr>
        <w:t xml:space="preserve">. </w:t>
      </w:r>
      <w:r w:rsidRPr="00F53120" w:rsidR="003021C2">
        <w:rPr>
          <w:rStyle w:val="sb8d990e2"/>
        </w:rPr>
        <w:t>Keeping that in mind</w:t>
      </w:r>
      <w:r w:rsidRPr="00F53120">
        <w:rPr>
          <w:rStyle w:val="sb8d990e2"/>
        </w:rPr>
        <w:t>, the Court</w:t>
      </w:r>
      <w:r w:rsidRPr="00F53120" w:rsidR="009D37CB">
        <w:rPr>
          <w:rStyle w:val="sb8d990e2"/>
        </w:rPr>
        <w:t xml:space="preserve"> in the present case, </w:t>
      </w:r>
      <w:r w:rsidRPr="00F53120" w:rsidR="00003222">
        <w:rPr>
          <w:rStyle w:val="sb8d990e2"/>
        </w:rPr>
        <w:t>as</w:t>
      </w:r>
      <w:r w:rsidRPr="00F53120" w:rsidR="009D37CB">
        <w:rPr>
          <w:rStyle w:val="sb8d990e2"/>
        </w:rPr>
        <w:t xml:space="preserve"> in the case </w:t>
      </w:r>
      <w:r w:rsidRPr="00F53120" w:rsidR="00003222">
        <w:rPr>
          <w:rStyle w:val="sb8d990e2"/>
        </w:rPr>
        <w:t xml:space="preserve">of </w:t>
      </w:r>
      <w:r w:rsidRPr="00F53120" w:rsidR="009D37CB">
        <w:rPr>
          <w:i/>
          <w:lang w:val="en-GB"/>
        </w:rPr>
        <w:t>Liu (no. 2)</w:t>
      </w:r>
      <w:r w:rsidRPr="00F53120" w:rsidR="0090476F">
        <w:rPr>
          <w:lang w:val="en-GB"/>
        </w:rPr>
        <w:t>,</w:t>
      </w:r>
      <w:r w:rsidRPr="00F53120">
        <w:rPr>
          <w:rStyle w:val="sb8d990e2"/>
        </w:rPr>
        <w:t xml:space="preserve"> may dispense with ruling on </w:t>
      </w:r>
      <w:r w:rsidRPr="00F53120" w:rsidR="003021C2">
        <w:t xml:space="preserve">“quality of law” requirements </w:t>
      </w:r>
      <w:r w:rsidRPr="00F53120">
        <w:rPr>
          <w:rStyle w:val="sb8d990e2"/>
        </w:rPr>
        <w:t>because, irrespective of the lawfulness of the measures taken against the applicant, they fell short of being necessary in a democratic society, for the reasons set out below.</w:t>
      </w:r>
    </w:p>
    <w:p w:rsidRPr="00F53120" w:rsidR="005723D3" w:rsidP="00F53120" w:rsidRDefault="00881FC1">
      <w:pPr>
        <w:pStyle w:val="ECHRPara"/>
        <w:rPr>
          <w:lang w:val="en-GB"/>
        </w:rPr>
      </w:pPr>
      <w:r w:rsidRPr="00F53120">
        <w:rPr>
          <w:lang w:val="en-GB"/>
        </w:rPr>
        <w:fldChar w:fldCharType="begin"/>
      </w:r>
      <w:r w:rsidRPr="00F53120">
        <w:rPr>
          <w:lang w:val="en-GB"/>
        </w:rPr>
        <w:instrText xml:space="preserve"> SEQ level0 \*arabic </w:instrText>
      </w:r>
      <w:r w:rsidRPr="00F53120">
        <w:rPr>
          <w:lang w:val="en-GB"/>
        </w:rPr>
        <w:fldChar w:fldCharType="separate"/>
      </w:r>
      <w:r w:rsidRPr="00F53120" w:rsidR="00F53120">
        <w:rPr>
          <w:noProof/>
          <w:lang w:val="en-GB"/>
        </w:rPr>
        <w:t>28</w:t>
      </w:r>
      <w:r w:rsidRPr="00F53120">
        <w:rPr>
          <w:lang w:val="en-GB"/>
        </w:rPr>
        <w:fldChar w:fldCharType="end"/>
      </w:r>
      <w:r w:rsidRPr="00F53120">
        <w:rPr>
          <w:lang w:val="en-GB"/>
        </w:rPr>
        <w:t>.  </w:t>
      </w:r>
      <w:r w:rsidRPr="00F53120" w:rsidR="005723D3">
        <w:rPr>
          <w:lang w:val="en-GB"/>
        </w:rPr>
        <w:t>The Court</w:t>
      </w:r>
      <w:r w:rsidRPr="00F53120" w:rsidR="00742A8C">
        <w:rPr>
          <w:lang w:val="en-GB"/>
        </w:rPr>
        <w:t xml:space="preserve"> </w:t>
      </w:r>
      <w:r w:rsidRPr="00F53120" w:rsidR="006F5994">
        <w:rPr>
          <w:lang w:val="en-GB"/>
        </w:rPr>
        <w:t>is prepared to accept that the</w:t>
      </w:r>
      <w:r w:rsidRPr="00F53120" w:rsidR="005723D3">
        <w:rPr>
          <w:lang w:val="en-GB"/>
        </w:rPr>
        <w:t xml:space="preserve"> applicant</w:t>
      </w:r>
      <w:r w:rsidRPr="00F53120" w:rsidR="00F53120">
        <w:rPr>
          <w:lang w:val="en-GB"/>
        </w:rPr>
        <w:t>’</w:t>
      </w:r>
      <w:r w:rsidRPr="00F53120" w:rsidR="006F5994">
        <w:rPr>
          <w:lang w:val="en-GB"/>
        </w:rPr>
        <w:t>s exclusion for sixteen years</w:t>
      </w:r>
      <w:r w:rsidRPr="00F53120" w:rsidR="005723D3">
        <w:rPr>
          <w:lang w:val="en-GB"/>
        </w:rPr>
        <w:t xml:space="preserve"> pursued the legitimate aim of </w:t>
      </w:r>
      <w:r w:rsidRPr="00F53120" w:rsidR="003373B9">
        <w:rPr>
          <w:lang w:val="en-GB"/>
        </w:rPr>
        <w:t xml:space="preserve">protecting </w:t>
      </w:r>
      <w:r w:rsidRPr="00F53120" w:rsidR="005723D3">
        <w:rPr>
          <w:lang w:val="en-GB"/>
        </w:rPr>
        <w:t>national security. It remains to be ascertained whether the interference was proportionate to the legitimate aim pursued, in particular whether the domestic authorities struck a fair balance between the relevant interests</w:t>
      </w:r>
      <w:r w:rsidRPr="00F53120" w:rsidR="003373B9">
        <w:rPr>
          <w:lang w:val="en-GB"/>
        </w:rPr>
        <w:t xml:space="preserve"> –</w:t>
      </w:r>
      <w:r w:rsidRPr="00F53120" w:rsidR="005723D3">
        <w:rPr>
          <w:lang w:val="en-GB"/>
        </w:rPr>
        <w:t xml:space="preserve"> namely the prevention of disorder and crime and </w:t>
      </w:r>
      <w:r w:rsidRPr="00F53120" w:rsidR="003373B9">
        <w:rPr>
          <w:lang w:val="en-GB"/>
        </w:rPr>
        <w:t xml:space="preserve">the </w:t>
      </w:r>
      <w:r w:rsidRPr="00F53120" w:rsidR="005723D3">
        <w:rPr>
          <w:lang w:val="en-GB"/>
        </w:rPr>
        <w:t>protection of national security, on the one hand, and the applicant</w:t>
      </w:r>
      <w:r w:rsidRPr="00F53120" w:rsidR="00F53120">
        <w:rPr>
          <w:lang w:val="en-GB"/>
        </w:rPr>
        <w:t>’</w:t>
      </w:r>
      <w:r w:rsidRPr="00F53120" w:rsidR="00D413A8">
        <w:rPr>
          <w:lang w:val="en-GB"/>
        </w:rPr>
        <w:t>s</w:t>
      </w:r>
      <w:r w:rsidRPr="00F53120" w:rsidR="005723D3">
        <w:rPr>
          <w:lang w:val="en-GB"/>
        </w:rPr>
        <w:t xml:space="preserve"> right to respect for </w:t>
      </w:r>
      <w:r w:rsidRPr="00F53120" w:rsidR="00D413A8">
        <w:rPr>
          <w:lang w:val="en-GB"/>
        </w:rPr>
        <w:t>his</w:t>
      </w:r>
      <w:r w:rsidRPr="00F53120" w:rsidR="005723D3">
        <w:rPr>
          <w:lang w:val="en-GB"/>
        </w:rPr>
        <w:t xml:space="preserve"> family life, on the other.</w:t>
      </w:r>
    </w:p>
    <w:p w:rsidRPr="00F53120" w:rsidR="005723D3" w:rsidP="00F53120" w:rsidRDefault="005723D3">
      <w:pPr>
        <w:pStyle w:val="ECHRPara"/>
        <w:rPr>
          <w:lang w:val="en-GB"/>
        </w:rPr>
      </w:pPr>
      <w:r w:rsidRPr="00F53120">
        <w:rPr>
          <w:lang w:val="en-GB"/>
        </w:rPr>
        <w:fldChar w:fldCharType="begin"/>
      </w:r>
      <w:r w:rsidRPr="00F53120">
        <w:rPr>
          <w:lang w:val="en-GB"/>
        </w:rPr>
        <w:instrText xml:space="preserve"> SEQ level0 \*arabic </w:instrText>
      </w:r>
      <w:r w:rsidRPr="00F53120">
        <w:rPr>
          <w:lang w:val="en-GB"/>
        </w:rPr>
        <w:fldChar w:fldCharType="separate"/>
      </w:r>
      <w:r w:rsidRPr="00F53120" w:rsidR="00F53120">
        <w:rPr>
          <w:noProof/>
          <w:lang w:val="en-GB"/>
        </w:rPr>
        <w:t>29</w:t>
      </w:r>
      <w:r w:rsidRPr="00F53120">
        <w:rPr>
          <w:lang w:val="en-GB"/>
        </w:rPr>
        <w:fldChar w:fldCharType="end"/>
      </w:r>
      <w:r w:rsidRPr="00F53120">
        <w:rPr>
          <w:lang w:val="en-GB"/>
        </w:rPr>
        <w:t xml:space="preserve">.  The Court notes </w:t>
      </w:r>
      <w:r w:rsidRPr="00F53120" w:rsidR="006F5994">
        <w:rPr>
          <w:lang w:val="en-GB"/>
        </w:rPr>
        <w:t>that the domestic courts explicitly refused to balance the different interests involved when examining the applicant</w:t>
      </w:r>
      <w:r w:rsidRPr="00F53120" w:rsidR="00F53120">
        <w:rPr>
          <w:lang w:val="en-GB"/>
        </w:rPr>
        <w:t>’</w:t>
      </w:r>
      <w:r w:rsidRPr="00F53120" w:rsidR="006F5994">
        <w:rPr>
          <w:lang w:val="en-GB"/>
        </w:rPr>
        <w:t>s appeal by stating</w:t>
      </w:r>
      <w:r w:rsidRPr="00F53120">
        <w:rPr>
          <w:lang w:val="en-GB"/>
        </w:rPr>
        <w:t xml:space="preserve"> </w:t>
      </w:r>
      <w:r w:rsidRPr="00F53120" w:rsidR="006634AB">
        <w:rPr>
          <w:lang w:val="en-GB"/>
        </w:rPr>
        <w:t>“[</w:t>
      </w:r>
      <w:r w:rsidRPr="00F53120" w:rsidR="003373B9">
        <w:rPr>
          <w:lang w:val="en-GB"/>
        </w:rPr>
        <w:t>T]</w:t>
      </w:r>
      <w:r w:rsidRPr="00F53120" w:rsidR="006634AB">
        <w:rPr>
          <w:lang w:val="en-GB"/>
        </w:rPr>
        <w:t xml:space="preserve">he executive </w:t>
      </w:r>
      <w:r w:rsidRPr="00F53120" w:rsidR="00A71D0C">
        <w:rPr>
          <w:lang w:val="en-GB"/>
        </w:rPr>
        <w:t xml:space="preserve">body </w:t>
      </w:r>
      <w:r w:rsidRPr="00F53120" w:rsidR="006634AB">
        <w:rPr>
          <w:lang w:val="en-GB"/>
        </w:rPr>
        <w:t xml:space="preserve">concluded that the actions of </w:t>
      </w:r>
      <w:r w:rsidRPr="00F53120" w:rsidR="007946D7">
        <w:rPr>
          <w:lang w:val="en-GB"/>
        </w:rPr>
        <w:t>Mr </w:t>
      </w:r>
      <w:r w:rsidRPr="00F53120" w:rsidR="006634AB">
        <w:rPr>
          <w:lang w:val="en-GB"/>
        </w:rPr>
        <w:t xml:space="preserve">Kamenov </w:t>
      </w:r>
      <w:r w:rsidRPr="00F53120" w:rsidR="00932714">
        <w:rPr>
          <w:lang w:val="en-GB"/>
        </w:rPr>
        <w:t>...</w:t>
      </w:r>
      <w:r w:rsidRPr="00F53120" w:rsidR="003373B9">
        <w:rPr>
          <w:lang w:val="en-GB"/>
        </w:rPr>
        <w:t xml:space="preserve"> </w:t>
      </w:r>
      <w:r w:rsidRPr="00F53120" w:rsidR="006634AB">
        <w:rPr>
          <w:lang w:val="en-GB"/>
        </w:rPr>
        <w:t>threaten</w:t>
      </w:r>
      <w:r w:rsidRPr="00F53120" w:rsidR="003373B9">
        <w:rPr>
          <w:lang w:val="en-GB"/>
        </w:rPr>
        <w:t>ed the</w:t>
      </w:r>
      <w:r w:rsidRPr="00F53120" w:rsidR="006634AB">
        <w:rPr>
          <w:lang w:val="en-GB"/>
        </w:rPr>
        <w:t xml:space="preserve"> national security of the Russian Federation. </w:t>
      </w:r>
      <w:r w:rsidRPr="00F53120" w:rsidR="006F5994">
        <w:rPr>
          <w:lang w:val="en-GB"/>
        </w:rPr>
        <w:t>Therefore,</w:t>
      </w:r>
      <w:r w:rsidRPr="00F53120" w:rsidR="006634AB">
        <w:rPr>
          <w:lang w:val="en-GB"/>
        </w:rPr>
        <w:t xml:space="preserve"> the public interest prevailed over the private interest of the applicant” </w:t>
      </w:r>
      <w:r w:rsidRPr="00F53120">
        <w:rPr>
          <w:lang w:val="en-GB"/>
        </w:rPr>
        <w:t>(see paragraph</w:t>
      </w:r>
      <w:r w:rsidRPr="00F53120" w:rsidR="0025511D">
        <w:rPr>
          <w:lang w:val="en-GB"/>
        </w:rPr>
        <w:t xml:space="preserve"> 12 a</w:t>
      </w:r>
      <w:r w:rsidRPr="00F53120">
        <w:rPr>
          <w:lang w:val="en-GB"/>
        </w:rPr>
        <w:t xml:space="preserve">bove). </w:t>
      </w:r>
      <w:r w:rsidRPr="00F53120" w:rsidR="00D20541">
        <w:rPr>
          <w:lang w:val="en-GB"/>
        </w:rPr>
        <w:t xml:space="preserve">In </w:t>
      </w:r>
      <w:r w:rsidRPr="00F53120" w:rsidR="006F5994">
        <w:rPr>
          <w:lang w:val="en-GB"/>
        </w:rPr>
        <w:t xml:space="preserve">stating this, they </w:t>
      </w:r>
      <w:r w:rsidRPr="00F53120">
        <w:rPr>
          <w:lang w:val="en-GB"/>
        </w:rPr>
        <w:t xml:space="preserve">failed to take into account the various criteria </w:t>
      </w:r>
      <w:r w:rsidRPr="00F53120" w:rsidR="00972CE8">
        <w:rPr>
          <w:lang w:val="en-GB"/>
        </w:rPr>
        <w:t xml:space="preserve">set out </w:t>
      </w:r>
      <w:r w:rsidRPr="00F53120">
        <w:rPr>
          <w:lang w:val="en-GB"/>
        </w:rPr>
        <w:t>by the Court (see</w:t>
      </w:r>
      <w:r w:rsidRPr="00F53120" w:rsidR="00065FE1">
        <w:rPr>
          <w:i/>
          <w:lang w:val="en-GB"/>
        </w:rPr>
        <w:t>, Üner v.</w:t>
      </w:r>
      <w:r w:rsidRPr="00F53120" w:rsidR="00DE7643">
        <w:rPr>
          <w:i/>
          <w:lang w:val="en-GB"/>
        </w:rPr>
        <w:t> </w:t>
      </w:r>
      <w:r w:rsidRPr="00F53120" w:rsidR="00065FE1">
        <w:rPr>
          <w:i/>
          <w:lang w:val="en-GB"/>
        </w:rPr>
        <w:t>the</w:t>
      </w:r>
      <w:r w:rsidRPr="00F53120" w:rsidR="00DE7643">
        <w:rPr>
          <w:i/>
          <w:lang w:val="en-GB"/>
        </w:rPr>
        <w:t> </w:t>
      </w:r>
      <w:r w:rsidRPr="00F53120" w:rsidR="00065FE1">
        <w:rPr>
          <w:i/>
          <w:lang w:val="en-GB"/>
        </w:rPr>
        <w:t>Netherlands</w:t>
      </w:r>
      <w:r w:rsidRPr="00F53120" w:rsidR="00065FE1">
        <w:rPr>
          <w:lang w:val="en-GB"/>
        </w:rPr>
        <w:t xml:space="preserve"> [GC], no. 46410/99, §§ 57 and 58, ECHR 2006</w:t>
      </w:r>
      <w:r w:rsidRPr="00F53120" w:rsidR="00065FE1">
        <w:rPr>
          <w:lang w:val="en-GB"/>
        </w:rPr>
        <w:noBreakHyphen/>
        <w:t>XII</w:t>
      </w:r>
      <w:r w:rsidRPr="00F53120">
        <w:rPr>
          <w:lang w:val="en-GB"/>
        </w:rPr>
        <w:t>) and to apply standards which were in conformity with the principles embodied in Article 8</w:t>
      </w:r>
      <w:r w:rsidRPr="00F53120" w:rsidR="00D413A8">
        <w:rPr>
          <w:lang w:val="en-GB"/>
        </w:rPr>
        <w:t xml:space="preserve"> of the Convention</w:t>
      </w:r>
      <w:r w:rsidRPr="00F53120">
        <w:rPr>
          <w:lang w:val="en-GB"/>
        </w:rPr>
        <w:t>.</w:t>
      </w:r>
    </w:p>
    <w:p w:rsidRPr="00F53120" w:rsidR="005723D3" w:rsidP="00F53120" w:rsidRDefault="005723D3">
      <w:pPr>
        <w:pStyle w:val="ECHRPara"/>
        <w:rPr>
          <w:lang w:val="en-GB"/>
        </w:rPr>
      </w:pPr>
      <w:r w:rsidRPr="00F53120">
        <w:rPr>
          <w:lang w:val="en-GB"/>
        </w:rPr>
        <w:fldChar w:fldCharType="begin"/>
      </w:r>
      <w:r w:rsidRPr="00F53120">
        <w:rPr>
          <w:lang w:val="en-GB"/>
        </w:rPr>
        <w:instrText xml:space="preserve"> SEQ level0 \*arabic </w:instrText>
      </w:r>
      <w:r w:rsidRPr="00F53120">
        <w:rPr>
          <w:lang w:val="en-GB"/>
        </w:rPr>
        <w:fldChar w:fldCharType="separate"/>
      </w:r>
      <w:r w:rsidRPr="00F53120" w:rsidR="00F53120">
        <w:rPr>
          <w:noProof/>
          <w:lang w:val="en-GB"/>
        </w:rPr>
        <w:t>30</w:t>
      </w:r>
      <w:r w:rsidRPr="00F53120">
        <w:rPr>
          <w:lang w:val="en-GB"/>
        </w:rPr>
        <w:fldChar w:fldCharType="end"/>
      </w:r>
      <w:r w:rsidRPr="00F53120">
        <w:rPr>
          <w:lang w:val="en-GB"/>
        </w:rPr>
        <w:t xml:space="preserve">.  The Court will now assess the proportionality of the interference by balancing the interests of protecting national security </w:t>
      </w:r>
      <w:r w:rsidRPr="00F53120" w:rsidR="00D413A8">
        <w:rPr>
          <w:lang w:val="en-GB"/>
        </w:rPr>
        <w:t>against the applicant</w:t>
      </w:r>
      <w:r w:rsidRPr="00F53120" w:rsidR="00F53120">
        <w:rPr>
          <w:lang w:val="en-GB"/>
        </w:rPr>
        <w:t>’</w:t>
      </w:r>
      <w:r w:rsidRPr="00F53120" w:rsidR="00D413A8">
        <w:rPr>
          <w:lang w:val="en-GB"/>
        </w:rPr>
        <w:t>s</w:t>
      </w:r>
      <w:r w:rsidRPr="00F53120">
        <w:rPr>
          <w:lang w:val="en-GB"/>
        </w:rPr>
        <w:t xml:space="preserve"> right to respect for </w:t>
      </w:r>
      <w:r w:rsidRPr="00F53120" w:rsidR="00E43E40">
        <w:rPr>
          <w:lang w:val="en-GB"/>
        </w:rPr>
        <w:t xml:space="preserve">his </w:t>
      </w:r>
      <w:r w:rsidRPr="00F53120">
        <w:rPr>
          <w:lang w:val="en-GB"/>
        </w:rPr>
        <w:t>family life.</w:t>
      </w:r>
    </w:p>
    <w:p w:rsidRPr="00F53120" w:rsidR="00742A8C" w:rsidP="00F53120" w:rsidRDefault="003F67B1">
      <w:pPr>
        <w:pStyle w:val="ECHRHeading3"/>
        <w:rPr>
          <w:lang w:val="en-GB"/>
        </w:rPr>
      </w:pPr>
      <w:r w:rsidRPr="00F53120">
        <w:rPr>
          <w:lang w:val="en-GB"/>
        </w:rPr>
        <w:t>1.</w:t>
      </w:r>
      <w:r w:rsidRPr="00F53120" w:rsidR="005723D3">
        <w:rPr>
          <w:lang w:val="en-GB"/>
        </w:rPr>
        <w:t>  </w:t>
      </w:r>
      <w:r w:rsidRPr="00F53120" w:rsidR="00742A8C">
        <w:rPr>
          <w:lang w:val="en-GB"/>
        </w:rPr>
        <w:t xml:space="preserve">Whether the domestic </w:t>
      </w:r>
      <w:r w:rsidRPr="00F53120" w:rsidR="00567B6A">
        <w:rPr>
          <w:lang w:val="en-GB"/>
        </w:rPr>
        <w:t xml:space="preserve">court </w:t>
      </w:r>
      <w:r w:rsidRPr="00F53120" w:rsidR="00742A8C">
        <w:rPr>
          <w:lang w:val="en-GB"/>
        </w:rPr>
        <w:t>proceedings were attended by sufficient procedural guarantees</w:t>
      </w:r>
    </w:p>
    <w:p w:rsidRPr="00F53120" w:rsidR="003103F8" w:rsidP="00F53120" w:rsidRDefault="003103F8">
      <w:pPr>
        <w:pStyle w:val="ECHRPara"/>
        <w:rPr>
          <w:rFonts w:ascii="Times New Roman" w:hAnsi="Times New Roman" w:eastAsia="Times New Roman" w:cs="Times New Roman"/>
          <w:szCs w:val="20"/>
          <w:lang w:val="en-GB"/>
        </w:rPr>
      </w:pPr>
      <w:r w:rsidRPr="00F53120">
        <w:rPr>
          <w:rFonts w:ascii="Times New Roman" w:hAnsi="Times New Roman" w:eastAsia="Times New Roman" w:cs="Times New Roman"/>
          <w:szCs w:val="20"/>
          <w:lang w:val="en-GB"/>
        </w:rPr>
        <w:fldChar w:fldCharType="begin"/>
      </w:r>
      <w:r w:rsidRPr="00F53120">
        <w:rPr>
          <w:rFonts w:ascii="Times New Roman" w:hAnsi="Times New Roman" w:eastAsia="Times New Roman" w:cs="Times New Roman"/>
          <w:szCs w:val="20"/>
          <w:lang w:val="en-GB"/>
        </w:rPr>
        <w:instrText xml:space="preserve"> SEQ level0 \*arabic </w:instrText>
      </w:r>
      <w:r w:rsidRPr="00F53120">
        <w:rPr>
          <w:rFonts w:ascii="Times New Roman" w:hAnsi="Times New Roman" w:eastAsia="Times New Roman" w:cs="Times New Roman"/>
          <w:szCs w:val="20"/>
          <w:lang w:val="en-GB"/>
        </w:rPr>
        <w:fldChar w:fldCharType="separate"/>
      </w:r>
      <w:r w:rsidRPr="00F53120" w:rsidR="00F53120">
        <w:rPr>
          <w:rFonts w:ascii="Times New Roman" w:hAnsi="Times New Roman" w:eastAsia="Times New Roman" w:cs="Times New Roman"/>
          <w:noProof/>
          <w:szCs w:val="20"/>
          <w:lang w:val="en-GB"/>
        </w:rPr>
        <w:t>31</w:t>
      </w:r>
      <w:r w:rsidRPr="00F53120">
        <w:rPr>
          <w:rFonts w:ascii="Times New Roman" w:hAnsi="Times New Roman" w:eastAsia="Times New Roman" w:cs="Times New Roman"/>
          <w:szCs w:val="20"/>
          <w:lang w:val="en-GB"/>
        </w:rPr>
        <w:fldChar w:fldCharType="end"/>
      </w:r>
      <w:r w:rsidRPr="00F53120">
        <w:rPr>
          <w:rFonts w:ascii="Times New Roman" w:hAnsi="Times New Roman" w:eastAsia="Times New Roman" w:cs="Times New Roman"/>
          <w:szCs w:val="20"/>
          <w:lang w:val="en-GB"/>
        </w:rPr>
        <w:t xml:space="preserve">.  The Court observes that the contents of the </w:t>
      </w:r>
      <w:r w:rsidRPr="00F53120" w:rsidR="00667EA9">
        <w:rPr>
          <w:rFonts w:ascii="Times New Roman" w:hAnsi="Times New Roman" w:eastAsia="Times New Roman" w:cs="Times New Roman"/>
          <w:szCs w:val="20"/>
          <w:lang w:val="en-GB"/>
        </w:rPr>
        <w:t>FSS</w:t>
      </w:r>
      <w:r w:rsidRPr="00F53120" w:rsidR="00F53120">
        <w:rPr>
          <w:rFonts w:ascii="Times New Roman" w:hAnsi="Times New Roman" w:eastAsia="Times New Roman" w:cs="Times New Roman"/>
          <w:szCs w:val="20"/>
          <w:lang w:val="en-GB"/>
        </w:rPr>
        <w:t>’</w:t>
      </w:r>
      <w:r w:rsidRPr="00F53120" w:rsidR="00857E72">
        <w:rPr>
          <w:rFonts w:ascii="Times New Roman" w:hAnsi="Times New Roman" w:eastAsia="Times New Roman" w:cs="Times New Roman"/>
          <w:szCs w:val="20"/>
          <w:lang w:val="en-GB"/>
        </w:rPr>
        <w:t>s</w:t>
      </w:r>
      <w:r w:rsidRPr="00F53120">
        <w:rPr>
          <w:rFonts w:ascii="Times New Roman" w:hAnsi="Times New Roman" w:eastAsia="Times New Roman" w:cs="Times New Roman"/>
          <w:szCs w:val="20"/>
          <w:lang w:val="en-GB"/>
        </w:rPr>
        <w:t xml:space="preserve"> information</w:t>
      </w:r>
      <w:r w:rsidRPr="00F53120" w:rsidR="0066614B">
        <w:rPr>
          <w:rFonts w:ascii="Times New Roman" w:hAnsi="Times New Roman" w:eastAsia="Times New Roman" w:cs="Times New Roman"/>
          <w:szCs w:val="20"/>
          <w:lang w:val="en-GB"/>
        </w:rPr>
        <w:t xml:space="preserve"> report</w:t>
      </w:r>
      <w:r w:rsidRPr="00F53120" w:rsidR="00857E72">
        <w:rPr>
          <w:rFonts w:ascii="Times New Roman" w:hAnsi="Times New Roman" w:eastAsia="Times New Roman" w:cs="Times New Roman"/>
          <w:szCs w:val="20"/>
          <w:lang w:val="en-GB"/>
        </w:rPr>
        <w:t>,</w:t>
      </w:r>
      <w:r w:rsidRPr="00F53120" w:rsidR="0066614B">
        <w:rPr>
          <w:rFonts w:ascii="Times New Roman" w:hAnsi="Times New Roman" w:eastAsia="Times New Roman" w:cs="Times New Roman"/>
          <w:szCs w:val="20"/>
          <w:lang w:val="en-GB"/>
        </w:rPr>
        <w:t xml:space="preserve"> which served as the basis for the exclusion order and the re-entry ban</w:t>
      </w:r>
      <w:r w:rsidRPr="00F53120" w:rsidR="00857E72">
        <w:rPr>
          <w:rFonts w:ascii="Times New Roman" w:hAnsi="Times New Roman" w:eastAsia="Times New Roman" w:cs="Times New Roman"/>
          <w:szCs w:val="20"/>
          <w:lang w:val="en-GB"/>
        </w:rPr>
        <w:t>,</w:t>
      </w:r>
      <w:r w:rsidRPr="00F53120">
        <w:rPr>
          <w:rFonts w:ascii="Times New Roman" w:hAnsi="Times New Roman" w:eastAsia="Times New Roman" w:cs="Times New Roman"/>
          <w:szCs w:val="20"/>
          <w:lang w:val="en-GB"/>
        </w:rPr>
        <w:t xml:space="preserve"> have not been revealed to it. </w:t>
      </w:r>
      <w:r w:rsidRPr="00F53120" w:rsidR="00857E72">
        <w:rPr>
          <w:rFonts w:ascii="Times New Roman" w:hAnsi="Times New Roman" w:eastAsia="Times New Roman" w:cs="Times New Roman"/>
          <w:szCs w:val="20"/>
          <w:lang w:val="en-GB"/>
        </w:rPr>
        <w:t xml:space="preserve">Neither did the </w:t>
      </w:r>
      <w:r w:rsidRPr="00F53120">
        <w:rPr>
          <w:rFonts w:ascii="Times New Roman" w:hAnsi="Times New Roman" w:eastAsia="Times New Roman" w:cs="Times New Roman"/>
          <w:szCs w:val="20"/>
          <w:lang w:val="en-GB"/>
        </w:rPr>
        <w:t xml:space="preserve">domestic judgments contain any indication </w:t>
      </w:r>
      <w:r w:rsidRPr="00F53120" w:rsidR="00857E72">
        <w:rPr>
          <w:rFonts w:ascii="Times New Roman" w:hAnsi="Times New Roman" w:eastAsia="Times New Roman" w:cs="Times New Roman"/>
          <w:szCs w:val="20"/>
          <w:lang w:val="en-GB"/>
        </w:rPr>
        <w:t xml:space="preserve">of </w:t>
      </w:r>
      <w:r w:rsidRPr="00F53120">
        <w:rPr>
          <w:rFonts w:ascii="Times New Roman" w:hAnsi="Times New Roman" w:eastAsia="Times New Roman" w:cs="Times New Roman"/>
          <w:szCs w:val="20"/>
          <w:lang w:val="en-GB"/>
        </w:rPr>
        <w:t>why the applicant was considered a danger to national security</w:t>
      </w:r>
      <w:r w:rsidRPr="00F53120" w:rsidR="0066614B">
        <w:rPr>
          <w:rFonts w:ascii="Times New Roman" w:hAnsi="Times New Roman" w:eastAsia="Times New Roman" w:cs="Times New Roman"/>
          <w:szCs w:val="20"/>
          <w:lang w:val="en-GB"/>
        </w:rPr>
        <w:t xml:space="preserve">. Moreover, </w:t>
      </w:r>
      <w:r w:rsidRPr="00F53120" w:rsidR="00857E72">
        <w:rPr>
          <w:rFonts w:ascii="Times New Roman" w:hAnsi="Times New Roman" w:eastAsia="Times New Roman" w:cs="Times New Roman"/>
          <w:szCs w:val="20"/>
          <w:lang w:val="en-GB"/>
        </w:rPr>
        <w:t xml:space="preserve">those </w:t>
      </w:r>
      <w:r w:rsidRPr="00F53120" w:rsidR="0066614B">
        <w:rPr>
          <w:rFonts w:ascii="Times New Roman" w:hAnsi="Times New Roman" w:eastAsia="Times New Roman" w:cs="Times New Roman"/>
          <w:szCs w:val="20"/>
          <w:lang w:val="en-GB"/>
        </w:rPr>
        <w:t xml:space="preserve">judgments </w:t>
      </w:r>
      <w:r w:rsidRPr="00F53120" w:rsidR="00BE2F7D">
        <w:rPr>
          <w:rFonts w:ascii="Times New Roman" w:hAnsi="Times New Roman" w:eastAsia="Times New Roman" w:cs="Times New Roman"/>
          <w:szCs w:val="20"/>
          <w:lang w:val="en-GB"/>
        </w:rPr>
        <w:t xml:space="preserve">neither </w:t>
      </w:r>
      <w:r w:rsidRPr="00F53120" w:rsidR="0066614B">
        <w:rPr>
          <w:rFonts w:ascii="Times New Roman" w:hAnsi="Times New Roman" w:eastAsia="Times New Roman" w:cs="Times New Roman"/>
          <w:szCs w:val="20"/>
          <w:lang w:val="en-GB"/>
        </w:rPr>
        <w:t xml:space="preserve">mentioned </w:t>
      </w:r>
      <w:r w:rsidRPr="00F53120">
        <w:rPr>
          <w:rFonts w:ascii="Times New Roman" w:hAnsi="Times New Roman" w:eastAsia="Times New Roman" w:cs="Times New Roman"/>
          <w:szCs w:val="20"/>
          <w:lang w:val="en-GB"/>
        </w:rPr>
        <w:t xml:space="preserve">any facts </w:t>
      </w:r>
      <w:r w:rsidRPr="00F53120" w:rsidR="00857E72">
        <w:rPr>
          <w:rFonts w:ascii="Times New Roman" w:hAnsi="Times New Roman" w:eastAsia="Times New Roman" w:cs="Times New Roman"/>
          <w:szCs w:val="20"/>
          <w:lang w:val="en-GB"/>
        </w:rPr>
        <w:t>on the basis of</w:t>
      </w:r>
      <w:r w:rsidRPr="00F53120">
        <w:rPr>
          <w:rFonts w:ascii="Times New Roman" w:hAnsi="Times New Roman" w:eastAsia="Times New Roman" w:cs="Times New Roman"/>
          <w:szCs w:val="20"/>
          <w:lang w:val="en-GB"/>
        </w:rPr>
        <w:t xml:space="preserve"> which that finding had been made</w:t>
      </w:r>
      <w:r w:rsidRPr="00F53120" w:rsidR="00BE2F7D">
        <w:rPr>
          <w:rFonts w:ascii="Times New Roman" w:hAnsi="Times New Roman" w:eastAsia="Times New Roman" w:cs="Times New Roman"/>
          <w:szCs w:val="20"/>
          <w:lang w:val="en-GB"/>
        </w:rPr>
        <w:t xml:space="preserve"> nor provided even a generalised description of the acts </w:t>
      </w:r>
      <w:r w:rsidRPr="00F53120" w:rsidR="00857E72">
        <w:rPr>
          <w:rFonts w:ascii="Times New Roman" w:hAnsi="Times New Roman" w:eastAsia="Times New Roman" w:cs="Times New Roman"/>
          <w:szCs w:val="20"/>
          <w:lang w:val="en-GB"/>
        </w:rPr>
        <w:t xml:space="preserve">ascribed </w:t>
      </w:r>
      <w:r w:rsidRPr="00F53120" w:rsidR="00BE2F7D">
        <w:rPr>
          <w:rFonts w:ascii="Times New Roman" w:hAnsi="Times New Roman" w:eastAsia="Times New Roman" w:cs="Times New Roman"/>
          <w:szCs w:val="20"/>
          <w:lang w:val="en-GB"/>
        </w:rPr>
        <w:t xml:space="preserve">to the applicant. </w:t>
      </w:r>
      <w:r w:rsidRPr="00F53120">
        <w:rPr>
          <w:rFonts w:ascii="Times New Roman" w:hAnsi="Times New Roman" w:eastAsia="Times New Roman" w:cs="Times New Roman"/>
          <w:szCs w:val="20"/>
          <w:lang w:val="en-GB"/>
        </w:rPr>
        <w:t xml:space="preserve">In their submissions to the Court, the Government neither </w:t>
      </w:r>
      <w:r w:rsidRPr="00F53120" w:rsidR="00C810F1">
        <w:rPr>
          <w:rFonts w:ascii="Times New Roman" w:hAnsi="Times New Roman" w:eastAsia="Times New Roman" w:cs="Times New Roman"/>
          <w:szCs w:val="20"/>
          <w:lang w:val="en-GB"/>
        </w:rPr>
        <w:t xml:space="preserve">gave </w:t>
      </w:r>
      <w:r w:rsidRPr="00F53120" w:rsidR="004F3FA6">
        <w:rPr>
          <w:rFonts w:ascii="Times New Roman" w:hAnsi="Times New Roman" w:eastAsia="Times New Roman" w:cs="Times New Roman"/>
          <w:szCs w:val="20"/>
          <w:lang w:val="en-GB"/>
        </w:rPr>
        <w:t>a general outline of</w:t>
      </w:r>
      <w:r w:rsidRPr="00F53120">
        <w:rPr>
          <w:rFonts w:ascii="Times New Roman" w:hAnsi="Times New Roman" w:eastAsia="Times New Roman" w:cs="Times New Roman"/>
          <w:szCs w:val="20"/>
          <w:lang w:val="en-GB"/>
        </w:rPr>
        <w:t xml:space="preserve"> the </w:t>
      </w:r>
      <w:r w:rsidRPr="00F53120" w:rsidR="004F3FA6">
        <w:rPr>
          <w:rFonts w:ascii="Times New Roman" w:hAnsi="Times New Roman" w:eastAsia="Times New Roman" w:cs="Times New Roman"/>
          <w:szCs w:val="20"/>
          <w:lang w:val="en-GB"/>
        </w:rPr>
        <w:t xml:space="preserve">possible basis for the </w:t>
      </w:r>
      <w:r w:rsidRPr="00F53120">
        <w:rPr>
          <w:rFonts w:ascii="Times New Roman" w:hAnsi="Times New Roman" w:eastAsia="Times New Roman" w:cs="Times New Roman"/>
          <w:szCs w:val="20"/>
          <w:lang w:val="en-GB"/>
        </w:rPr>
        <w:t>security services</w:t>
      </w:r>
      <w:r w:rsidRPr="00F53120" w:rsidR="00F53120">
        <w:rPr>
          <w:rFonts w:ascii="Times New Roman" w:hAnsi="Times New Roman" w:eastAsia="Times New Roman" w:cs="Times New Roman"/>
          <w:szCs w:val="20"/>
          <w:lang w:val="en-GB"/>
        </w:rPr>
        <w:t>’</w:t>
      </w:r>
      <w:r w:rsidRPr="00F53120">
        <w:rPr>
          <w:rFonts w:ascii="Times New Roman" w:hAnsi="Times New Roman" w:eastAsia="Times New Roman" w:cs="Times New Roman"/>
          <w:szCs w:val="20"/>
          <w:lang w:val="en-GB"/>
        </w:rPr>
        <w:t xml:space="preserve"> allegations against the applicant (see, by contrast</w:t>
      </w:r>
      <w:r w:rsidRPr="00F53120" w:rsidR="00B13B86">
        <w:rPr>
          <w:rFonts w:ascii="Times New Roman" w:hAnsi="Times New Roman" w:eastAsia="Times New Roman" w:cs="Times New Roman"/>
          <w:szCs w:val="20"/>
          <w:lang w:val="en-GB"/>
        </w:rPr>
        <w:t>,</w:t>
      </w:r>
      <w:r w:rsidRPr="00F53120">
        <w:rPr>
          <w:rFonts w:ascii="Times New Roman" w:hAnsi="Times New Roman" w:eastAsia="Times New Roman" w:cs="Times New Roman"/>
          <w:szCs w:val="20"/>
          <w:lang w:val="en-GB"/>
        </w:rPr>
        <w:t xml:space="preserve"> </w:t>
      </w:r>
      <w:r w:rsidRPr="00F53120">
        <w:rPr>
          <w:rFonts w:ascii="Times New Roman" w:hAnsi="Times New Roman" w:eastAsia="Times New Roman" w:cs="Times New Roman"/>
          <w:i/>
          <w:szCs w:val="20"/>
          <w:lang w:val="en-GB"/>
        </w:rPr>
        <w:t>Liu (no. 2)</w:t>
      </w:r>
      <w:r w:rsidRPr="00F53120">
        <w:rPr>
          <w:rFonts w:ascii="Times New Roman" w:hAnsi="Times New Roman" w:eastAsia="Times New Roman" w:cs="Times New Roman"/>
          <w:szCs w:val="20"/>
          <w:lang w:val="en-GB"/>
        </w:rPr>
        <w:t>, cited above, § 75</w:t>
      </w:r>
      <w:r w:rsidRPr="00F53120" w:rsidR="00271077">
        <w:rPr>
          <w:rFonts w:ascii="Times New Roman" w:hAnsi="Times New Roman" w:eastAsia="Times New Roman" w:cs="Times New Roman"/>
          <w:szCs w:val="20"/>
          <w:lang w:val="en-GB"/>
        </w:rPr>
        <w:t>,</w:t>
      </w:r>
      <w:r w:rsidRPr="00F53120" w:rsidR="00FD6F4F">
        <w:rPr>
          <w:rFonts w:ascii="Times New Roman" w:hAnsi="Times New Roman" w:eastAsia="Times New Roman" w:cs="Times New Roman"/>
          <w:szCs w:val="20"/>
          <w:lang w:val="en-GB"/>
        </w:rPr>
        <w:t xml:space="preserve"> and </w:t>
      </w:r>
      <w:r w:rsidRPr="00F53120" w:rsidR="00FD6F4F">
        <w:rPr>
          <w:i/>
          <w:lang w:val="en-GB"/>
        </w:rPr>
        <w:t>Amie and Others v. Bulgaria</w:t>
      </w:r>
      <w:r w:rsidRPr="00F53120" w:rsidR="00FD6F4F">
        <w:rPr>
          <w:lang w:val="en-GB"/>
        </w:rPr>
        <w:t>, no</w:t>
      </w:r>
      <w:r w:rsidRPr="00F53120" w:rsidR="007946D7">
        <w:rPr>
          <w:lang w:val="en-GB"/>
        </w:rPr>
        <w:t>. </w:t>
      </w:r>
      <w:r w:rsidRPr="00F53120" w:rsidR="00FD6F4F">
        <w:rPr>
          <w:lang w:val="en-GB"/>
        </w:rPr>
        <w:t>58149/08</w:t>
      </w:r>
      <w:r w:rsidRPr="00F53120" w:rsidR="00FD6F4F">
        <w:rPr>
          <w:snapToGrid w:val="0"/>
          <w:lang w:val="en-GB"/>
        </w:rPr>
        <w:t xml:space="preserve">, </w:t>
      </w:r>
      <w:r w:rsidRPr="00F53120" w:rsidR="004F3FA6">
        <w:rPr>
          <w:snapToGrid w:val="0"/>
          <w:lang w:val="en-GB"/>
        </w:rPr>
        <w:t>§</w:t>
      </w:r>
      <w:r w:rsidRPr="00F53120" w:rsidR="00FD6F4F">
        <w:rPr>
          <w:snapToGrid w:val="0"/>
          <w:lang w:val="en-GB"/>
        </w:rPr>
        <w:t>§</w:t>
      </w:r>
      <w:r w:rsidRPr="00F53120" w:rsidR="004F3FA6">
        <w:rPr>
          <w:snapToGrid w:val="0"/>
          <w:lang w:val="en-GB"/>
        </w:rPr>
        <w:t>12-13 and 98,</w:t>
      </w:r>
      <w:r w:rsidRPr="00F53120" w:rsidR="00FD6F4F">
        <w:rPr>
          <w:snapToGrid w:val="0"/>
          <w:lang w:val="en-GB"/>
        </w:rPr>
        <w:t xml:space="preserve"> 12 February 2013</w:t>
      </w:r>
      <w:r w:rsidRPr="00F53120">
        <w:rPr>
          <w:rFonts w:ascii="Times New Roman" w:hAnsi="Times New Roman" w:eastAsia="Times New Roman" w:cs="Times New Roman"/>
          <w:szCs w:val="20"/>
          <w:lang w:val="en-GB"/>
        </w:rPr>
        <w:t xml:space="preserve">) nor furnished the supporting documents requested by the Court </w:t>
      </w:r>
      <w:r w:rsidRPr="00F53120" w:rsidR="009E19E1">
        <w:rPr>
          <w:rFonts w:ascii="Times New Roman" w:hAnsi="Times New Roman" w:eastAsia="Times New Roman" w:cs="Times New Roman"/>
          <w:szCs w:val="20"/>
          <w:lang w:val="en-GB"/>
        </w:rPr>
        <w:t xml:space="preserve">in full </w:t>
      </w:r>
      <w:r w:rsidRPr="00F53120">
        <w:rPr>
          <w:rFonts w:ascii="Times New Roman" w:hAnsi="Times New Roman" w:eastAsia="Times New Roman" w:cs="Times New Roman"/>
          <w:szCs w:val="20"/>
          <w:lang w:val="en-GB"/>
        </w:rPr>
        <w:t xml:space="preserve">(see paragraph </w:t>
      </w:r>
      <w:r w:rsidRPr="00F53120" w:rsidR="00457311">
        <w:rPr>
          <w:noProof/>
          <w:lang w:val="en-GB"/>
        </w:rPr>
        <w:t>15</w:t>
      </w:r>
      <w:r w:rsidRPr="00F53120">
        <w:rPr>
          <w:rFonts w:ascii="Times New Roman" w:hAnsi="Times New Roman" w:eastAsia="Times New Roman" w:cs="Times New Roman"/>
          <w:szCs w:val="20"/>
          <w:lang w:val="en-GB"/>
        </w:rPr>
        <w:t xml:space="preserve"> above).</w:t>
      </w:r>
    </w:p>
    <w:p w:rsidRPr="00F53120" w:rsidR="00932714" w:rsidP="00F53120" w:rsidRDefault="003103F8">
      <w:pPr>
        <w:pStyle w:val="ECHRPara"/>
        <w:rPr>
          <w:rFonts w:eastAsia="Times New Roman"/>
          <w:lang w:val="en-GB" w:eastAsia="fr-FR"/>
        </w:rPr>
      </w:pPr>
      <w:r w:rsidRPr="00F53120">
        <w:rPr>
          <w:rFonts w:eastAsia="Times New Roman"/>
          <w:lang w:val="en-GB" w:eastAsia="fr-FR"/>
        </w:rPr>
        <w:fldChar w:fldCharType="begin"/>
      </w:r>
      <w:r w:rsidRPr="00F53120">
        <w:rPr>
          <w:rFonts w:eastAsia="Times New Roman"/>
          <w:lang w:val="en-GB" w:eastAsia="fr-FR"/>
        </w:rPr>
        <w:instrText xml:space="preserve"> SEQ level0 \*arabic </w:instrText>
      </w:r>
      <w:r w:rsidRPr="00F53120">
        <w:rPr>
          <w:rFonts w:eastAsia="Times New Roman"/>
          <w:lang w:val="en-GB" w:eastAsia="fr-FR"/>
        </w:rPr>
        <w:fldChar w:fldCharType="separate"/>
      </w:r>
      <w:r w:rsidRPr="00F53120" w:rsidR="00F53120">
        <w:rPr>
          <w:rFonts w:eastAsia="Times New Roman"/>
          <w:noProof/>
          <w:lang w:val="en-GB" w:eastAsia="fr-FR"/>
        </w:rPr>
        <w:t>32</w:t>
      </w:r>
      <w:r w:rsidRPr="00F53120">
        <w:rPr>
          <w:rFonts w:eastAsia="Times New Roman"/>
          <w:lang w:val="en-GB" w:eastAsia="fr-FR"/>
        </w:rPr>
        <w:fldChar w:fldCharType="end"/>
      </w:r>
      <w:r w:rsidRPr="00F53120">
        <w:rPr>
          <w:rFonts w:eastAsia="Times New Roman"/>
          <w:lang w:val="en-GB" w:eastAsia="fr-FR"/>
        </w:rPr>
        <w:t>.  The Court takes note of the Government</w:t>
      </w:r>
      <w:r w:rsidRPr="00F53120" w:rsidR="00F53120">
        <w:rPr>
          <w:rFonts w:eastAsia="Times New Roman"/>
          <w:lang w:val="en-GB" w:eastAsia="fr-FR"/>
        </w:rPr>
        <w:t>’</w:t>
      </w:r>
      <w:r w:rsidRPr="00F53120">
        <w:rPr>
          <w:rFonts w:eastAsia="Times New Roman"/>
          <w:lang w:val="en-GB" w:eastAsia="fr-FR"/>
        </w:rPr>
        <w:t>s argument that the security services</w:t>
      </w:r>
      <w:r w:rsidRPr="00F53120" w:rsidR="00F53120">
        <w:rPr>
          <w:rFonts w:eastAsia="Times New Roman"/>
          <w:lang w:val="en-GB" w:eastAsia="fr-FR"/>
        </w:rPr>
        <w:t>’</w:t>
      </w:r>
      <w:r w:rsidRPr="00F53120">
        <w:rPr>
          <w:rFonts w:eastAsia="Times New Roman"/>
          <w:lang w:val="en-GB" w:eastAsia="fr-FR"/>
        </w:rPr>
        <w:t xml:space="preserve"> report </w:t>
      </w:r>
      <w:r w:rsidRPr="00F53120" w:rsidR="00B13B86">
        <w:rPr>
          <w:rFonts w:eastAsia="Times New Roman"/>
          <w:lang w:val="en-GB" w:eastAsia="fr-FR"/>
        </w:rPr>
        <w:t xml:space="preserve">of 14 January 2014 </w:t>
      </w:r>
      <w:r w:rsidRPr="00F53120">
        <w:rPr>
          <w:rFonts w:eastAsia="Times New Roman"/>
          <w:lang w:val="en-GB" w:eastAsia="fr-FR"/>
        </w:rPr>
        <w:t xml:space="preserve">describing the allegations against the applicant </w:t>
      </w:r>
      <w:r w:rsidRPr="00F53120" w:rsidR="00972CE8">
        <w:rPr>
          <w:rFonts w:eastAsia="Times New Roman"/>
          <w:lang w:val="en-GB" w:eastAsia="fr-FR"/>
        </w:rPr>
        <w:t>was</w:t>
      </w:r>
      <w:r w:rsidRPr="00F53120">
        <w:rPr>
          <w:rFonts w:eastAsia="Times New Roman"/>
          <w:lang w:val="en-GB" w:eastAsia="fr-FR"/>
        </w:rPr>
        <w:t xml:space="preserve"> examined by the domestic courts, which found that </w:t>
      </w:r>
      <w:r w:rsidRPr="00F53120" w:rsidR="00916D8B">
        <w:rPr>
          <w:rFonts w:eastAsia="Times New Roman"/>
          <w:lang w:val="en-GB" w:eastAsia="fr-FR"/>
        </w:rPr>
        <w:t xml:space="preserve">that report had </w:t>
      </w:r>
      <w:r w:rsidRPr="00F53120">
        <w:rPr>
          <w:rFonts w:eastAsia="Times New Roman"/>
          <w:lang w:val="en-GB" w:eastAsia="fr-FR"/>
        </w:rPr>
        <w:t>provided sufficient justification for the applicant</w:t>
      </w:r>
      <w:r w:rsidRPr="00F53120" w:rsidR="00F53120">
        <w:rPr>
          <w:rFonts w:eastAsia="Times New Roman"/>
          <w:lang w:val="en-GB" w:eastAsia="fr-FR"/>
        </w:rPr>
        <w:t>’</w:t>
      </w:r>
      <w:r w:rsidRPr="00F53120" w:rsidR="009E79A1">
        <w:rPr>
          <w:rFonts w:eastAsia="Times New Roman"/>
          <w:lang w:val="en-GB" w:eastAsia="fr-FR"/>
        </w:rPr>
        <w:t xml:space="preserve">s exclusion </w:t>
      </w:r>
      <w:r w:rsidRPr="00F53120" w:rsidR="003A42A1">
        <w:rPr>
          <w:rFonts w:eastAsia="Times New Roman"/>
          <w:lang w:val="en-GB" w:eastAsia="fr-FR"/>
        </w:rPr>
        <w:t xml:space="preserve">from Russia </w:t>
      </w:r>
      <w:r w:rsidRPr="00F53120" w:rsidR="009E79A1">
        <w:rPr>
          <w:rFonts w:eastAsia="Times New Roman"/>
          <w:lang w:val="en-GB" w:eastAsia="fr-FR"/>
        </w:rPr>
        <w:t>for sixteen years</w:t>
      </w:r>
      <w:r w:rsidRPr="00F53120">
        <w:rPr>
          <w:rFonts w:eastAsia="Times New Roman"/>
          <w:lang w:val="en-GB" w:eastAsia="fr-FR"/>
        </w:rPr>
        <w:t xml:space="preserve"> on national security grounds.</w:t>
      </w:r>
    </w:p>
    <w:p w:rsidRPr="00F53120" w:rsidR="003103F8" w:rsidP="00F53120" w:rsidRDefault="00BB192D">
      <w:pPr>
        <w:pStyle w:val="ECHRPara"/>
        <w:rPr>
          <w:rFonts w:eastAsia="Times New Roman"/>
          <w:lang w:val="en-GB" w:eastAsia="fr-FR"/>
        </w:rPr>
      </w:pPr>
      <w:r w:rsidRPr="00F53120">
        <w:rPr>
          <w:rFonts w:eastAsia="Times New Roman"/>
          <w:lang w:val="en-GB" w:eastAsia="fr-FR"/>
        </w:rPr>
        <w:fldChar w:fldCharType="begin"/>
      </w:r>
      <w:r w:rsidRPr="00F53120">
        <w:rPr>
          <w:rFonts w:eastAsia="Times New Roman"/>
          <w:lang w:val="en-GB" w:eastAsia="fr-FR"/>
        </w:rPr>
        <w:instrText xml:space="preserve"> SEQ level0 \*arabic </w:instrText>
      </w:r>
      <w:r w:rsidRPr="00F53120">
        <w:rPr>
          <w:rFonts w:eastAsia="Times New Roman"/>
          <w:lang w:val="en-GB" w:eastAsia="fr-FR"/>
        </w:rPr>
        <w:fldChar w:fldCharType="separate"/>
      </w:r>
      <w:r w:rsidRPr="00F53120" w:rsidR="00F53120">
        <w:rPr>
          <w:rFonts w:eastAsia="Times New Roman"/>
          <w:noProof/>
          <w:lang w:val="en-GB" w:eastAsia="fr-FR"/>
        </w:rPr>
        <w:t>33</w:t>
      </w:r>
      <w:r w:rsidRPr="00F53120">
        <w:rPr>
          <w:rFonts w:eastAsia="Times New Roman"/>
          <w:lang w:val="en-GB" w:eastAsia="fr-FR"/>
        </w:rPr>
        <w:fldChar w:fldCharType="end"/>
      </w:r>
      <w:r w:rsidRPr="00F53120">
        <w:rPr>
          <w:rFonts w:eastAsia="Times New Roman"/>
          <w:lang w:val="en-GB" w:eastAsia="fr-FR"/>
        </w:rPr>
        <w:t>.  </w:t>
      </w:r>
      <w:r w:rsidRPr="00F53120" w:rsidR="003A42A1">
        <w:rPr>
          <w:rFonts w:eastAsia="Times New Roman"/>
          <w:lang w:val="en-GB" w:eastAsia="fr-FR"/>
        </w:rPr>
        <w:t xml:space="preserve">A </w:t>
      </w:r>
      <w:r w:rsidRPr="00F53120" w:rsidR="003103F8">
        <w:rPr>
          <w:rFonts w:eastAsia="Times New Roman"/>
          <w:lang w:val="en-GB" w:eastAsia="fr-FR"/>
        </w:rPr>
        <w:t>judgment by national authorities in any particular case that there is a danger to national security is one which the Court i</w:t>
      </w:r>
      <w:r w:rsidRPr="00F53120" w:rsidR="004240CD">
        <w:rPr>
          <w:rFonts w:eastAsia="Times New Roman"/>
          <w:lang w:val="en-GB" w:eastAsia="fr-FR"/>
        </w:rPr>
        <w:t>s not well equipped to review</w:t>
      </w:r>
      <w:r w:rsidRPr="00F53120" w:rsidR="003103F8">
        <w:rPr>
          <w:rFonts w:eastAsia="Times New Roman"/>
          <w:lang w:val="en-GB" w:eastAsia="fr-FR"/>
        </w:rPr>
        <w:t xml:space="preserve">. Mindful of its subsidiary role and </w:t>
      </w:r>
      <w:r w:rsidRPr="00F53120" w:rsidR="003103F8">
        <w:rPr>
          <w:rFonts w:eastAsia="Times New Roman"/>
          <w:lang w:val="en-GB"/>
        </w:rPr>
        <w:t xml:space="preserve">the wide margin of appreciation open to the States in matters of national security, </w:t>
      </w:r>
      <w:r w:rsidRPr="00F53120" w:rsidR="0025511D">
        <w:rPr>
          <w:rFonts w:eastAsia="Times New Roman"/>
          <w:lang w:val="en-GB"/>
        </w:rPr>
        <w:t>the Court</w:t>
      </w:r>
      <w:r w:rsidRPr="00F53120" w:rsidR="003103F8">
        <w:rPr>
          <w:rFonts w:eastAsia="Times New Roman"/>
          <w:lang w:val="en-GB"/>
        </w:rPr>
        <w:t xml:space="preserve"> </w:t>
      </w:r>
      <w:r w:rsidRPr="00F53120" w:rsidR="003103F8">
        <w:rPr>
          <w:rFonts w:eastAsia="Times New Roman"/>
          <w:lang w:val="en-GB" w:eastAsia="fr-FR"/>
        </w:rPr>
        <w:t xml:space="preserve">accepts that it is for each </w:t>
      </w:r>
      <w:r w:rsidRPr="00F53120" w:rsidR="00311353">
        <w:rPr>
          <w:rFonts w:eastAsia="Times New Roman"/>
          <w:lang w:val="en-GB" w:eastAsia="fr-FR"/>
        </w:rPr>
        <w:t>State</w:t>
      </w:r>
      <w:r w:rsidRPr="00F53120" w:rsidR="00B41FC2">
        <w:rPr>
          <w:rFonts w:eastAsia="Times New Roman"/>
          <w:lang w:val="en-GB" w:eastAsia="fr-FR"/>
        </w:rPr>
        <w:t>, as the guardian of its</w:t>
      </w:r>
      <w:r w:rsidRPr="00F53120" w:rsidR="003103F8">
        <w:rPr>
          <w:rFonts w:eastAsia="Times New Roman"/>
          <w:lang w:val="en-GB" w:eastAsia="fr-FR"/>
        </w:rPr>
        <w:t xml:space="preserve"> people</w:t>
      </w:r>
      <w:r w:rsidRPr="00F53120" w:rsidR="00F53120">
        <w:rPr>
          <w:rFonts w:eastAsia="Times New Roman"/>
          <w:lang w:val="en-GB" w:eastAsia="fr-FR"/>
        </w:rPr>
        <w:t>’</w:t>
      </w:r>
      <w:r w:rsidRPr="00F53120" w:rsidR="00B41FC2">
        <w:rPr>
          <w:rFonts w:eastAsia="Times New Roman"/>
          <w:lang w:val="en-GB" w:eastAsia="fr-FR"/>
        </w:rPr>
        <w:t>s safety, to make its</w:t>
      </w:r>
      <w:r w:rsidRPr="00F53120" w:rsidR="003103F8">
        <w:rPr>
          <w:rFonts w:eastAsia="Times New Roman"/>
          <w:lang w:val="en-GB" w:eastAsia="fr-FR"/>
        </w:rPr>
        <w:t xml:space="preserve"> own assessment on the </w:t>
      </w:r>
      <w:r w:rsidRPr="00F53120" w:rsidR="00B41FC2">
        <w:rPr>
          <w:rFonts w:eastAsia="Times New Roman"/>
          <w:lang w:val="en-GB" w:eastAsia="fr-FR"/>
        </w:rPr>
        <w:t>basis of the facts known to it</w:t>
      </w:r>
      <w:r w:rsidRPr="00F53120" w:rsidR="003103F8">
        <w:rPr>
          <w:rFonts w:eastAsia="Times New Roman"/>
          <w:lang w:val="en-GB" w:eastAsia="fr-FR"/>
        </w:rPr>
        <w:t xml:space="preserve">. Significant weight must, therefore, attach to the judgment of the domestic authorities, and especially of the national courts, </w:t>
      </w:r>
      <w:r w:rsidRPr="00F53120" w:rsidR="003A42A1">
        <w:rPr>
          <w:rFonts w:eastAsia="Times New Roman"/>
          <w:lang w:val="en-GB" w:eastAsia="fr-FR"/>
        </w:rPr>
        <w:t xml:space="preserve">which </w:t>
      </w:r>
      <w:r w:rsidRPr="00F53120" w:rsidR="003103F8">
        <w:rPr>
          <w:rFonts w:eastAsia="Times New Roman"/>
          <w:lang w:val="en-GB" w:eastAsia="fr-FR"/>
        </w:rPr>
        <w:t>are better placed to assess the evidence relating to the existence of a national security threat.</w:t>
      </w:r>
    </w:p>
    <w:p w:rsidRPr="00F53120" w:rsidR="00BB192D" w:rsidP="00F53120" w:rsidRDefault="00BB192D">
      <w:pPr>
        <w:pStyle w:val="ECHRPara"/>
        <w:rPr>
          <w:rFonts w:eastAsia="Times New Roman"/>
          <w:lang w:val="en-GB" w:eastAsia="fr-FR"/>
        </w:rPr>
      </w:pPr>
      <w:r w:rsidRPr="00F53120">
        <w:rPr>
          <w:rFonts w:eastAsia="Times New Roman"/>
          <w:lang w:val="en-GB" w:eastAsia="fr-FR"/>
        </w:rPr>
        <w:fldChar w:fldCharType="begin"/>
      </w:r>
      <w:r w:rsidRPr="00F53120">
        <w:rPr>
          <w:rFonts w:eastAsia="Times New Roman"/>
          <w:lang w:val="en-GB" w:eastAsia="fr-FR"/>
        </w:rPr>
        <w:instrText xml:space="preserve"> SEQ level0 \*arabic </w:instrText>
      </w:r>
      <w:r w:rsidRPr="00F53120">
        <w:rPr>
          <w:rFonts w:eastAsia="Times New Roman"/>
          <w:lang w:val="en-GB" w:eastAsia="fr-FR"/>
        </w:rPr>
        <w:fldChar w:fldCharType="separate"/>
      </w:r>
      <w:r w:rsidRPr="00F53120" w:rsidR="00F53120">
        <w:rPr>
          <w:rFonts w:eastAsia="Times New Roman"/>
          <w:noProof/>
          <w:lang w:val="en-GB" w:eastAsia="fr-FR"/>
        </w:rPr>
        <w:t>34</w:t>
      </w:r>
      <w:r w:rsidRPr="00F53120">
        <w:rPr>
          <w:rFonts w:eastAsia="Times New Roman"/>
          <w:lang w:val="en-GB" w:eastAsia="fr-FR"/>
        </w:rPr>
        <w:fldChar w:fldCharType="end"/>
      </w:r>
      <w:r w:rsidRPr="00F53120">
        <w:rPr>
          <w:rFonts w:eastAsia="Times New Roman"/>
          <w:lang w:val="en-GB" w:eastAsia="fr-FR"/>
        </w:rPr>
        <w:t>.  </w:t>
      </w:r>
      <w:r w:rsidRPr="00F53120" w:rsidR="0015171B">
        <w:rPr>
          <w:rFonts w:eastAsia="Times New Roman"/>
          <w:lang w:val="en-GB" w:eastAsia="fr-FR"/>
        </w:rPr>
        <w:t>At the same time the Court reiterates that whilst</w:t>
      </w:r>
      <w:r w:rsidRPr="00F53120">
        <w:rPr>
          <w:rFonts w:eastAsia="Times New Roman"/>
          <w:lang w:val="en-GB" w:eastAsia="fr-FR"/>
        </w:rPr>
        <w:t xml:space="preserve"> Article 8</w:t>
      </w:r>
      <w:r w:rsidRPr="00F53120" w:rsidR="00C010CF">
        <w:rPr>
          <w:rFonts w:eastAsia="Times New Roman"/>
          <w:lang w:val="en-GB" w:eastAsia="fr-FR"/>
        </w:rPr>
        <w:t xml:space="preserve"> of the Convention</w:t>
      </w:r>
      <w:r w:rsidRPr="00F53120">
        <w:rPr>
          <w:rFonts w:eastAsia="Times New Roman"/>
          <w:lang w:val="en-GB" w:eastAsia="fr-FR"/>
        </w:rPr>
        <w:t xml:space="preserve"> contains no explicit procedural requirements, the decision</w:t>
      </w:r>
      <w:r w:rsidRPr="00F53120" w:rsidR="00C010CF">
        <w:rPr>
          <w:rFonts w:eastAsia="Times New Roman"/>
          <w:lang w:val="en-GB" w:eastAsia="fr-FR"/>
        </w:rPr>
        <w:noBreakHyphen/>
      </w:r>
      <w:r w:rsidRPr="00F53120">
        <w:rPr>
          <w:rFonts w:eastAsia="Times New Roman"/>
          <w:lang w:val="en-GB" w:eastAsia="fr-FR"/>
        </w:rPr>
        <w:t>making process leading to measures of interference must be fair and such as to afford due respect to the interests safeguarded to the individual by Article</w:t>
      </w:r>
      <w:r w:rsidRPr="00F53120" w:rsidR="00C010CF">
        <w:rPr>
          <w:rFonts w:eastAsia="Times New Roman"/>
          <w:lang w:val="en-GB" w:eastAsia="fr-FR"/>
        </w:rPr>
        <w:t> </w:t>
      </w:r>
      <w:r w:rsidRPr="00F53120">
        <w:rPr>
          <w:rFonts w:eastAsia="Times New Roman"/>
          <w:lang w:val="en-GB" w:eastAsia="fr-FR"/>
        </w:rPr>
        <w:t>8</w:t>
      </w:r>
      <w:r w:rsidRPr="00F53120" w:rsidR="00C010CF">
        <w:rPr>
          <w:rFonts w:eastAsia="Times New Roman"/>
          <w:lang w:val="en-GB" w:eastAsia="fr-FR"/>
        </w:rPr>
        <w:t xml:space="preserve"> of the Convention</w:t>
      </w:r>
      <w:r w:rsidRPr="00F53120">
        <w:rPr>
          <w:rFonts w:eastAsia="Times New Roman"/>
          <w:lang w:val="en-GB" w:eastAsia="fr-FR"/>
        </w:rPr>
        <w:t xml:space="preserve"> (see </w:t>
      </w:r>
      <w:r w:rsidRPr="00F53120">
        <w:rPr>
          <w:rFonts w:eastAsia="Times New Roman"/>
          <w:i/>
          <w:lang w:val="en-GB" w:eastAsia="fr-FR"/>
        </w:rPr>
        <w:t xml:space="preserve">Chapman v. the United Kingdom </w:t>
      </w:r>
      <w:r w:rsidRPr="00F53120">
        <w:rPr>
          <w:rFonts w:eastAsia="Times New Roman"/>
          <w:lang w:val="en-GB" w:eastAsia="fr-FR"/>
        </w:rPr>
        <w:t>[GC], no. 27238/95, § 92, ECHR 2001</w:t>
      </w:r>
      <w:r w:rsidRPr="00F53120">
        <w:rPr>
          <w:rFonts w:eastAsia="Times New Roman"/>
          <w:lang w:val="en-GB" w:eastAsia="fr-FR"/>
        </w:rPr>
        <w:noBreakHyphen/>
        <w:t xml:space="preserve">I, and </w:t>
      </w:r>
      <w:r w:rsidRPr="00F53120">
        <w:rPr>
          <w:rFonts w:eastAsia="Times New Roman"/>
          <w:i/>
          <w:lang w:val="en-GB" w:eastAsia="fr-FR"/>
        </w:rPr>
        <w:t>Buckley v.</w:t>
      </w:r>
      <w:r w:rsidRPr="00F53120" w:rsidR="00271077">
        <w:rPr>
          <w:rFonts w:eastAsia="Times New Roman"/>
          <w:i/>
          <w:lang w:val="en-GB" w:eastAsia="fr-FR"/>
        </w:rPr>
        <w:t> </w:t>
      </w:r>
      <w:r w:rsidRPr="00F53120">
        <w:rPr>
          <w:rFonts w:eastAsia="Times New Roman"/>
          <w:i/>
          <w:lang w:val="en-GB" w:eastAsia="fr-FR"/>
        </w:rPr>
        <w:t>the</w:t>
      </w:r>
      <w:r w:rsidRPr="00F53120" w:rsidR="00DE7643">
        <w:rPr>
          <w:rFonts w:eastAsia="Times New Roman"/>
          <w:i/>
          <w:lang w:val="en-GB" w:eastAsia="fr-FR"/>
        </w:rPr>
        <w:t> </w:t>
      </w:r>
      <w:r w:rsidRPr="00F53120">
        <w:rPr>
          <w:rFonts w:eastAsia="Times New Roman"/>
          <w:i/>
          <w:lang w:val="en-GB" w:eastAsia="fr-FR"/>
        </w:rPr>
        <w:t>United Kingdom</w:t>
      </w:r>
      <w:r w:rsidRPr="00F53120">
        <w:rPr>
          <w:rFonts w:eastAsia="Times New Roman"/>
          <w:lang w:val="en-GB" w:eastAsia="fr-FR"/>
        </w:rPr>
        <w:t>, 25 September 1996, § 76,</w:t>
      </w:r>
      <w:r w:rsidRPr="00F53120" w:rsidR="00C010CF">
        <w:rPr>
          <w:i/>
          <w:lang w:val="en-GB"/>
        </w:rPr>
        <w:t xml:space="preserve"> Reports of Judgments and Decisions</w:t>
      </w:r>
      <w:r w:rsidRPr="00F53120" w:rsidR="00C010CF">
        <w:rPr>
          <w:lang w:val="en-GB"/>
        </w:rPr>
        <w:t xml:space="preserve"> 1996</w:t>
      </w:r>
      <w:r w:rsidRPr="00F53120" w:rsidR="00C010CF">
        <w:rPr>
          <w:lang w:val="en-GB"/>
        </w:rPr>
        <w:noBreakHyphen/>
        <w:t>IV</w:t>
      </w:r>
      <w:r w:rsidRPr="00F53120">
        <w:rPr>
          <w:rFonts w:eastAsia="Times New Roman"/>
          <w:lang w:val="en-GB" w:eastAsia="fr-FR"/>
        </w:rPr>
        <w:t>).</w:t>
      </w:r>
    </w:p>
    <w:p w:rsidRPr="00F53120" w:rsidR="00BB192D" w:rsidP="00F53120" w:rsidRDefault="00BB192D">
      <w:pPr>
        <w:pStyle w:val="ECHRPara"/>
        <w:rPr>
          <w:rFonts w:eastAsia="Times New Roman"/>
          <w:lang w:val="en-GB" w:eastAsia="fr-FR"/>
        </w:rPr>
      </w:pPr>
      <w:r w:rsidRPr="00F53120">
        <w:rPr>
          <w:rFonts w:eastAsia="Times New Roman"/>
          <w:lang w:val="en-GB" w:eastAsia="fr-FR"/>
        </w:rPr>
        <w:fldChar w:fldCharType="begin"/>
      </w:r>
      <w:r w:rsidRPr="00F53120">
        <w:rPr>
          <w:rFonts w:eastAsia="Times New Roman"/>
          <w:lang w:val="en-GB" w:eastAsia="fr-FR"/>
        </w:rPr>
        <w:instrText xml:space="preserve"> SEQ level0 \*arabic </w:instrText>
      </w:r>
      <w:r w:rsidRPr="00F53120">
        <w:rPr>
          <w:rFonts w:eastAsia="Times New Roman"/>
          <w:lang w:val="en-GB" w:eastAsia="fr-FR"/>
        </w:rPr>
        <w:fldChar w:fldCharType="separate"/>
      </w:r>
      <w:r w:rsidRPr="00F53120" w:rsidR="00F53120">
        <w:rPr>
          <w:rFonts w:eastAsia="Times New Roman"/>
          <w:noProof/>
          <w:lang w:val="en-GB" w:eastAsia="fr-FR"/>
        </w:rPr>
        <w:t>35</w:t>
      </w:r>
      <w:r w:rsidRPr="00F53120">
        <w:rPr>
          <w:rFonts w:eastAsia="Times New Roman"/>
          <w:lang w:val="en-GB" w:eastAsia="fr-FR"/>
        </w:rPr>
        <w:fldChar w:fldCharType="end"/>
      </w:r>
      <w:r w:rsidRPr="00F53120">
        <w:rPr>
          <w:rFonts w:eastAsia="Times New Roman"/>
          <w:lang w:val="en-GB" w:eastAsia="fr-FR"/>
        </w:rPr>
        <w:t>.  </w:t>
      </w:r>
      <w:r w:rsidRPr="00F53120" w:rsidR="001E0226">
        <w:rPr>
          <w:rFonts w:eastAsia="Times New Roman"/>
          <w:lang w:val="en-GB" w:eastAsia="fr-FR"/>
        </w:rPr>
        <w:t xml:space="preserve">It follows from the above that </w:t>
      </w:r>
      <w:r w:rsidRPr="00F53120">
        <w:rPr>
          <w:rFonts w:eastAsia="Times New Roman"/>
          <w:lang w:val="en-GB" w:eastAsia="fr-FR"/>
        </w:rPr>
        <w:t xml:space="preserve">the Court must examine whether the domestic proceedings were attended by sufficient procedural guarantees. It reiterates in this connection that even where national security is at stake, the concepts of lawfulness and the rule of law in a democratic society require that measures affecting fundamental human rights must be subject to some form of adversarial proceedings before an independent body competent to review the reasons for the decision and relevant evidence, if need be with appropriate procedural limitations on the use of classified information. The individual must be able to challenge the </w:t>
      </w:r>
      <w:r w:rsidRPr="00F53120" w:rsidR="004240CD">
        <w:rPr>
          <w:rFonts w:eastAsia="Times New Roman"/>
          <w:lang w:val="en-GB" w:eastAsia="fr-FR"/>
        </w:rPr>
        <w:t>executive</w:t>
      </w:r>
      <w:r w:rsidRPr="00F53120" w:rsidR="00F53120">
        <w:rPr>
          <w:rFonts w:eastAsia="Times New Roman"/>
          <w:lang w:val="en-GB" w:eastAsia="fr-FR"/>
        </w:rPr>
        <w:t>’</w:t>
      </w:r>
      <w:r w:rsidRPr="00F53120" w:rsidR="00A71D0C">
        <w:rPr>
          <w:rFonts w:eastAsia="Times New Roman"/>
          <w:lang w:val="en-GB" w:eastAsia="fr-FR"/>
        </w:rPr>
        <w:t xml:space="preserve">s </w:t>
      </w:r>
      <w:r w:rsidRPr="00F53120">
        <w:rPr>
          <w:rFonts w:eastAsia="Times New Roman"/>
          <w:lang w:val="en-GB" w:eastAsia="fr-FR"/>
        </w:rPr>
        <w:t xml:space="preserve">assertion that national security is at stake. Failing such safeguards, the police or other State authorities would be able to encroach arbitrarily on rights protected by the Convention (see </w:t>
      </w:r>
      <w:r w:rsidRPr="00F53120">
        <w:rPr>
          <w:rFonts w:eastAsia="Times New Roman"/>
          <w:i/>
          <w:lang w:val="en-GB" w:eastAsia="fr-FR"/>
        </w:rPr>
        <w:t>Al-Nashif v</w:t>
      </w:r>
      <w:r w:rsidRPr="00F53120" w:rsidR="00D9140A">
        <w:rPr>
          <w:rFonts w:eastAsia="Times New Roman"/>
          <w:i/>
          <w:lang w:val="en-GB" w:eastAsia="fr-FR"/>
        </w:rPr>
        <w:t>. </w:t>
      </w:r>
      <w:r w:rsidRPr="00F53120">
        <w:rPr>
          <w:rFonts w:eastAsia="Times New Roman"/>
          <w:i/>
          <w:lang w:val="en-GB" w:eastAsia="fr-FR"/>
        </w:rPr>
        <w:t>Bulgaria</w:t>
      </w:r>
      <w:r w:rsidRPr="00F53120">
        <w:rPr>
          <w:rFonts w:eastAsia="Times New Roman"/>
          <w:lang w:val="en-GB" w:eastAsia="fr-FR"/>
        </w:rPr>
        <w:t>, no. 50963/99, §§ 123 and 124, 20 June 2002).</w:t>
      </w:r>
    </w:p>
    <w:p w:rsidRPr="00F53120" w:rsidR="000957DD" w:rsidP="00F53120" w:rsidRDefault="000957DD">
      <w:pPr>
        <w:pStyle w:val="ECHRPara"/>
        <w:rPr>
          <w:i/>
          <w:lang w:val="en-GB"/>
        </w:rPr>
      </w:pPr>
      <w:r w:rsidRPr="00F53120">
        <w:rPr>
          <w:rFonts w:eastAsia="Times New Roman"/>
          <w:lang w:val="en-GB" w:eastAsia="fr-FR"/>
        </w:rPr>
        <w:fldChar w:fldCharType="begin"/>
      </w:r>
      <w:r w:rsidRPr="00F53120">
        <w:rPr>
          <w:rFonts w:eastAsia="Times New Roman"/>
          <w:lang w:val="en-GB" w:eastAsia="fr-FR"/>
        </w:rPr>
        <w:instrText xml:space="preserve"> SEQ level0 \*arabic </w:instrText>
      </w:r>
      <w:r w:rsidRPr="00F53120">
        <w:rPr>
          <w:rFonts w:eastAsia="Times New Roman"/>
          <w:lang w:val="en-GB" w:eastAsia="fr-FR"/>
        </w:rPr>
        <w:fldChar w:fldCharType="separate"/>
      </w:r>
      <w:r w:rsidRPr="00F53120" w:rsidR="00F53120">
        <w:rPr>
          <w:rFonts w:eastAsia="Times New Roman"/>
          <w:noProof/>
          <w:lang w:val="en-GB" w:eastAsia="fr-FR"/>
        </w:rPr>
        <w:t>36</w:t>
      </w:r>
      <w:r w:rsidRPr="00F53120">
        <w:rPr>
          <w:rFonts w:eastAsia="Times New Roman"/>
          <w:lang w:val="en-GB" w:eastAsia="fr-FR"/>
        </w:rPr>
        <w:fldChar w:fldCharType="end"/>
      </w:r>
      <w:r w:rsidRPr="00F53120" w:rsidR="00EF668A">
        <w:rPr>
          <w:rFonts w:eastAsia="Times New Roman"/>
          <w:lang w:val="en-GB" w:eastAsia="fr-FR"/>
        </w:rPr>
        <w:t>.  </w:t>
      </w:r>
      <w:r w:rsidRPr="00F53120">
        <w:rPr>
          <w:rFonts w:eastAsia="Times New Roman"/>
          <w:lang w:val="en-GB" w:eastAsia="fr-FR"/>
        </w:rPr>
        <w:t>The Court</w:t>
      </w:r>
      <w:r w:rsidRPr="00F53120">
        <w:rPr>
          <w:lang w:val="en-GB"/>
        </w:rPr>
        <w:t xml:space="preserve"> observes that the domestic judgments upholding the </w:t>
      </w:r>
      <w:r w:rsidRPr="00F53120" w:rsidR="00A87D0D">
        <w:rPr>
          <w:lang w:val="en-GB"/>
        </w:rPr>
        <w:t>applicant</w:t>
      </w:r>
      <w:r w:rsidRPr="00F53120" w:rsidR="00F53120">
        <w:rPr>
          <w:lang w:val="en-GB"/>
        </w:rPr>
        <w:t>’</w:t>
      </w:r>
      <w:r w:rsidRPr="00F53120" w:rsidR="00A87D0D">
        <w:rPr>
          <w:lang w:val="en-GB"/>
        </w:rPr>
        <w:t xml:space="preserve">s </w:t>
      </w:r>
      <w:r w:rsidRPr="00F53120">
        <w:rPr>
          <w:lang w:val="en-GB"/>
        </w:rPr>
        <w:t xml:space="preserve">exclusion made no mention of the factual grounds on which </w:t>
      </w:r>
      <w:r w:rsidRPr="00F53120" w:rsidR="00A87D0D">
        <w:rPr>
          <w:lang w:val="en-GB"/>
        </w:rPr>
        <w:t xml:space="preserve">that decision </w:t>
      </w:r>
      <w:r w:rsidRPr="00F53120">
        <w:rPr>
          <w:lang w:val="en-GB"/>
        </w:rPr>
        <w:t xml:space="preserve">was </w:t>
      </w:r>
      <w:r w:rsidRPr="00F53120" w:rsidR="00A87D0D">
        <w:rPr>
          <w:lang w:val="en-GB"/>
        </w:rPr>
        <w:t>taken</w:t>
      </w:r>
      <w:r w:rsidRPr="00F53120">
        <w:rPr>
          <w:lang w:val="en-GB"/>
        </w:rPr>
        <w:t xml:space="preserve">. </w:t>
      </w:r>
      <w:r w:rsidRPr="00F53120" w:rsidR="00742A8C">
        <w:rPr>
          <w:lang w:val="en-GB"/>
        </w:rPr>
        <w:t>Irrespective of the nature of the acts attributed to the applicant and the alleged danger posed to the national secu</w:t>
      </w:r>
      <w:r w:rsidRPr="00F53120" w:rsidR="00575495">
        <w:rPr>
          <w:lang w:val="en-GB"/>
        </w:rPr>
        <w:t xml:space="preserve">rity, the Court notes that the </w:t>
      </w:r>
      <w:r w:rsidRPr="00F53120">
        <w:rPr>
          <w:lang w:val="en-GB"/>
        </w:rPr>
        <w:t xml:space="preserve">domestic courts confined the scope of their </w:t>
      </w:r>
      <w:r w:rsidRPr="00F53120" w:rsidR="00013FB9">
        <w:rPr>
          <w:lang w:val="en-GB"/>
        </w:rPr>
        <w:t>examination</w:t>
      </w:r>
      <w:r w:rsidRPr="00F53120">
        <w:rPr>
          <w:lang w:val="en-GB"/>
        </w:rPr>
        <w:t xml:space="preserve"> to ascertaining that the </w:t>
      </w:r>
      <w:r w:rsidRPr="00F53120" w:rsidR="00667EA9">
        <w:rPr>
          <w:lang w:val="en-GB"/>
        </w:rPr>
        <w:t>FSS</w:t>
      </w:r>
      <w:r w:rsidRPr="00F53120" w:rsidR="00F53120">
        <w:rPr>
          <w:lang w:val="en-GB"/>
        </w:rPr>
        <w:t>’</w:t>
      </w:r>
      <w:r w:rsidRPr="00F53120" w:rsidR="00013FB9">
        <w:rPr>
          <w:lang w:val="en-GB"/>
        </w:rPr>
        <w:t>s</w:t>
      </w:r>
      <w:r w:rsidRPr="00F53120">
        <w:rPr>
          <w:lang w:val="en-GB"/>
        </w:rPr>
        <w:t xml:space="preserve"> report had been issued within </w:t>
      </w:r>
      <w:r w:rsidRPr="00F53120" w:rsidR="00013FB9">
        <w:rPr>
          <w:lang w:val="en-GB"/>
        </w:rPr>
        <w:t>its</w:t>
      </w:r>
      <w:r w:rsidRPr="00F53120">
        <w:rPr>
          <w:lang w:val="en-GB"/>
        </w:rPr>
        <w:t xml:space="preserve"> administrative competence, without carrying out an independent review of whether the</w:t>
      </w:r>
      <w:r w:rsidRPr="00F53120" w:rsidR="00567B6A">
        <w:rPr>
          <w:lang w:val="en-GB"/>
        </w:rPr>
        <w:t xml:space="preserve">ir </w:t>
      </w:r>
      <w:r w:rsidRPr="00F53120">
        <w:rPr>
          <w:lang w:val="en-GB"/>
        </w:rPr>
        <w:t xml:space="preserve">conclusion had a reasonable basis in fact. They thus failed to examine a critical aspect of the case, namely whether the </w:t>
      </w:r>
      <w:r w:rsidRPr="00F53120" w:rsidR="00667EA9">
        <w:rPr>
          <w:lang w:val="en-GB"/>
        </w:rPr>
        <w:t>FSS</w:t>
      </w:r>
      <w:r w:rsidRPr="00F53120" w:rsidR="00A71D0C">
        <w:rPr>
          <w:lang w:val="en-GB"/>
        </w:rPr>
        <w:t xml:space="preserve"> </w:t>
      </w:r>
      <w:r w:rsidRPr="00F53120" w:rsidR="00013FB9">
        <w:rPr>
          <w:lang w:val="en-GB"/>
        </w:rPr>
        <w:t>was</w:t>
      </w:r>
      <w:r w:rsidRPr="00F53120">
        <w:rPr>
          <w:lang w:val="en-GB"/>
        </w:rPr>
        <w:t xml:space="preserve"> able to demonstrate the existence of specific facts serving as a basis for </w:t>
      </w:r>
      <w:r w:rsidRPr="00F53120" w:rsidR="00013FB9">
        <w:rPr>
          <w:lang w:val="en-GB"/>
        </w:rPr>
        <w:t>its</w:t>
      </w:r>
      <w:r w:rsidRPr="00F53120">
        <w:rPr>
          <w:lang w:val="en-GB"/>
        </w:rPr>
        <w:t xml:space="preserve"> assessment that the applicant presented a national security risk. These elements lead the Court to conclude that the national courts confined themselves to a purely formal examination of the decision </w:t>
      </w:r>
      <w:r w:rsidRPr="00F53120" w:rsidR="007F1B6F">
        <w:rPr>
          <w:lang w:val="en-GB"/>
        </w:rPr>
        <w:t>concerning the</w:t>
      </w:r>
      <w:r w:rsidRPr="00F53120">
        <w:rPr>
          <w:lang w:val="en-GB"/>
        </w:rPr>
        <w:t xml:space="preserve"> applicant</w:t>
      </w:r>
      <w:r w:rsidRPr="00F53120" w:rsidR="00F53120">
        <w:rPr>
          <w:lang w:val="en-GB"/>
        </w:rPr>
        <w:t>’</w:t>
      </w:r>
      <w:r w:rsidRPr="00F53120" w:rsidR="0091509E">
        <w:rPr>
          <w:lang w:val="en-GB"/>
        </w:rPr>
        <w:t>s sixteen-</w:t>
      </w:r>
      <w:r w:rsidRPr="00F53120" w:rsidR="007F1B6F">
        <w:rPr>
          <w:lang w:val="en-GB"/>
        </w:rPr>
        <w:t>year exclusion from Russia</w:t>
      </w:r>
      <w:r w:rsidRPr="00F53120">
        <w:rPr>
          <w:lang w:val="en-GB"/>
        </w:rPr>
        <w:t xml:space="preserve"> (see, for a similar reasoning, </w:t>
      </w:r>
      <w:r w:rsidRPr="00F53120">
        <w:rPr>
          <w:i/>
          <w:lang w:val="en-GB"/>
        </w:rPr>
        <w:t>Nolan and K. v. Russia</w:t>
      </w:r>
      <w:r w:rsidRPr="00F53120">
        <w:rPr>
          <w:lang w:val="en-GB"/>
        </w:rPr>
        <w:t>, no. 2512/04, §§ 71 and 72, 12 February 2009</w:t>
      </w:r>
      <w:r w:rsidRPr="00F53120" w:rsidR="00C010CF">
        <w:rPr>
          <w:lang w:val="en-GB"/>
        </w:rPr>
        <w:t>,</w:t>
      </w:r>
      <w:r w:rsidRPr="00F53120">
        <w:rPr>
          <w:lang w:val="en-GB"/>
        </w:rPr>
        <w:t xml:space="preserve"> and </w:t>
      </w:r>
      <w:r w:rsidRPr="00F53120">
        <w:rPr>
          <w:i/>
          <w:lang w:val="en-GB"/>
        </w:rPr>
        <w:t>Liu (no. 2)</w:t>
      </w:r>
      <w:r w:rsidRPr="00F53120" w:rsidR="00065FE1">
        <w:rPr>
          <w:lang w:val="en-GB"/>
        </w:rPr>
        <w:t>, cited above, §</w:t>
      </w:r>
      <w:r w:rsidRPr="00F53120" w:rsidR="00065FE1">
        <w:rPr>
          <w:rFonts w:eastAsia="Times New Roman"/>
          <w:lang w:val="en-GB" w:eastAsia="fr-FR"/>
        </w:rPr>
        <w:t> </w:t>
      </w:r>
      <w:r w:rsidRPr="00F53120">
        <w:rPr>
          <w:lang w:val="en-GB"/>
        </w:rPr>
        <w:t>89).</w:t>
      </w:r>
    </w:p>
    <w:p w:rsidRPr="00F53120" w:rsidR="000957DD" w:rsidP="00F53120" w:rsidRDefault="00537133">
      <w:pPr>
        <w:pStyle w:val="ECHRPara"/>
        <w:rPr>
          <w:lang w:val="en-GB"/>
        </w:rPr>
      </w:pPr>
      <w:r w:rsidRPr="00F53120">
        <w:rPr>
          <w:lang w:val="en-GB"/>
        </w:rPr>
        <w:fldChar w:fldCharType="begin"/>
      </w:r>
      <w:r w:rsidRPr="00F53120">
        <w:rPr>
          <w:lang w:val="en-GB"/>
        </w:rPr>
        <w:instrText xml:space="preserve"> SEQ level0 \*arabic </w:instrText>
      </w:r>
      <w:r w:rsidRPr="00F53120">
        <w:rPr>
          <w:lang w:val="en-GB"/>
        </w:rPr>
        <w:fldChar w:fldCharType="separate"/>
      </w:r>
      <w:r w:rsidRPr="00F53120" w:rsidR="00F53120">
        <w:rPr>
          <w:noProof/>
          <w:lang w:val="en-GB"/>
        </w:rPr>
        <w:t>37</w:t>
      </w:r>
      <w:r w:rsidRPr="00F53120">
        <w:rPr>
          <w:lang w:val="en-GB"/>
        </w:rPr>
        <w:fldChar w:fldCharType="end"/>
      </w:r>
      <w:r w:rsidRPr="00F53120">
        <w:rPr>
          <w:lang w:val="en-GB"/>
        </w:rPr>
        <w:t>.  </w:t>
      </w:r>
      <w:r w:rsidRPr="00F53120" w:rsidR="000957DD">
        <w:rPr>
          <w:lang w:val="en-GB"/>
        </w:rPr>
        <w:t xml:space="preserve">Furthermore, </w:t>
      </w:r>
      <w:r w:rsidRPr="00F53120" w:rsidR="005B3FDF">
        <w:rPr>
          <w:lang w:val="en-GB"/>
        </w:rPr>
        <w:t xml:space="preserve">from the </w:t>
      </w:r>
      <w:r w:rsidRPr="00F53120" w:rsidR="007F1B6F">
        <w:rPr>
          <w:lang w:val="en-GB"/>
        </w:rPr>
        <w:t>documents submitted</w:t>
      </w:r>
      <w:r w:rsidRPr="00F53120" w:rsidR="005B3FDF">
        <w:rPr>
          <w:lang w:val="en-GB"/>
        </w:rPr>
        <w:t xml:space="preserve"> it follows that </w:t>
      </w:r>
      <w:r w:rsidRPr="00F53120" w:rsidR="00EB22E5">
        <w:rPr>
          <w:lang w:val="en-GB"/>
        </w:rPr>
        <w:t>t</w:t>
      </w:r>
      <w:r w:rsidRPr="00F53120" w:rsidR="000957DD">
        <w:rPr>
          <w:lang w:val="en-GB"/>
        </w:rPr>
        <w:t>he confidential materials</w:t>
      </w:r>
      <w:r w:rsidRPr="00F53120" w:rsidR="005B3FDF">
        <w:rPr>
          <w:lang w:val="en-GB"/>
        </w:rPr>
        <w:t xml:space="preserve"> </w:t>
      </w:r>
      <w:r w:rsidRPr="00F53120" w:rsidR="00EB22E5">
        <w:rPr>
          <w:lang w:val="en-GB"/>
        </w:rPr>
        <w:t>were not</w:t>
      </w:r>
      <w:r w:rsidRPr="00F53120" w:rsidR="005B3FDF">
        <w:rPr>
          <w:lang w:val="en-GB"/>
        </w:rPr>
        <w:t xml:space="preserve"> disclosed to the applicant</w:t>
      </w:r>
      <w:r w:rsidRPr="00F53120" w:rsidR="00F53120">
        <w:rPr>
          <w:lang w:val="en-GB"/>
        </w:rPr>
        <w:t>’</w:t>
      </w:r>
      <w:r w:rsidRPr="00F53120" w:rsidR="005B3FDF">
        <w:rPr>
          <w:lang w:val="en-GB"/>
        </w:rPr>
        <w:t>s representative</w:t>
      </w:r>
      <w:r w:rsidRPr="00F53120" w:rsidR="00D8537D">
        <w:rPr>
          <w:lang w:val="en-GB"/>
        </w:rPr>
        <w:t>,</w:t>
      </w:r>
      <w:r w:rsidRPr="00F53120" w:rsidR="005B3FDF">
        <w:rPr>
          <w:lang w:val="en-GB"/>
        </w:rPr>
        <w:t xml:space="preserve"> despite his undertaking not to disclose </w:t>
      </w:r>
      <w:r w:rsidRPr="00F53120" w:rsidR="00EB22E5">
        <w:rPr>
          <w:lang w:val="en-GB"/>
        </w:rPr>
        <w:t xml:space="preserve">such </w:t>
      </w:r>
      <w:r w:rsidRPr="00F53120" w:rsidR="005B3FDF">
        <w:rPr>
          <w:lang w:val="en-GB"/>
        </w:rPr>
        <w:t xml:space="preserve">information (see paragraph </w:t>
      </w:r>
      <w:r w:rsidRPr="00F53120" w:rsidR="00457311">
        <w:rPr>
          <w:noProof/>
          <w:lang w:val="en-GB"/>
        </w:rPr>
        <w:t>11</w:t>
      </w:r>
      <w:r w:rsidRPr="00F53120" w:rsidR="0050376B">
        <w:rPr>
          <w:lang w:val="en-GB"/>
        </w:rPr>
        <w:t xml:space="preserve"> </w:t>
      </w:r>
      <w:r w:rsidRPr="00F53120" w:rsidR="005B3FDF">
        <w:rPr>
          <w:lang w:val="en-GB"/>
        </w:rPr>
        <w:t>above).</w:t>
      </w:r>
      <w:r w:rsidRPr="00F53120" w:rsidR="000957DD">
        <w:rPr>
          <w:lang w:val="en-GB"/>
        </w:rPr>
        <w:t xml:space="preserve"> </w:t>
      </w:r>
      <w:r w:rsidRPr="00F53120" w:rsidR="007F1B6F">
        <w:rPr>
          <w:lang w:val="en-GB"/>
        </w:rPr>
        <w:t>Moreover,</w:t>
      </w:r>
      <w:r w:rsidRPr="00F53120" w:rsidR="000957DD">
        <w:rPr>
          <w:lang w:val="en-GB"/>
        </w:rPr>
        <w:t xml:space="preserve"> the </w:t>
      </w:r>
      <w:r w:rsidRPr="00F53120">
        <w:rPr>
          <w:lang w:val="en-GB"/>
        </w:rPr>
        <w:t>applicant</w:t>
      </w:r>
      <w:r w:rsidRPr="00F53120" w:rsidR="000957DD">
        <w:rPr>
          <w:lang w:val="en-GB"/>
        </w:rPr>
        <w:t xml:space="preserve"> </w:t>
      </w:r>
      <w:r w:rsidRPr="00F53120">
        <w:rPr>
          <w:lang w:val="en-GB"/>
        </w:rPr>
        <w:t xml:space="preserve">was not even </w:t>
      </w:r>
      <w:r w:rsidRPr="00F53120" w:rsidR="000957DD">
        <w:rPr>
          <w:lang w:val="en-GB"/>
        </w:rPr>
        <w:t xml:space="preserve">given an outline of the national security case against </w:t>
      </w:r>
      <w:r w:rsidRPr="00F53120">
        <w:rPr>
          <w:lang w:val="en-GB"/>
        </w:rPr>
        <w:t>him</w:t>
      </w:r>
      <w:r w:rsidRPr="00F53120" w:rsidR="000957DD">
        <w:rPr>
          <w:lang w:val="en-GB"/>
        </w:rPr>
        <w:t xml:space="preserve">. The allegations against him were of </w:t>
      </w:r>
      <w:r w:rsidRPr="00F53120" w:rsidR="00FE499A">
        <w:rPr>
          <w:lang w:val="en-GB"/>
        </w:rPr>
        <w:t>an</w:t>
      </w:r>
      <w:r w:rsidRPr="00F53120" w:rsidR="000957DD">
        <w:rPr>
          <w:lang w:val="en-GB"/>
        </w:rPr>
        <w:t xml:space="preserve"> </w:t>
      </w:r>
      <w:r w:rsidRPr="00F53120">
        <w:rPr>
          <w:lang w:val="en-GB"/>
        </w:rPr>
        <w:t>undisclosed nature</w:t>
      </w:r>
      <w:r w:rsidRPr="00F53120" w:rsidR="000957DD">
        <w:rPr>
          <w:lang w:val="en-GB"/>
        </w:rPr>
        <w:t xml:space="preserve">, making it impossible for </w:t>
      </w:r>
      <w:r w:rsidRPr="00F53120">
        <w:rPr>
          <w:lang w:val="en-GB"/>
        </w:rPr>
        <w:t>him</w:t>
      </w:r>
      <w:r w:rsidRPr="00F53120" w:rsidR="000957DD">
        <w:rPr>
          <w:lang w:val="en-GB"/>
        </w:rPr>
        <w:t xml:space="preserve"> to challenge the security services</w:t>
      </w:r>
      <w:r w:rsidRPr="00F53120" w:rsidR="00F53120">
        <w:rPr>
          <w:lang w:val="en-GB"/>
        </w:rPr>
        <w:t>’</w:t>
      </w:r>
      <w:r w:rsidRPr="00F53120" w:rsidR="000957DD">
        <w:rPr>
          <w:lang w:val="en-GB"/>
        </w:rPr>
        <w:t xml:space="preserve"> assertions by providing exonerating evidence, </w:t>
      </w:r>
      <w:r w:rsidRPr="00F53120" w:rsidR="00916D8B">
        <w:rPr>
          <w:lang w:val="en-GB"/>
        </w:rPr>
        <w:t>such as</w:t>
      </w:r>
      <w:r w:rsidRPr="00F53120" w:rsidR="000957DD">
        <w:rPr>
          <w:lang w:val="en-GB"/>
        </w:rPr>
        <w:t xml:space="preserve"> an alibi or an alternative explanation for </w:t>
      </w:r>
      <w:r w:rsidRPr="00F53120">
        <w:rPr>
          <w:lang w:val="en-GB"/>
        </w:rPr>
        <w:t>his</w:t>
      </w:r>
      <w:r w:rsidRPr="00F53120" w:rsidR="000957DD">
        <w:rPr>
          <w:lang w:val="en-GB"/>
        </w:rPr>
        <w:t xml:space="preserve"> actions (see </w:t>
      </w:r>
      <w:r w:rsidRPr="00F53120" w:rsidR="000957DD">
        <w:rPr>
          <w:i/>
          <w:lang w:val="en-GB"/>
        </w:rPr>
        <w:t>A. and Others v. the United Kingdom</w:t>
      </w:r>
      <w:r w:rsidRPr="00F53120" w:rsidR="00EF668A">
        <w:rPr>
          <w:lang w:val="en-GB"/>
        </w:rPr>
        <w:t xml:space="preserve"> [GC], no. 3455/05, §§ 220-</w:t>
      </w:r>
      <w:r w:rsidRPr="00F53120" w:rsidR="000957DD">
        <w:rPr>
          <w:lang w:val="en-GB"/>
        </w:rPr>
        <w:t>24, ECHR 2009).</w:t>
      </w:r>
    </w:p>
    <w:p w:rsidRPr="00F53120" w:rsidR="0098486C" w:rsidP="00F53120" w:rsidRDefault="0098486C">
      <w:pPr>
        <w:pStyle w:val="ECHRPara"/>
        <w:rPr>
          <w:lang w:val="en-GB"/>
        </w:rPr>
      </w:pPr>
      <w:r w:rsidRPr="00F53120">
        <w:rPr>
          <w:lang w:val="en-GB"/>
        </w:rPr>
        <w:fldChar w:fldCharType="begin"/>
      </w:r>
      <w:r w:rsidRPr="00F53120">
        <w:rPr>
          <w:lang w:val="en-GB"/>
        </w:rPr>
        <w:instrText xml:space="preserve"> SEQ level0 \*arabic </w:instrText>
      </w:r>
      <w:r w:rsidRPr="00F53120">
        <w:rPr>
          <w:lang w:val="en-GB"/>
        </w:rPr>
        <w:fldChar w:fldCharType="separate"/>
      </w:r>
      <w:r w:rsidRPr="00F53120" w:rsidR="00F53120">
        <w:rPr>
          <w:noProof/>
          <w:lang w:val="en-GB"/>
        </w:rPr>
        <w:t>38</w:t>
      </w:r>
      <w:r w:rsidRPr="00F53120">
        <w:rPr>
          <w:lang w:val="en-GB"/>
        </w:rPr>
        <w:fldChar w:fldCharType="end"/>
      </w:r>
      <w:r w:rsidRPr="00F53120">
        <w:rPr>
          <w:lang w:val="en-GB"/>
        </w:rPr>
        <w:t>.  </w:t>
      </w:r>
      <w:r w:rsidRPr="00F53120" w:rsidR="00742A8C">
        <w:rPr>
          <w:lang w:val="en-GB"/>
        </w:rPr>
        <w:t>Therefore, the Court finds that</w:t>
      </w:r>
      <w:r w:rsidRPr="00F53120">
        <w:rPr>
          <w:lang w:val="en-GB"/>
        </w:rPr>
        <w:t xml:space="preserve"> the domestic </w:t>
      </w:r>
      <w:r w:rsidRPr="00F53120" w:rsidR="00742A8C">
        <w:rPr>
          <w:lang w:val="en-GB"/>
        </w:rPr>
        <w:t xml:space="preserve">court </w:t>
      </w:r>
      <w:r w:rsidRPr="00F53120">
        <w:rPr>
          <w:lang w:val="en-GB"/>
        </w:rPr>
        <w:t xml:space="preserve">proceedings </w:t>
      </w:r>
      <w:r w:rsidRPr="00F53120" w:rsidR="00742A8C">
        <w:rPr>
          <w:lang w:val="en-GB"/>
        </w:rPr>
        <w:t>concerning the applicant</w:t>
      </w:r>
      <w:r w:rsidRPr="00F53120" w:rsidR="00F53120">
        <w:rPr>
          <w:lang w:val="en-GB"/>
        </w:rPr>
        <w:t>’</w:t>
      </w:r>
      <w:r w:rsidRPr="00F53120" w:rsidR="00742A8C">
        <w:rPr>
          <w:lang w:val="en-GB"/>
        </w:rPr>
        <w:t xml:space="preserve">s exclusion </w:t>
      </w:r>
      <w:r w:rsidRPr="00F53120">
        <w:rPr>
          <w:lang w:val="en-GB"/>
        </w:rPr>
        <w:t>were not attended by s</w:t>
      </w:r>
      <w:r w:rsidRPr="00F53120" w:rsidR="00742A8C">
        <w:rPr>
          <w:lang w:val="en-GB"/>
        </w:rPr>
        <w:t>ufficient procedural guarantees</w:t>
      </w:r>
      <w:r w:rsidRPr="00F53120">
        <w:rPr>
          <w:lang w:val="en-GB"/>
        </w:rPr>
        <w:t>.</w:t>
      </w:r>
    </w:p>
    <w:p w:rsidRPr="00F53120" w:rsidR="007F1B6F" w:rsidP="00F53120" w:rsidRDefault="003F67B1">
      <w:pPr>
        <w:pStyle w:val="ECHRHeading3"/>
        <w:rPr>
          <w:lang w:val="en-GB"/>
        </w:rPr>
      </w:pPr>
      <w:r w:rsidRPr="00F53120">
        <w:rPr>
          <w:lang w:val="en-GB"/>
        </w:rPr>
        <w:t>2.</w:t>
      </w:r>
      <w:r w:rsidRPr="00F53120" w:rsidR="007F1B6F">
        <w:rPr>
          <w:lang w:val="en-GB"/>
        </w:rPr>
        <w:t>  Assessment of the strength of the applicant</w:t>
      </w:r>
      <w:r w:rsidRPr="00F53120" w:rsidR="00F53120">
        <w:rPr>
          <w:lang w:val="en-GB"/>
        </w:rPr>
        <w:t>’</w:t>
      </w:r>
      <w:r w:rsidRPr="00F53120" w:rsidR="007F1B6F">
        <w:rPr>
          <w:lang w:val="en-GB"/>
        </w:rPr>
        <w:t>s family ties to Russia</w:t>
      </w:r>
    </w:p>
    <w:p w:rsidRPr="00F53120" w:rsidR="007F1B6F" w:rsidP="00F53120" w:rsidRDefault="007F1B6F">
      <w:pPr>
        <w:pStyle w:val="ECHRPara"/>
        <w:rPr>
          <w:lang w:val="en-GB"/>
        </w:rPr>
      </w:pPr>
      <w:r w:rsidRPr="00F53120">
        <w:rPr>
          <w:lang w:val="en-GB"/>
        </w:rPr>
        <w:fldChar w:fldCharType="begin"/>
      </w:r>
      <w:r w:rsidRPr="00F53120">
        <w:rPr>
          <w:lang w:val="en-GB"/>
        </w:rPr>
        <w:instrText xml:space="preserve"> SEQ level0 \*arabic </w:instrText>
      </w:r>
      <w:r w:rsidRPr="00F53120">
        <w:rPr>
          <w:lang w:val="en-GB"/>
        </w:rPr>
        <w:fldChar w:fldCharType="separate"/>
      </w:r>
      <w:r w:rsidRPr="00F53120" w:rsidR="00F53120">
        <w:rPr>
          <w:noProof/>
          <w:lang w:val="en-GB"/>
        </w:rPr>
        <w:t>39</w:t>
      </w:r>
      <w:r w:rsidRPr="00F53120">
        <w:rPr>
          <w:lang w:val="en-GB"/>
        </w:rPr>
        <w:fldChar w:fldCharType="end"/>
      </w:r>
      <w:r w:rsidRPr="00F53120">
        <w:rPr>
          <w:lang w:val="en-GB"/>
        </w:rPr>
        <w:t xml:space="preserve">.  Balanced against the public interest </w:t>
      </w:r>
      <w:r w:rsidRPr="00F53120" w:rsidR="004D3380">
        <w:rPr>
          <w:lang w:val="en-GB"/>
        </w:rPr>
        <w:t xml:space="preserve">in </w:t>
      </w:r>
      <w:r w:rsidRPr="00F53120">
        <w:rPr>
          <w:lang w:val="en-GB"/>
        </w:rPr>
        <w:t>protecting national security and preventing disorder and crime was the applicant</w:t>
      </w:r>
      <w:r w:rsidRPr="00F53120" w:rsidR="00F53120">
        <w:rPr>
          <w:lang w:val="en-GB"/>
        </w:rPr>
        <w:t>’</w:t>
      </w:r>
      <w:r w:rsidRPr="00F53120">
        <w:rPr>
          <w:lang w:val="en-GB"/>
        </w:rPr>
        <w:t>s right to respect for his family life.</w:t>
      </w:r>
      <w:r w:rsidRPr="00F53120" w:rsidR="00C405EA">
        <w:t xml:space="preserve"> The Court </w:t>
      </w:r>
      <w:r w:rsidRPr="00F53120" w:rsidR="007D6974">
        <w:t>further</w:t>
      </w:r>
      <w:r w:rsidRPr="00F53120" w:rsidR="00C405EA">
        <w:t xml:space="preserve"> notes that where children are involved, their best interests must be taken into account and that </w:t>
      </w:r>
      <w:r w:rsidRPr="00F53120" w:rsidR="00C405EA">
        <w:rPr>
          <w:rStyle w:val="sb8d990e2"/>
        </w:rPr>
        <w:t>national decision</w:t>
      </w:r>
      <w:r w:rsidRPr="00F53120" w:rsidR="00575495">
        <w:rPr>
          <w:rStyle w:val="sb8d990e2"/>
        </w:rPr>
        <w:noBreakHyphen/>
      </w:r>
      <w:r w:rsidRPr="00F53120" w:rsidR="00C405EA">
        <w:rPr>
          <w:rStyle w:val="sb8d990e2"/>
        </w:rPr>
        <w:t>making bodies should, in principle, advert to and assess evidence in respect of the practicality, feasibility and proportionality of any removal of a non</w:t>
      </w:r>
      <w:r w:rsidRPr="00F53120" w:rsidR="00575495">
        <w:rPr>
          <w:rStyle w:val="sb8d990e2"/>
        </w:rPr>
        <w:noBreakHyphen/>
      </w:r>
      <w:r w:rsidRPr="00F53120" w:rsidR="00C405EA">
        <w:rPr>
          <w:rStyle w:val="sb8d990e2"/>
        </w:rPr>
        <w:t xml:space="preserve">national parent in order to give effective protection and sufficient weight to the best interests of the children directly affected by it (see </w:t>
      </w:r>
      <w:r w:rsidRPr="00F53120" w:rsidR="00C405EA">
        <w:rPr>
          <w:i/>
          <w:iCs/>
          <w:lang w:val="en-GB"/>
        </w:rPr>
        <w:t>Jeunesse,</w:t>
      </w:r>
      <w:r w:rsidRPr="00F53120" w:rsidR="00C405EA">
        <w:rPr>
          <w:iCs/>
          <w:lang w:val="en-GB"/>
        </w:rPr>
        <w:t xml:space="preserve"> cited above,</w:t>
      </w:r>
      <w:r w:rsidRPr="00F53120" w:rsidR="00C405EA">
        <w:rPr>
          <w:lang w:val="en-GB"/>
        </w:rPr>
        <w:t xml:space="preserve"> </w:t>
      </w:r>
      <w:r w:rsidRPr="00F53120" w:rsidR="00C405EA">
        <w:rPr>
          <w:iCs/>
          <w:lang w:val="en-GB"/>
        </w:rPr>
        <w:t>§ 109)</w:t>
      </w:r>
      <w:r w:rsidRPr="00F53120" w:rsidR="00C405EA">
        <w:rPr>
          <w:rStyle w:val="sb8d990e2"/>
        </w:rPr>
        <w:t>.</w:t>
      </w:r>
    </w:p>
    <w:p w:rsidRPr="00F53120" w:rsidR="007F1B6F" w:rsidP="00F53120" w:rsidRDefault="007F1B6F">
      <w:pPr>
        <w:pStyle w:val="ECHRPara"/>
        <w:rPr>
          <w:lang w:val="en-GB"/>
        </w:rPr>
      </w:pPr>
      <w:r w:rsidRPr="00F53120">
        <w:rPr>
          <w:lang w:val="en-GB"/>
        </w:rPr>
        <w:fldChar w:fldCharType="begin"/>
      </w:r>
      <w:r w:rsidRPr="00F53120">
        <w:rPr>
          <w:lang w:val="en-GB"/>
        </w:rPr>
        <w:instrText xml:space="preserve"> SEQ level0 \*arabic </w:instrText>
      </w:r>
      <w:r w:rsidRPr="00F53120">
        <w:rPr>
          <w:lang w:val="en-GB"/>
        </w:rPr>
        <w:fldChar w:fldCharType="separate"/>
      </w:r>
      <w:r w:rsidRPr="00F53120" w:rsidR="00F53120">
        <w:rPr>
          <w:noProof/>
          <w:lang w:val="en-GB"/>
        </w:rPr>
        <w:t>40</w:t>
      </w:r>
      <w:r w:rsidRPr="00F53120">
        <w:rPr>
          <w:lang w:val="en-GB"/>
        </w:rPr>
        <w:fldChar w:fldCharType="end"/>
      </w:r>
      <w:r w:rsidRPr="00F53120">
        <w:rPr>
          <w:lang w:val="en-GB"/>
        </w:rPr>
        <w:t>.  It is relevant in this connection that the applicant has been married</w:t>
      </w:r>
      <w:r w:rsidRPr="00F53120" w:rsidR="00916D8B">
        <w:rPr>
          <w:lang w:val="en-GB"/>
        </w:rPr>
        <w:t xml:space="preserve"> since 2000</w:t>
      </w:r>
      <w:r w:rsidRPr="00F53120">
        <w:rPr>
          <w:lang w:val="en-GB"/>
        </w:rPr>
        <w:t xml:space="preserve"> to a Russian citizen</w:t>
      </w:r>
      <w:r w:rsidRPr="00F53120" w:rsidR="00916D8B">
        <w:rPr>
          <w:lang w:val="en-GB"/>
        </w:rPr>
        <w:t>,</w:t>
      </w:r>
      <w:r w:rsidRPr="00F53120">
        <w:rPr>
          <w:lang w:val="en-GB"/>
        </w:rPr>
        <w:t xml:space="preserve"> </w:t>
      </w:r>
      <w:r w:rsidRPr="00F53120" w:rsidR="004D3380">
        <w:rPr>
          <w:lang w:val="en-GB"/>
        </w:rPr>
        <w:t>with whom he has</w:t>
      </w:r>
      <w:r w:rsidRPr="00F53120">
        <w:rPr>
          <w:lang w:val="en-GB"/>
        </w:rPr>
        <w:t xml:space="preserve"> two daughters</w:t>
      </w:r>
      <w:r w:rsidRPr="00F53120" w:rsidR="00916D8B">
        <w:rPr>
          <w:lang w:val="en-GB"/>
        </w:rPr>
        <w:t>,</w:t>
      </w:r>
      <w:r w:rsidRPr="00F53120">
        <w:rPr>
          <w:lang w:val="en-GB"/>
        </w:rPr>
        <w:t xml:space="preserve"> and that he lived in Russia with them until his exclusion. The Court attaches considerable weight to the solidity of the applicant</w:t>
      </w:r>
      <w:r w:rsidRPr="00F53120" w:rsidR="00F53120">
        <w:rPr>
          <w:lang w:val="en-GB"/>
        </w:rPr>
        <w:t>’</w:t>
      </w:r>
      <w:r w:rsidRPr="00F53120">
        <w:rPr>
          <w:lang w:val="en-GB"/>
        </w:rPr>
        <w:t>s family ties in Russia and the difficulties that his family would face were they to relocate to Kazakhstan. The Court is mindful of the fact that the applicant</w:t>
      </w:r>
      <w:r w:rsidRPr="00F53120" w:rsidR="00F53120">
        <w:rPr>
          <w:lang w:val="en-GB"/>
        </w:rPr>
        <w:t>’</w:t>
      </w:r>
      <w:r w:rsidRPr="00F53120">
        <w:rPr>
          <w:lang w:val="en-GB"/>
        </w:rPr>
        <w:t xml:space="preserve">s wife and children are Russian nationals who were born in Russia and have lived there all their lives. They have never lived in Kazakhstan and have no ties with that country. Even though the case file does not contain any information about whether they speak any Kazakh and </w:t>
      </w:r>
      <w:r w:rsidRPr="00F53120" w:rsidR="004D3380">
        <w:rPr>
          <w:lang w:val="en-GB"/>
        </w:rPr>
        <w:t xml:space="preserve">even </w:t>
      </w:r>
      <w:r w:rsidRPr="00F53120">
        <w:rPr>
          <w:lang w:val="en-GB"/>
        </w:rPr>
        <w:t xml:space="preserve">assuming that Russian is commonly spoken </w:t>
      </w:r>
      <w:r w:rsidRPr="00F53120" w:rsidR="00A71D0C">
        <w:rPr>
          <w:lang w:val="en-GB"/>
        </w:rPr>
        <w:t xml:space="preserve">throughout </w:t>
      </w:r>
      <w:r w:rsidRPr="00F53120">
        <w:rPr>
          <w:lang w:val="en-GB"/>
        </w:rPr>
        <w:t>that country, there is little doubt that in any case it would be difficult for them to adjust to life in Kazakhstan if they were to follow the applicant there. Their resettlement would mean a radical upheaval for them</w:t>
      </w:r>
      <w:r w:rsidRPr="00F53120" w:rsidR="00916D8B">
        <w:rPr>
          <w:lang w:val="en-GB"/>
        </w:rPr>
        <w:t xml:space="preserve"> –</w:t>
      </w:r>
      <w:r w:rsidRPr="00F53120">
        <w:rPr>
          <w:lang w:val="en-GB"/>
        </w:rPr>
        <w:t xml:space="preserve"> especially for the applicant</w:t>
      </w:r>
      <w:r w:rsidRPr="00F53120" w:rsidR="00F53120">
        <w:rPr>
          <w:lang w:val="en-GB"/>
        </w:rPr>
        <w:t>’</w:t>
      </w:r>
      <w:r w:rsidRPr="00F53120">
        <w:rPr>
          <w:lang w:val="en-GB"/>
        </w:rPr>
        <w:t>s daughters</w:t>
      </w:r>
      <w:r w:rsidRPr="00F53120" w:rsidR="00393DCF">
        <w:rPr>
          <w:lang w:val="en-GB"/>
        </w:rPr>
        <w:t>,</w:t>
      </w:r>
      <w:r w:rsidRPr="00F53120">
        <w:rPr>
          <w:lang w:val="en-GB"/>
        </w:rPr>
        <w:t xml:space="preserve"> who are not of </w:t>
      </w:r>
      <w:r w:rsidRPr="00F53120" w:rsidR="00393DCF">
        <w:rPr>
          <w:lang w:val="en-GB"/>
        </w:rPr>
        <w:t xml:space="preserve">a sufficiently young age as to be able to adapt </w:t>
      </w:r>
      <w:r w:rsidRPr="00F53120">
        <w:rPr>
          <w:lang w:val="en-GB"/>
        </w:rPr>
        <w:t>and who are attending school in Russia. The applicant</w:t>
      </w:r>
      <w:r w:rsidRPr="00F53120" w:rsidR="00F53120">
        <w:rPr>
          <w:lang w:val="en-GB"/>
        </w:rPr>
        <w:t>’</w:t>
      </w:r>
      <w:r w:rsidRPr="00F53120">
        <w:rPr>
          <w:lang w:val="en-GB"/>
        </w:rPr>
        <w:t>s family can, of course, continue to contact him by telephone</w:t>
      </w:r>
      <w:r w:rsidRPr="00F53120" w:rsidR="009B2D7F">
        <w:rPr>
          <w:lang w:val="en-GB"/>
        </w:rPr>
        <w:t xml:space="preserve"> or </w:t>
      </w:r>
      <w:r w:rsidRPr="00F53120" w:rsidR="004F3B3D">
        <w:rPr>
          <w:lang w:val="en-GB"/>
        </w:rPr>
        <w:t>internet</w:t>
      </w:r>
      <w:r w:rsidRPr="00F53120" w:rsidR="009B2D7F">
        <w:rPr>
          <w:lang w:val="en-GB"/>
        </w:rPr>
        <w:t>,</w:t>
      </w:r>
      <w:r w:rsidRPr="00F53120">
        <w:rPr>
          <w:lang w:val="en-GB"/>
        </w:rPr>
        <w:t xml:space="preserve"> and visit him in Kazakhstan</w:t>
      </w:r>
      <w:r w:rsidRPr="00F53120" w:rsidR="00181E27">
        <w:rPr>
          <w:lang w:val="en-GB"/>
        </w:rPr>
        <w:t xml:space="preserve">. </w:t>
      </w:r>
      <w:r w:rsidRPr="00F53120">
        <w:rPr>
          <w:lang w:val="en-GB"/>
        </w:rPr>
        <w:t xml:space="preserve">However, considering that the </w:t>
      </w:r>
      <w:r w:rsidRPr="00F53120" w:rsidR="00FE499A">
        <w:rPr>
          <w:lang w:val="en-GB"/>
        </w:rPr>
        <w:t>exclusion order prevents the applicant from entering</w:t>
      </w:r>
      <w:r w:rsidRPr="00F53120">
        <w:rPr>
          <w:lang w:val="en-GB"/>
        </w:rPr>
        <w:t xml:space="preserve"> until January 2030, the disruption to </w:t>
      </w:r>
      <w:r w:rsidRPr="00F53120" w:rsidR="00FF22C4">
        <w:rPr>
          <w:lang w:val="en-GB"/>
        </w:rPr>
        <w:t>his</w:t>
      </w:r>
      <w:r w:rsidRPr="00F53120">
        <w:rPr>
          <w:lang w:val="en-GB"/>
        </w:rPr>
        <w:t xml:space="preserve"> family life should not be underestimated.</w:t>
      </w:r>
    </w:p>
    <w:p w:rsidRPr="00F53120" w:rsidR="007F1B6F" w:rsidP="00F53120" w:rsidRDefault="007F1B6F">
      <w:pPr>
        <w:pStyle w:val="ECHRPara"/>
        <w:rPr>
          <w:lang w:val="en-GB"/>
        </w:rPr>
      </w:pPr>
      <w:r w:rsidRPr="00F53120">
        <w:rPr>
          <w:lang w:val="en-GB"/>
        </w:rPr>
        <w:fldChar w:fldCharType="begin"/>
      </w:r>
      <w:r w:rsidRPr="00F53120">
        <w:rPr>
          <w:lang w:val="en-GB"/>
        </w:rPr>
        <w:instrText xml:space="preserve"> SEQ level0 \*arabic </w:instrText>
      </w:r>
      <w:r w:rsidRPr="00F53120">
        <w:rPr>
          <w:lang w:val="en-GB"/>
        </w:rPr>
        <w:fldChar w:fldCharType="separate"/>
      </w:r>
      <w:r w:rsidRPr="00F53120" w:rsidR="00F53120">
        <w:rPr>
          <w:noProof/>
          <w:lang w:val="en-GB"/>
        </w:rPr>
        <w:t>41</w:t>
      </w:r>
      <w:r w:rsidRPr="00F53120">
        <w:rPr>
          <w:lang w:val="en-GB"/>
        </w:rPr>
        <w:fldChar w:fldCharType="end"/>
      </w:r>
      <w:r w:rsidRPr="00F53120">
        <w:rPr>
          <w:lang w:val="en-GB"/>
        </w:rPr>
        <w:t xml:space="preserve">.  The national courts did not give any consideration to the above factors during the </w:t>
      </w:r>
      <w:r w:rsidRPr="00F53120" w:rsidR="00FF22C4">
        <w:rPr>
          <w:lang w:val="en-GB"/>
        </w:rPr>
        <w:t>examination of the applicant</w:t>
      </w:r>
      <w:r w:rsidRPr="00F53120" w:rsidR="00F53120">
        <w:rPr>
          <w:lang w:val="en-GB"/>
        </w:rPr>
        <w:t>’</w:t>
      </w:r>
      <w:r w:rsidRPr="00F53120" w:rsidR="00FF22C4">
        <w:rPr>
          <w:lang w:val="en-GB"/>
        </w:rPr>
        <w:t>s appeal against the exclusion</w:t>
      </w:r>
      <w:r w:rsidRPr="00F53120" w:rsidR="00916D8B">
        <w:rPr>
          <w:lang w:val="en-GB"/>
        </w:rPr>
        <w:t xml:space="preserve"> order</w:t>
      </w:r>
      <w:r w:rsidRPr="00F53120">
        <w:rPr>
          <w:lang w:val="en-GB"/>
        </w:rPr>
        <w:t xml:space="preserve">. Accordingly, the domestic proceedings did not provide an opportunity for a tribunal to examine whether </w:t>
      </w:r>
      <w:r w:rsidRPr="00F53120" w:rsidR="0078614F">
        <w:rPr>
          <w:lang w:val="en-GB"/>
        </w:rPr>
        <w:t>this measure was</w:t>
      </w:r>
      <w:r w:rsidRPr="00F53120">
        <w:rPr>
          <w:lang w:val="en-GB"/>
        </w:rPr>
        <w:t xml:space="preserve"> proportionate under Article 8 § 2</w:t>
      </w:r>
      <w:r w:rsidRPr="00F53120" w:rsidR="00C010CF">
        <w:rPr>
          <w:lang w:val="en-GB"/>
        </w:rPr>
        <w:t xml:space="preserve"> of the Convention</w:t>
      </w:r>
      <w:r w:rsidRPr="00F53120">
        <w:rPr>
          <w:lang w:val="en-GB"/>
        </w:rPr>
        <w:t xml:space="preserve"> to the legitimate aims pursued. The applicant was </w:t>
      </w:r>
      <w:r w:rsidRPr="00F53120" w:rsidR="00FF22C4">
        <w:rPr>
          <w:lang w:val="en-GB"/>
        </w:rPr>
        <w:t>prohibited from entering Russia for sixteen years</w:t>
      </w:r>
      <w:r w:rsidRPr="00F53120">
        <w:rPr>
          <w:lang w:val="en-GB"/>
        </w:rPr>
        <w:t xml:space="preserve"> without </w:t>
      </w:r>
      <w:r w:rsidRPr="00F53120" w:rsidR="00393DCF">
        <w:rPr>
          <w:lang w:val="en-GB"/>
        </w:rPr>
        <w:t xml:space="preserve">the </w:t>
      </w:r>
      <w:r w:rsidRPr="00F53120">
        <w:rPr>
          <w:lang w:val="en-GB"/>
        </w:rPr>
        <w:t xml:space="preserve">possibility </w:t>
      </w:r>
      <w:r w:rsidRPr="00F53120" w:rsidR="00393DCF">
        <w:rPr>
          <w:lang w:val="en-GB"/>
        </w:rPr>
        <w:t>of having</w:t>
      </w:r>
      <w:r w:rsidRPr="00F53120">
        <w:rPr>
          <w:lang w:val="en-GB"/>
        </w:rPr>
        <w:t xml:space="preserve"> the proportionality of the measure determined by a tribunal and was therefore deprived of </w:t>
      </w:r>
      <w:r w:rsidRPr="00F53120" w:rsidR="00916D8B">
        <w:rPr>
          <w:lang w:val="en-GB"/>
        </w:rPr>
        <w:t xml:space="preserve">the </w:t>
      </w:r>
      <w:r w:rsidRPr="00F53120">
        <w:rPr>
          <w:lang w:val="en-GB"/>
        </w:rPr>
        <w:t>adequate procedural safeguards</w:t>
      </w:r>
      <w:r w:rsidRPr="00F53120" w:rsidR="00916D8B">
        <w:rPr>
          <w:lang w:val="en-GB"/>
        </w:rPr>
        <w:t xml:space="preserve"> </w:t>
      </w:r>
      <w:r w:rsidRPr="00F53120">
        <w:rPr>
          <w:lang w:val="en-GB"/>
        </w:rPr>
        <w:t>required by Article 8</w:t>
      </w:r>
      <w:r w:rsidRPr="00F53120" w:rsidR="00C010CF">
        <w:rPr>
          <w:lang w:val="en-GB"/>
        </w:rPr>
        <w:t xml:space="preserve"> of the Convention</w:t>
      </w:r>
      <w:r w:rsidRPr="00F53120">
        <w:rPr>
          <w:lang w:val="en-GB"/>
        </w:rPr>
        <w:t xml:space="preserve"> (see</w:t>
      </w:r>
      <w:r w:rsidRPr="00F53120">
        <w:rPr>
          <w:i/>
          <w:lang w:val="en-GB"/>
        </w:rPr>
        <w:t>, mutatis</w:t>
      </w:r>
      <w:r w:rsidRPr="00F53120" w:rsidR="009440AC">
        <w:rPr>
          <w:i/>
          <w:lang w:val="en-GB"/>
        </w:rPr>
        <w:t> </w:t>
      </w:r>
      <w:r w:rsidRPr="00F53120">
        <w:rPr>
          <w:i/>
          <w:lang w:val="en-GB"/>
        </w:rPr>
        <w:t>mutandis</w:t>
      </w:r>
      <w:r w:rsidRPr="00F53120">
        <w:rPr>
          <w:lang w:val="en-GB"/>
        </w:rPr>
        <w:t xml:space="preserve">, </w:t>
      </w:r>
      <w:r w:rsidRPr="00F53120" w:rsidR="000F3960">
        <w:rPr>
          <w:i/>
        </w:rPr>
        <w:t xml:space="preserve">De Souza Ribeiro v. France </w:t>
      </w:r>
      <w:r w:rsidRPr="00F53120" w:rsidR="000F3960">
        <w:t>[GC], no. 22689/07, § 83,</w:t>
      </w:r>
      <w:r w:rsidRPr="00F53120" w:rsidR="000F3960">
        <w:rPr>
          <w:snapToGrid w:val="0"/>
        </w:rPr>
        <w:t xml:space="preserve"> </w:t>
      </w:r>
      <w:r w:rsidRPr="00F53120" w:rsidR="000F3960">
        <w:t>ECHR 2012</w:t>
      </w:r>
      <w:r w:rsidRPr="00F53120">
        <w:rPr>
          <w:lang w:val="en-GB"/>
        </w:rPr>
        <w:t>).</w:t>
      </w:r>
    </w:p>
    <w:p w:rsidRPr="00F53120" w:rsidR="007F1B6F" w:rsidP="00F53120" w:rsidRDefault="003F67B1">
      <w:pPr>
        <w:pStyle w:val="ECHRHeading3"/>
        <w:rPr>
          <w:lang w:val="en-GB"/>
        </w:rPr>
      </w:pPr>
      <w:r w:rsidRPr="00F53120">
        <w:rPr>
          <w:lang w:val="en-GB"/>
        </w:rPr>
        <w:t>3.</w:t>
      </w:r>
      <w:r w:rsidRPr="00F53120" w:rsidR="007F1B6F">
        <w:rPr>
          <w:lang w:val="en-GB"/>
        </w:rPr>
        <w:t>  Conclusion</w:t>
      </w:r>
    </w:p>
    <w:bookmarkStart w:name="reasoning2" w:id="3"/>
    <w:p w:rsidRPr="00F53120" w:rsidR="007F1B6F" w:rsidP="00F53120" w:rsidRDefault="007F1B6F">
      <w:pPr>
        <w:pStyle w:val="ECHRPara"/>
        <w:rPr>
          <w:lang w:val="en-GB"/>
        </w:rPr>
      </w:pPr>
      <w:r w:rsidRPr="00F53120">
        <w:rPr>
          <w:lang w:val="en-GB"/>
        </w:rPr>
        <w:fldChar w:fldCharType="begin"/>
      </w:r>
      <w:r w:rsidRPr="00F53120">
        <w:rPr>
          <w:lang w:val="en-GB"/>
        </w:rPr>
        <w:instrText xml:space="preserve"> SEQ level0 \*arabic </w:instrText>
      </w:r>
      <w:r w:rsidRPr="00F53120">
        <w:rPr>
          <w:lang w:val="en-GB"/>
        </w:rPr>
        <w:fldChar w:fldCharType="separate"/>
      </w:r>
      <w:r w:rsidRPr="00F53120" w:rsidR="00F53120">
        <w:rPr>
          <w:noProof/>
          <w:lang w:val="en-GB"/>
        </w:rPr>
        <w:t>42</w:t>
      </w:r>
      <w:r w:rsidRPr="00F53120">
        <w:rPr>
          <w:lang w:val="en-GB"/>
        </w:rPr>
        <w:fldChar w:fldCharType="end"/>
      </w:r>
      <w:bookmarkEnd w:id="3"/>
      <w:r w:rsidRPr="00F53120">
        <w:rPr>
          <w:lang w:val="en-GB"/>
        </w:rPr>
        <w:t xml:space="preserve">.  It follows from the above that the </w:t>
      </w:r>
      <w:r w:rsidRPr="00F53120" w:rsidR="00FF22C4">
        <w:rPr>
          <w:lang w:val="en-GB"/>
        </w:rPr>
        <w:t xml:space="preserve">decision to exclude the </w:t>
      </w:r>
      <w:r w:rsidRPr="00F53120">
        <w:rPr>
          <w:lang w:val="en-GB"/>
        </w:rPr>
        <w:t>applicant</w:t>
      </w:r>
      <w:r w:rsidRPr="00F53120" w:rsidR="00FF22C4">
        <w:rPr>
          <w:lang w:val="en-GB"/>
        </w:rPr>
        <w:t xml:space="preserve"> from Russia and to ban his re-entry for sixteen years was</w:t>
      </w:r>
      <w:r w:rsidRPr="00F53120" w:rsidR="001E0226">
        <w:rPr>
          <w:lang w:val="en-GB"/>
        </w:rPr>
        <w:t xml:space="preserve"> taken without proper assessment of his family ties to Russia and </w:t>
      </w:r>
      <w:r w:rsidRPr="00F53120" w:rsidR="003C438D">
        <w:rPr>
          <w:lang w:val="en-GB"/>
        </w:rPr>
        <w:t xml:space="preserve">that </w:t>
      </w:r>
      <w:r w:rsidRPr="00F53120" w:rsidR="001E0226">
        <w:rPr>
          <w:lang w:val="en-GB"/>
        </w:rPr>
        <w:t xml:space="preserve">it was not </w:t>
      </w:r>
      <w:r w:rsidRPr="00F53120">
        <w:rPr>
          <w:lang w:val="en-GB"/>
        </w:rPr>
        <w:t>attended by adequate procedural safeguards</w:t>
      </w:r>
      <w:r w:rsidRPr="00F53120" w:rsidR="001E0226">
        <w:rPr>
          <w:lang w:val="en-GB"/>
        </w:rPr>
        <w:t xml:space="preserve">. Therefore, it </w:t>
      </w:r>
      <w:r w:rsidRPr="00F53120">
        <w:rPr>
          <w:lang w:val="en-GB"/>
        </w:rPr>
        <w:t>was not “nece</w:t>
      </w:r>
      <w:r w:rsidRPr="00F53120" w:rsidR="001E0226">
        <w:rPr>
          <w:lang w:val="en-GB"/>
        </w:rPr>
        <w:t>ssary in a democratic society”</w:t>
      </w:r>
      <w:r w:rsidRPr="00F53120">
        <w:rPr>
          <w:lang w:val="en-GB"/>
        </w:rPr>
        <w:t>.</w:t>
      </w:r>
    </w:p>
    <w:p w:rsidRPr="00F53120" w:rsidR="007F1B6F" w:rsidP="00F53120" w:rsidRDefault="007F1B6F">
      <w:pPr>
        <w:pStyle w:val="ECHRPara"/>
        <w:rPr>
          <w:lang w:val="en-GB"/>
        </w:rPr>
      </w:pPr>
      <w:r w:rsidRPr="00F53120">
        <w:rPr>
          <w:lang w:val="en-GB"/>
        </w:rPr>
        <w:fldChar w:fldCharType="begin"/>
      </w:r>
      <w:r w:rsidRPr="00F53120">
        <w:rPr>
          <w:lang w:val="en-GB"/>
        </w:rPr>
        <w:instrText xml:space="preserve"> SEQ level0 \*arabic </w:instrText>
      </w:r>
      <w:r w:rsidRPr="00F53120">
        <w:rPr>
          <w:lang w:val="en-GB"/>
        </w:rPr>
        <w:fldChar w:fldCharType="separate"/>
      </w:r>
      <w:r w:rsidRPr="00F53120" w:rsidR="00F53120">
        <w:rPr>
          <w:noProof/>
          <w:lang w:val="en-GB"/>
        </w:rPr>
        <w:t>43</w:t>
      </w:r>
      <w:r w:rsidRPr="00F53120">
        <w:rPr>
          <w:lang w:val="en-GB"/>
        </w:rPr>
        <w:fldChar w:fldCharType="end"/>
      </w:r>
      <w:r w:rsidRPr="00F53120">
        <w:rPr>
          <w:lang w:val="en-GB"/>
        </w:rPr>
        <w:t>.  There has therefore been a violation of Article 8 of the Convention.</w:t>
      </w:r>
    </w:p>
    <w:p w:rsidRPr="00F53120" w:rsidR="00C86B14" w:rsidP="00F53120" w:rsidRDefault="00C86B14">
      <w:pPr>
        <w:pStyle w:val="ECHRHeading1"/>
      </w:pPr>
      <w:r w:rsidRPr="00F53120">
        <w:t>II. </w:t>
      </w:r>
      <w:r w:rsidRPr="00F53120" w:rsidR="00EF668A">
        <w:t> </w:t>
      </w:r>
      <w:r w:rsidRPr="00F53120">
        <w:t>ALLEGED VIOLATION OF ARTICLE 13 OF THE CONVENTION</w:t>
      </w:r>
    </w:p>
    <w:p w:rsidRPr="00F53120" w:rsidR="00C86B14" w:rsidP="00F53120" w:rsidRDefault="00C86B14">
      <w:pPr>
        <w:pStyle w:val="ECHRPara"/>
        <w:rPr>
          <w:lang w:val="en-GB"/>
        </w:rPr>
      </w:pPr>
      <w:r w:rsidRPr="00F53120">
        <w:rPr>
          <w:lang w:val="en-GB"/>
        </w:rPr>
        <w:fldChar w:fldCharType="begin"/>
      </w:r>
      <w:r w:rsidRPr="00F53120">
        <w:rPr>
          <w:lang w:val="en-GB"/>
        </w:rPr>
        <w:instrText xml:space="preserve"> SEQ level0 \*arabic </w:instrText>
      </w:r>
      <w:r w:rsidRPr="00F53120">
        <w:rPr>
          <w:lang w:val="en-GB"/>
        </w:rPr>
        <w:fldChar w:fldCharType="separate"/>
      </w:r>
      <w:r w:rsidRPr="00F53120" w:rsidR="00F53120">
        <w:rPr>
          <w:noProof/>
          <w:lang w:val="en-GB"/>
        </w:rPr>
        <w:t>44</w:t>
      </w:r>
      <w:r w:rsidRPr="00F53120">
        <w:rPr>
          <w:lang w:val="en-GB"/>
        </w:rPr>
        <w:fldChar w:fldCharType="end"/>
      </w:r>
      <w:r w:rsidRPr="00F53120">
        <w:rPr>
          <w:lang w:val="en-GB"/>
        </w:rPr>
        <w:t>.  The applicant complained that the judicial review proceedings did not afford him the opportunity to refute accusations against him. He relied on Article 13 of the Convention, which reads as follows:</w:t>
      </w:r>
    </w:p>
    <w:p w:rsidRPr="00F53120" w:rsidR="00C86B14" w:rsidP="00F53120" w:rsidRDefault="00C86B14">
      <w:pPr>
        <w:pStyle w:val="ECHRParaQuote"/>
        <w:rPr>
          <w:lang w:val="en-GB"/>
        </w:rPr>
      </w:pPr>
      <w:r w:rsidRPr="00F53120">
        <w:rPr>
          <w:lang w:val="en-GB"/>
        </w:rPr>
        <w:t>“Everyone whose rights and freedoms as set forth in [the] Convention are violated shall have an effective remedy before a national authority notwithstanding that the violation has been committed by persons acting in an official capacity.”</w:t>
      </w:r>
    </w:p>
    <w:p w:rsidRPr="00F53120" w:rsidR="00C86B14" w:rsidP="00F53120" w:rsidRDefault="00C86B14">
      <w:pPr>
        <w:pStyle w:val="ECHRPara"/>
        <w:rPr>
          <w:lang w:val="en-GB"/>
        </w:rPr>
      </w:pPr>
      <w:r w:rsidRPr="00F53120">
        <w:rPr>
          <w:lang w:val="en-GB"/>
        </w:rPr>
        <w:fldChar w:fldCharType="begin"/>
      </w:r>
      <w:r w:rsidRPr="00F53120">
        <w:rPr>
          <w:lang w:val="en-GB"/>
        </w:rPr>
        <w:instrText xml:space="preserve"> SEQ level0 \*arabic </w:instrText>
      </w:r>
      <w:r w:rsidRPr="00F53120">
        <w:rPr>
          <w:lang w:val="en-GB"/>
        </w:rPr>
        <w:fldChar w:fldCharType="separate"/>
      </w:r>
      <w:r w:rsidRPr="00F53120" w:rsidR="00F53120">
        <w:rPr>
          <w:noProof/>
          <w:lang w:val="en-GB"/>
        </w:rPr>
        <w:t>45</w:t>
      </w:r>
      <w:r w:rsidRPr="00F53120">
        <w:rPr>
          <w:lang w:val="en-GB"/>
        </w:rPr>
        <w:fldChar w:fldCharType="end"/>
      </w:r>
      <w:r w:rsidRPr="00F53120">
        <w:rPr>
          <w:lang w:val="en-GB"/>
        </w:rPr>
        <w:t>.  The Court notes that in the present case the complaint under Article 13</w:t>
      </w:r>
      <w:r w:rsidRPr="00F53120" w:rsidR="00C010CF">
        <w:rPr>
          <w:lang w:val="en-GB"/>
        </w:rPr>
        <w:t xml:space="preserve"> of the Convention</w:t>
      </w:r>
      <w:r w:rsidRPr="00F53120">
        <w:rPr>
          <w:lang w:val="en-GB"/>
        </w:rPr>
        <w:t xml:space="preserve"> largely overlaps with the procedural aspects of Article 8</w:t>
      </w:r>
      <w:r w:rsidRPr="00F53120" w:rsidR="00C010CF">
        <w:rPr>
          <w:lang w:val="en-GB"/>
        </w:rPr>
        <w:t xml:space="preserve"> of the Convention</w:t>
      </w:r>
      <w:r w:rsidRPr="00F53120">
        <w:rPr>
          <w:lang w:val="en-GB"/>
        </w:rPr>
        <w:t xml:space="preserve">. Given that the complaint under Article 13 </w:t>
      </w:r>
      <w:r w:rsidRPr="00F53120" w:rsidR="00C010CF">
        <w:rPr>
          <w:lang w:val="en-GB"/>
        </w:rPr>
        <w:t xml:space="preserve">of the Convention </w:t>
      </w:r>
      <w:r w:rsidRPr="00F53120">
        <w:rPr>
          <w:lang w:val="en-GB"/>
        </w:rPr>
        <w:t xml:space="preserve">relates to the same issues </w:t>
      </w:r>
      <w:r w:rsidRPr="00F53120" w:rsidR="00932714">
        <w:rPr>
          <w:lang w:val="en-GB"/>
        </w:rPr>
        <w:t>as those examined under Article </w:t>
      </w:r>
      <w:r w:rsidRPr="00F53120">
        <w:rPr>
          <w:lang w:val="en-GB"/>
        </w:rPr>
        <w:t>8</w:t>
      </w:r>
      <w:r w:rsidRPr="00F53120" w:rsidR="00C010CF">
        <w:rPr>
          <w:lang w:val="en-GB"/>
        </w:rPr>
        <w:t xml:space="preserve"> of the Convention</w:t>
      </w:r>
      <w:r w:rsidRPr="00F53120">
        <w:rPr>
          <w:lang w:val="en-GB"/>
        </w:rPr>
        <w:t xml:space="preserve">, it should be declared admissible. However, having regard to its conclusion above under Article 8 of the Convention, the Court considers it unnecessary to examine those </w:t>
      </w:r>
      <w:r w:rsidRPr="00F53120" w:rsidR="00932714">
        <w:rPr>
          <w:lang w:val="en-GB"/>
        </w:rPr>
        <w:t>issues separately under Article </w:t>
      </w:r>
      <w:r w:rsidRPr="00F53120">
        <w:rPr>
          <w:lang w:val="en-GB"/>
        </w:rPr>
        <w:t>13 of the Convention</w:t>
      </w:r>
      <w:r w:rsidRPr="00F53120" w:rsidR="00DE6159">
        <w:rPr>
          <w:lang w:val="en-GB"/>
        </w:rPr>
        <w:t xml:space="preserve"> (see</w:t>
      </w:r>
      <w:r w:rsidRPr="00F53120">
        <w:rPr>
          <w:i/>
          <w:lang w:val="en-GB"/>
        </w:rPr>
        <w:t xml:space="preserve"> Liu (no. 2)</w:t>
      </w:r>
      <w:r w:rsidRPr="00F53120">
        <w:rPr>
          <w:lang w:val="en-GB"/>
        </w:rPr>
        <w:t>, cited above, § 100</w:t>
      </w:r>
      <w:r w:rsidRPr="00F53120" w:rsidR="00DE6159">
        <w:rPr>
          <w:lang w:val="en-GB"/>
        </w:rPr>
        <w:t>).</w:t>
      </w:r>
    </w:p>
    <w:p w:rsidRPr="00F53120" w:rsidR="00014566" w:rsidP="00F53120" w:rsidRDefault="00C86B14">
      <w:pPr>
        <w:pStyle w:val="ECHRHeading1"/>
        <w:rPr>
          <w:lang w:val="en-GB"/>
        </w:rPr>
      </w:pPr>
      <w:r w:rsidRPr="00F53120">
        <w:rPr>
          <w:lang w:val="en-GB"/>
        </w:rPr>
        <w:t>III.</w:t>
      </w:r>
      <w:r w:rsidRPr="00F53120" w:rsidR="00DE6159">
        <w:rPr>
          <w:lang w:val="en-GB"/>
        </w:rPr>
        <w:t> </w:t>
      </w:r>
      <w:r w:rsidRPr="00F53120" w:rsidR="00EF668A">
        <w:rPr>
          <w:lang w:val="en-GB"/>
        </w:rPr>
        <w:t> </w:t>
      </w:r>
      <w:r w:rsidRPr="00F53120" w:rsidR="00DE6159">
        <w:rPr>
          <w:lang w:val="en-GB"/>
        </w:rPr>
        <w:t>APPLICATION</w:t>
      </w:r>
      <w:r w:rsidRPr="00F53120" w:rsidR="00014566">
        <w:rPr>
          <w:lang w:val="en-GB"/>
        </w:rPr>
        <w:t xml:space="preserve"> OF ARTICLE 41 OF THE CONVENTION</w:t>
      </w:r>
    </w:p>
    <w:p w:rsidRPr="00F53120" w:rsidR="00014566" w:rsidP="00F53120" w:rsidRDefault="00547F47">
      <w:pPr>
        <w:pStyle w:val="ECHRPara"/>
        <w:rPr>
          <w:lang w:val="en-GB"/>
        </w:rPr>
      </w:pPr>
      <w:r w:rsidRPr="00F53120">
        <w:rPr>
          <w:lang w:val="en-GB"/>
        </w:rPr>
        <w:fldChar w:fldCharType="begin"/>
      </w:r>
      <w:r w:rsidRPr="00F53120">
        <w:rPr>
          <w:lang w:val="en-GB"/>
        </w:rPr>
        <w:instrText xml:space="preserve"> SEQ level0 \*arabic </w:instrText>
      </w:r>
      <w:r w:rsidRPr="00F53120">
        <w:rPr>
          <w:lang w:val="en-GB"/>
        </w:rPr>
        <w:fldChar w:fldCharType="separate"/>
      </w:r>
      <w:r w:rsidRPr="00F53120" w:rsidR="00F53120">
        <w:rPr>
          <w:noProof/>
          <w:lang w:val="en-GB"/>
        </w:rPr>
        <w:t>46</w:t>
      </w:r>
      <w:r w:rsidRPr="00F53120">
        <w:rPr>
          <w:lang w:val="en-GB"/>
        </w:rPr>
        <w:fldChar w:fldCharType="end"/>
      </w:r>
      <w:r w:rsidRPr="00F53120" w:rsidR="00014566">
        <w:rPr>
          <w:lang w:val="en-GB"/>
        </w:rPr>
        <w:t>.  Article 41 of the Convention provides:</w:t>
      </w:r>
    </w:p>
    <w:p w:rsidRPr="00F53120" w:rsidR="00014566" w:rsidP="00F53120" w:rsidRDefault="00014566">
      <w:pPr>
        <w:pStyle w:val="ECHRParaQuote"/>
        <w:keepNext/>
        <w:keepLines/>
        <w:rPr>
          <w:lang w:val="en-GB"/>
        </w:rPr>
      </w:pPr>
      <w:r w:rsidRPr="00F53120">
        <w:rPr>
          <w:lang w:val="en-GB"/>
        </w:rPr>
        <w:t>“If the Court finds that there has been a violation of the Convention or the Protocols thereto, and if the internal law of the High Contracting Party concerned allows only partial reparation to be made, the Court shall, if necessary, afford just satisfaction to the injured party.”</w:t>
      </w:r>
    </w:p>
    <w:p w:rsidRPr="00F53120" w:rsidR="00014566" w:rsidP="00F53120" w:rsidRDefault="00014566">
      <w:pPr>
        <w:pStyle w:val="ECHRHeading2"/>
        <w:rPr>
          <w:lang w:val="en-GB"/>
        </w:rPr>
      </w:pPr>
      <w:r w:rsidRPr="00F53120">
        <w:rPr>
          <w:lang w:val="en-GB"/>
        </w:rPr>
        <w:t>A.  Damage</w:t>
      </w:r>
    </w:p>
    <w:p w:rsidRPr="00F53120" w:rsidR="00457311" w:rsidP="00F53120" w:rsidRDefault="00547F47">
      <w:pPr>
        <w:pStyle w:val="ECHRPara"/>
        <w:rPr>
          <w:lang w:val="en-GB"/>
        </w:rPr>
      </w:pPr>
      <w:r w:rsidRPr="00F53120">
        <w:rPr>
          <w:lang w:val="en-GB"/>
        </w:rPr>
        <w:fldChar w:fldCharType="begin"/>
      </w:r>
      <w:r w:rsidRPr="00F53120">
        <w:rPr>
          <w:lang w:val="en-GB"/>
        </w:rPr>
        <w:instrText xml:space="preserve"> SEQ level0 \*arabic </w:instrText>
      </w:r>
      <w:r w:rsidRPr="00F53120">
        <w:rPr>
          <w:lang w:val="en-GB"/>
        </w:rPr>
        <w:fldChar w:fldCharType="separate"/>
      </w:r>
      <w:r w:rsidRPr="00F53120" w:rsidR="00F53120">
        <w:rPr>
          <w:noProof/>
          <w:lang w:val="en-GB"/>
        </w:rPr>
        <w:t>47</w:t>
      </w:r>
      <w:r w:rsidRPr="00F53120">
        <w:rPr>
          <w:lang w:val="en-GB"/>
        </w:rPr>
        <w:fldChar w:fldCharType="end"/>
      </w:r>
      <w:r w:rsidRPr="00F53120" w:rsidR="00014566">
        <w:rPr>
          <w:lang w:val="en-GB"/>
        </w:rPr>
        <w:t xml:space="preserve">.  The applicant </w:t>
      </w:r>
      <w:r w:rsidRPr="00F53120" w:rsidR="002A07A2">
        <w:rPr>
          <w:lang w:val="en-GB"/>
        </w:rPr>
        <w:t xml:space="preserve">submitted </w:t>
      </w:r>
      <w:r w:rsidRPr="00F53120" w:rsidR="007721A0">
        <w:rPr>
          <w:lang w:val="en-GB"/>
        </w:rPr>
        <w:t>that</w:t>
      </w:r>
      <w:r w:rsidRPr="00F53120" w:rsidR="002A07A2">
        <w:rPr>
          <w:lang w:val="en-GB"/>
        </w:rPr>
        <w:t xml:space="preserve"> </w:t>
      </w:r>
      <w:r w:rsidRPr="00F53120" w:rsidR="007721A0">
        <w:rPr>
          <w:lang w:val="en-GB"/>
        </w:rPr>
        <w:t>as a result of</w:t>
      </w:r>
      <w:r w:rsidRPr="00F53120" w:rsidR="002A07A2">
        <w:rPr>
          <w:lang w:val="en-GB"/>
        </w:rPr>
        <w:t xml:space="preserve"> </w:t>
      </w:r>
      <w:r w:rsidRPr="00F53120" w:rsidR="007721A0">
        <w:rPr>
          <w:lang w:val="en-GB"/>
        </w:rPr>
        <w:t>his exclusion from Russia</w:t>
      </w:r>
      <w:r w:rsidRPr="00F53120" w:rsidR="002A07A2">
        <w:rPr>
          <w:lang w:val="en-GB"/>
        </w:rPr>
        <w:t xml:space="preserve">, he </w:t>
      </w:r>
      <w:r w:rsidRPr="00F53120" w:rsidR="006F17B3">
        <w:rPr>
          <w:lang w:val="en-GB"/>
        </w:rPr>
        <w:t>had incurred expenses</w:t>
      </w:r>
      <w:r w:rsidRPr="00F53120" w:rsidR="007721A0">
        <w:rPr>
          <w:lang w:val="en-GB"/>
        </w:rPr>
        <w:t xml:space="preserve"> </w:t>
      </w:r>
      <w:r w:rsidRPr="00F53120" w:rsidR="006F17B3">
        <w:rPr>
          <w:lang w:val="en-GB"/>
        </w:rPr>
        <w:t xml:space="preserve">which </w:t>
      </w:r>
      <w:r w:rsidRPr="00F53120" w:rsidR="00916C2E">
        <w:rPr>
          <w:lang w:val="en-GB"/>
        </w:rPr>
        <w:t xml:space="preserve">amounted to </w:t>
      </w:r>
      <w:r w:rsidRPr="00F53120" w:rsidR="002A07A2">
        <w:rPr>
          <w:lang w:val="en-GB"/>
        </w:rPr>
        <w:t>about 3,0</w:t>
      </w:r>
      <w:r w:rsidRPr="00F53120" w:rsidR="00A30F40">
        <w:rPr>
          <w:lang w:val="en-GB"/>
        </w:rPr>
        <w:t>1</w:t>
      </w:r>
      <w:r w:rsidRPr="00F53120" w:rsidR="002A07A2">
        <w:rPr>
          <w:lang w:val="en-GB"/>
        </w:rPr>
        <w:t>0</w:t>
      </w:r>
      <w:r w:rsidRPr="00F53120" w:rsidR="00065FE1">
        <w:rPr>
          <w:lang w:val="en-GB"/>
        </w:rPr>
        <w:t xml:space="preserve"> euros (EUR)</w:t>
      </w:r>
      <w:r w:rsidRPr="00F53120" w:rsidR="002A07A2">
        <w:rPr>
          <w:lang w:val="en-GB"/>
        </w:rPr>
        <w:t>.</w:t>
      </w:r>
    </w:p>
    <w:p w:rsidRPr="00F53120" w:rsidR="00121CCD" w:rsidP="00F53120" w:rsidRDefault="00A30F40">
      <w:pPr>
        <w:pStyle w:val="ECHRPara"/>
        <w:rPr>
          <w:lang w:val="en-GB"/>
        </w:rPr>
      </w:pPr>
      <w:r w:rsidRPr="00F53120">
        <w:rPr>
          <w:lang w:val="en-GB"/>
        </w:rPr>
        <w:fldChar w:fldCharType="begin"/>
      </w:r>
      <w:r w:rsidRPr="00F53120">
        <w:rPr>
          <w:lang w:val="en-GB"/>
        </w:rPr>
        <w:instrText xml:space="preserve"> SEQ level0 \*arabic </w:instrText>
      </w:r>
      <w:r w:rsidRPr="00F53120">
        <w:rPr>
          <w:lang w:val="en-GB"/>
        </w:rPr>
        <w:fldChar w:fldCharType="separate"/>
      </w:r>
      <w:r w:rsidRPr="00F53120" w:rsidR="00F53120">
        <w:rPr>
          <w:noProof/>
          <w:lang w:val="en-GB"/>
        </w:rPr>
        <w:t>48</w:t>
      </w:r>
      <w:r w:rsidRPr="00F53120">
        <w:rPr>
          <w:lang w:val="en-GB"/>
        </w:rPr>
        <w:fldChar w:fldCharType="end"/>
      </w:r>
      <w:r w:rsidRPr="00F53120" w:rsidR="0047489A">
        <w:rPr>
          <w:lang w:val="en-GB"/>
        </w:rPr>
        <w:t xml:space="preserve">. </w:t>
      </w:r>
      <w:r w:rsidRPr="00F53120">
        <w:rPr>
          <w:lang w:val="en-GB"/>
        </w:rPr>
        <w:t>The Government submitted that th</w:t>
      </w:r>
      <w:r w:rsidRPr="00F53120" w:rsidR="00107A65">
        <w:rPr>
          <w:lang w:val="en-GB"/>
        </w:rPr>
        <w:t>is part of the</w:t>
      </w:r>
      <w:r w:rsidRPr="00F53120">
        <w:rPr>
          <w:lang w:val="en-GB"/>
        </w:rPr>
        <w:t xml:space="preserve"> applicant</w:t>
      </w:r>
      <w:r w:rsidRPr="00F53120" w:rsidR="00F53120">
        <w:rPr>
          <w:lang w:val="en-GB"/>
        </w:rPr>
        <w:t>’</w:t>
      </w:r>
      <w:r w:rsidRPr="00F53120">
        <w:rPr>
          <w:lang w:val="en-GB"/>
        </w:rPr>
        <w:t xml:space="preserve">s </w:t>
      </w:r>
      <w:r w:rsidRPr="00F53120" w:rsidR="00107A65">
        <w:rPr>
          <w:lang w:val="en-GB"/>
        </w:rPr>
        <w:t xml:space="preserve">submission </w:t>
      </w:r>
      <w:r w:rsidRPr="00F53120">
        <w:rPr>
          <w:lang w:val="en-GB"/>
        </w:rPr>
        <w:t xml:space="preserve">was unsubstantiated as he had failed to furnish the receipts showing that </w:t>
      </w:r>
      <w:r w:rsidRPr="00F53120" w:rsidR="000F2927">
        <w:rPr>
          <w:lang w:val="en-GB"/>
        </w:rPr>
        <w:t xml:space="preserve">he </w:t>
      </w:r>
      <w:r w:rsidRPr="00F53120" w:rsidR="00916D8B">
        <w:rPr>
          <w:lang w:val="en-GB"/>
        </w:rPr>
        <w:t xml:space="preserve">had </w:t>
      </w:r>
      <w:r w:rsidRPr="00F53120" w:rsidR="000F2927">
        <w:rPr>
          <w:lang w:val="en-GB"/>
        </w:rPr>
        <w:t xml:space="preserve">personally </w:t>
      </w:r>
      <w:r w:rsidRPr="00F53120" w:rsidR="009573CB">
        <w:rPr>
          <w:lang w:val="en-GB"/>
        </w:rPr>
        <w:t>incurred the expenses</w:t>
      </w:r>
      <w:r w:rsidRPr="00F53120">
        <w:rPr>
          <w:lang w:val="en-GB"/>
        </w:rPr>
        <w:t>.</w:t>
      </w:r>
    </w:p>
    <w:p w:rsidRPr="00F53120" w:rsidR="00781D8B" w:rsidP="00F53120" w:rsidRDefault="00121CCD">
      <w:pPr>
        <w:pStyle w:val="ECHRPara"/>
        <w:rPr>
          <w:lang w:val="en-GB"/>
        </w:rPr>
      </w:pPr>
      <w:r w:rsidRPr="00F53120">
        <w:rPr>
          <w:lang w:val="en-GB"/>
        </w:rPr>
        <w:fldChar w:fldCharType="begin"/>
      </w:r>
      <w:r w:rsidRPr="00F53120">
        <w:rPr>
          <w:lang w:val="en-GB"/>
        </w:rPr>
        <w:instrText xml:space="preserve"> SEQ level0 \*arabic </w:instrText>
      </w:r>
      <w:r w:rsidRPr="00F53120">
        <w:rPr>
          <w:lang w:val="en-GB"/>
        </w:rPr>
        <w:fldChar w:fldCharType="separate"/>
      </w:r>
      <w:r w:rsidRPr="00F53120" w:rsidR="00F53120">
        <w:rPr>
          <w:noProof/>
          <w:lang w:val="en-GB"/>
        </w:rPr>
        <w:t>49</w:t>
      </w:r>
      <w:r w:rsidRPr="00F53120">
        <w:rPr>
          <w:lang w:val="en-GB"/>
        </w:rPr>
        <w:fldChar w:fldCharType="end"/>
      </w:r>
      <w:r w:rsidRPr="00F53120">
        <w:rPr>
          <w:lang w:val="en-GB"/>
        </w:rPr>
        <w:t>.  </w:t>
      </w:r>
      <w:r w:rsidRPr="00F53120" w:rsidR="00781D8B">
        <w:rPr>
          <w:lang w:val="en-GB"/>
        </w:rPr>
        <w:t xml:space="preserve">In the light of the procedural character of the violation </w:t>
      </w:r>
      <w:r w:rsidRPr="00F53120" w:rsidR="0047489A">
        <w:rPr>
          <w:lang w:val="en-GB"/>
        </w:rPr>
        <w:t>found</w:t>
      </w:r>
      <w:r w:rsidRPr="00F53120" w:rsidR="00781D8B">
        <w:rPr>
          <w:lang w:val="en-GB"/>
        </w:rPr>
        <w:t xml:space="preserve"> by the Court, no direct causal link can be established between the violation and the pecuniary damage alleged. Therefore, it rejects the applicant</w:t>
      </w:r>
      <w:r w:rsidRPr="00F53120" w:rsidR="00F53120">
        <w:rPr>
          <w:lang w:val="en-GB"/>
        </w:rPr>
        <w:t>’</w:t>
      </w:r>
      <w:r w:rsidRPr="00F53120" w:rsidR="00781D8B">
        <w:rPr>
          <w:lang w:val="en-GB"/>
        </w:rPr>
        <w:t>s claim under this head.</w:t>
      </w:r>
    </w:p>
    <w:p w:rsidRPr="00F53120" w:rsidR="000F2927" w:rsidP="00F53120" w:rsidRDefault="000F2927">
      <w:pPr>
        <w:pStyle w:val="ECHRPara"/>
        <w:rPr>
          <w:lang w:val="en-GB"/>
        </w:rPr>
      </w:pPr>
      <w:r w:rsidRPr="00F53120">
        <w:rPr>
          <w:lang w:val="en-GB"/>
        </w:rPr>
        <w:fldChar w:fldCharType="begin"/>
      </w:r>
      <w:r w:rsidRPr="00F53120">
        <w:rPr>
          <w:lang w:val="en-GB"/>
        </w:rPr>
        <w:instrText xml:space="preserve"> SEQ level0 \*arabic </w:instrText>
      </w:r>
      <w:r w:rsidRPr="00F53120">
        <w:rPr>
          <w:lang w:val="en-GB"/>
        </w:rPr>
        <w:fldChar w:fldCharType="separate"/>
      </w:r>
      <w:r w:rsidRPr="00F53120" w:rsidR="00F53120">
        <w:rPr>
          <w:noProof/>
          <w:lang w:val="en-GB"/>
        </w:rPr>
        <w:t>50</w:t>
      </w:r>
      <w:r w:rsidRPr="00F53120">
        <w:rPr>
          <w:lang w:val="en-GB"/>
        </w:rPr>
        <w:fldChar w:fldCharType="end"/>
      </w:r>
      <w:r w:rsidRPr="00F53120">
        <w:rPr>
          <w:lang w:val="en-GB"/>
        </w:rPr>
        <w:t>.  </w:t>
      </w:r>
      <w:r w:rsidRPr="00F53120" w:rsidR="00916C2E">
        <w:rPr>
          <w:lang w:val="en-GB"/>
        </w:rPr>
        <w:t>In respect of</w:t>
      </w:r>
      <w:r w:rsidRPr="00F53120">
        <w:rPr>
          <w:lang w:val="en-GB"/>
        </w:rPr>
        <w:t xml:space="preserve"> non-pecuniary damage, the applicant claimed </w:t>
      </w:r>
      <w:r w:rsidRPr="00F53120" w:rsidR="00D9140A">
        <w:rPr>
          <w:lang w:val="en-GB"/>
        </w:rPr>
        <w:t>EUR </w:t>
      </w:r>
      <w:r w:rsidRPr="00F53120">
        <w:rPr>
          <w:lang w:val="en-GB"/>
        </w:rPr>
        <w:t xml:space="preserve">50,000 for the </w:t>
      </w:r>
      <w:r w:rsidRPr="00F53120" w:rsidR="00916C2E">
        <w:rPr>
          <w:lang w:val="en-GB"/>
        </w:rPr>
        <w:t xml:space="preserve">psychological </w:t>
      </w:r>
      <w:r w:rsidRPr="00F53120">
        <w:rPr>
          <w:lang w:val="en-GB"/>
        </w:rPr>
        <w:t>suffering caused by the disruption of his family life.</w:t>
      </w:r>
    </w:p>
    <w:p w:rsidRPr="00F53120" w:rsidR="00932714" w:rsidP="00F53120" w:rsidRDefault="000F2927">
      <w:pPr>
        <w:pStyle w:val="ECHRPara"/>
        <w:rPr>
          <w:lang w:val="en-GB"/>
        </w:rPr>
      </w:pPr>
      <w:r w:rsidRPr="00F53120">
        <w:rPr>
          <w:lang w:val="en-GB"/>
        </w:rPr>
        <w:fldChar w:fldCharType="begin"/>
      </w:r>
      <w:r w:rsidRPr="00F53120">
        <w:rPr>
          <w:lang w:val="en-GB"/>
        </w:rPr>
        <w:instrText xml:space="preserve"> SEQ level0 \*arabic </w:instrText>
      </w:r>
      <w:r w:rsidRPr="00F53120">
        <w:rPr>
          <w:lang w:val="en-GB"/>
        </w:rPr>
        <w:fldChar w:fldCharType="separate"/>
      </w:r>
      <w:r w:rsidRPr="00F53120" w:rsidR="00F53120">
        <w:rPr>
          <w:noProof/>
          <w:lang w:val="en-GB"/>
        </w:rPr>
        <w:t>51</w:t>
      </w:r>
      <w:r w:rsidRPr="00F53120">
        <w:rPr>
          <w:lang w:val="en-GB"/>
        </w:rPr>
        <w:fldChar w:fldCharType="end"/>
      </w:r>
      <w:r w:rsidRPr="00F53120">
        <w:rPr>
          <w:lang w:val="en-GB"/>
        </w:rPr>
        <w:t xml:space="preserve">.  The Government submitted that the claim for non-pecuniary damage should be rejected as there </w:t>
      </w:r>
      <w:r w:rsidRPr="00F53120" w:rsidR="00916C2E">
        <w:rPr>
          <w:lang w:val="en-GB"/>
        </w:rPr>
        <w:t xml:space="preserve">had been </w:t>
      </w:r>
      <w:r w:rsidRPr="00F53120">
        <w:rPr>
          <w:lang w:val="en-GB"/>
        </w:rPr>
        <w:t>no violation of the applicant</w:t>
      </w:r>
      <w:r w:rsidRPr="00F53120" w:rsidR="00F53120">
        <w:rPr>
          <w:lang w:val="en-GB"/>
        </w:rPr>
        <w:t>’</w:t>
      </w:r>
      <w:r w:rsidRPr="00F53120">
        <w:rPr>
          <w:lang w:val="en-GB"/>
        </w:rPr>
        <w:t>s rights.</w:t>
      </w:r>
    </w:p>
    <w:p w:rsidRPr="00F53120" w:rsidR="00457311" w:rsidP="00F53120" w:rsidRDefault="00A30F40">
      <w:pPr>
        <w:pStyle w:val="ECHRPara"/>
        <w:rPr>
          <w:lang w:val="en-GB"/>
        </w:rPr>
      </w:pPr>
      <w:r w:rsidRPr="00F53120">
        <w:rPr>
          <w:lang w:val="en-GB"/>
        </w:rPr>
        <w:fldChar w:fldCharType="begin"/>
      </w:r>
      <w:r w:rsidRPr="00F53120">
        <w:rPr>
          <w:lang w:val="en-GB"/>
        </w:rPr>
        <w:instrText xml:space="preserve"> SEQ level0 \*arabic </w:instrText>
      </w:r>
      <w:r w:rsidRPr="00F53120">
        <w:rPr>
          <w:lang w:val="en-GB"/>
        </w:rPr>
        <w:fldChar w:fldCharType="separate"/>
      </w:r>
      <w:r w:rsidRPr="00F53120" w:rsidR="00F53120">
        <w:rPr>
          <w:noProof/>
          <w:lang w:val="en-GB"/>
        </w:rPr>
        <w:t>52</w:t>
      </w:r>
      <w:r w:rsidRPr="00F53120">
        <w:rPr>
          <w:lang w:val="en-GB"/>
        </w:rPr>
        <w:fldChar w:fldCharType="end"/>
      </w:r>
      <w:r w:rsidRPr="00F53120">
        <w:rPr>
          <w:lang w:val="en-GB"/>
        </w:rPr>
        <w:t>.  </w:t>
      </w:r>
      <w:r w:rsidRPr="00F53120" w:rsidR="000F2927">
        <w:t>Regard being had to the documents in its possession and its</w:t>
      </w:r>
      <w:r w:rsidRPr="00F53120" w:rsidR="0050376B">
        <w:t xml:space="preserve"> findings in the present case, </w:t>
      </w:r>
      <w:r w:rsidRPr="00F53120" w:rsidR="000F2927">
        <w:t xml:space="preserve">and making its assessment on an equitable basis, the Court </w:t>
      </w:r>
      <w:r w:rsidRPr="00F53120">
        <w:t xml:space="preserve">finds it reasonable to award the applicant </w:t>
      </w:r>
      <w:r w:rsidRPr="00F53120">
        <w:rPr>
          <w:lang w:val="en-GB"/>
        </w:rPr>
        <w:t>EUR 12,500 in respect of non-pecuniary damage</w:t>
      </w:r>
      <w:r w:rsidRPr="00F53120" w:rsidR="000F2927">
        <w:rPr>
          <w:lang w:val="en-GB"/>
        </w:rPr>
        <w:t>, plus any tax which can be chargeable on these amounts</w:t>
      </w:r>
      <w:r w:rsidRPr="00F53120">
        <w:rPr>
          <w:lang w:val="en-GB"/>
        </w:rPr>
        <w:t>.</w:t>
      </w:r>
    </w:p>
    <w:p w:rsidRPr="00F53120" w:rsidR="00014566" w:rsidP="00F53120" w:rsidRDefault="00014566">
      <w:pPr>
        <w:pStyle w:val="ECHRHeading2"/>
        <w:rPr>
          <w:lang w:val="en-GB"/>
        </w:rPr>
      </w:pPr>
      <w:r w:rsidRPr="00F53120">
        <w:rPr>
          <w:lang w:val="en-GB"/>
        </w:rPr>
        <w:t>B.  Costs and expenses</w:t>
      </w:r>
    </w:p>
    <w:p w:rsidRPr="00F53120" w:rsidR="00107007" w:rsidP="00F53120" w:rsidRDefault="00547F47">
      <w:pPr>
        <w:pStyle w:val="ECHRPara"/>
        <w:rPr>
          <w:lang w:val="en-GB"/>
        </w:rPr>
      </w:pPr>
      <w:r w:rsidRPr="00F53120">
        <w:rPr>
          <w:lang w:val="en-GB"/>
        </w:rPr>
        <w:fldChar w:fldCharType="begin"/>
      </w:r>
      <w:r w:rsidRPr="00F53120">
        <w:rPr>
          <w:lang w:val="en-GB"/>
        </w:rPr>
        <w:instrText xml:space="preserve"> SEQ level0 \*arabic </w:instrText>
      </w:r>
      <w:r w:rsidRPr="00F53120">
        <w:rPr>
          <w:lang w:val="en-GB"/>
        </w:rPr>
        <w:fldChar w:fldCharType="separate"/>
      </w:r>
      <w:r w:rsidRPr="00F53120" w:rsidR="00F53120">
        <w:rPr>
          <w:noProof/>
          <w:lang w:val="en-GB"/>
        </w:rPr>
        <w:t>53</w:t>
      </w:r>
      <w:r w:rsidRPr="00F53120">
        <w:rPr>
          <w:lang w:val="en-GB"/>
        </w:rPr>
        <w:fldChar w:fldCharType="end"/>
      </w:r>
      <w:r w:rsidRPr="00F53120" w:rsidR="00014566">
        <w:rPr>
          <w:lang w:val="en-GB"/>
        </w:rPr>
        <w:t xml:space="preserve">.  The applicant also claimed </w:t>
      </w:r>
      <w:r w:rsidRPr="00F53120" w:rsidR="002A07A2">
        <w:rPr>
          <w:lang w:val="en-GB"/>
        </w:rPr>
        <w:t xml:space="preserve">about </w:t>
      </w:r>
      <w:r w:rsidRPr="00F53120" w:rsidR="00014566">
        <w:rPr>
          <w:lang w:val="en-GB"/>
        </w:rPr>
        <w:t xml:space="preserve">EUR </w:t>
      </w:r>
      <w:r w:rsidRPr="00F53120" w:rsidR="002A07A2">
        <w:rPr>
          <w:lang w:val="en-GB"/>
        </w:rPr>
        <w:t>2,</w:t>
      </w:r>
      <w:r w:rsidRPr="00F53120" w:rsidR="00A807B4">
        <w:rPr>
          <w:lang w:val="en-GB"/>
        </w:rPr>
        <w:t>390</w:t>
      </w:r>
      <w:r w:rsidRPr="00F53120" w:rsidR="002A07A2">
        <w:rPr>
          <w:lang w:val="en-GB"/>
        </w:rPr>
        <w:t xml:space="preserve"> </w:t>
      </w:r>
      <w:r w:rsidRPr="00F53120" w:rsidR="00014566">
        <w:rPr>
          <w:lang w:val="en-GB"/>
        </w:rPr>
        <w:t xml:space="preserve">for the costs and expenses incurred before the </w:t>
      </w:r>
      <w:r w:rsidRPr="00F53120" w:rsidR="002A07A2">
        <w:rPr>
          <w:lang w:val="en-GB"/>
        </w:rPr>
        <w:t xml:space="preserve">Court and the </w:t>
      </w:r>
      <w:r w:rsidRPr="00F53120" w:rsidR="00014566">
        <w:rPr>
          <w:lang w:val="en-GB"/>
        </w:rPr>
        <w:t xml:space="preserve">domestic </w:t>
      </w:r>
      <w:r w:rsidRPr="00F53120" w:rsidR="00D27EE4">
        <w:rPr>
          <w:lang w:val="en-GB"/>
        </w:rPr>
        <w:t>authorities</w:t>
      </w:r>
      <w:r w:rsidRPr="00F53120" w:rsidR="002A07A2">
        <w:rPr>
          <w:lang w:val="en-GB"/>
        </w:rPr>
        <w:t xml:space="preserve"> in connection with the examination of his appeal against the exclusion order.</w:t>
      </w:r>
      <w:r w:rsidRPr="00F53120" w:rsidR="00107007">
        <w:rPr>
          <w:lang w:val="en-GB"/>
        </w:rPr>
        <w:t xml:space="preserve"> This amount included the applicant</w:t>
      </w:r>
      <w:r w:rsidRPr="00F53120" w:rsidR="00F53120">
        <w:rPr>
          <w:lang w:val="en-GB"/>
        </w:rPr>
        <w:t>’</w:t>
      </w:r>
      <w:r w:rsidRPr="00F53120" w:rsidR="00107007">
        <w:rPr>
          <w:lang w:val="en-GB"/>
        </w:rPr>
        <w:t xml:space="preserve">s payments to the lawyer who represented him in the domestic proceedings, Mr Sazonov, in the amount of </w:t>
      </w:r>
      <w:r w:rsidRPr="00F53120" w:rsidR="00D9140A">
        <w:rPr>
          <w:lang w:val="en-GB"/>
        </w:rPr>
        <w:t>EUR </w:t>
      </w:r>
      <w:r w:rsidRPr="00F53120" w:rsidR="00107007">
        <w:rPr>
          <w:lang w:val="en-GB"/>
        </w:rPr>
        <w:t xml:space="preserve">200 and to his representative before the Court, Ms Biryukova, in the amount of </w:t>
      </w:r>
      <w:r w:rsidRPr="00F53120" w:rsidR="007E2493">
        <w:rPr>
          <w:lang w:val="en-GB"/>
        </w:rPr>
        <w:t xml:space="preserve">EUR </w:t>
      </w:r>
      <w:r w:rsidRPr="00F53120" w:rsidR="00107007">
        <w:rPr>
          <w:lang w:val="en-GB"/>
        </w:rPr>
        <w:t>1,850.</w:t>
      </w:r>
      <w:r w:rsidRPr="00F53120" w:rsidR="00A807B4">
        <w:rPr>
          <w:lang w:val="en-GB"/>
        </w:rPr>
        <w:t xml:space="preserve"> The applicant enclosed copies of the </w:t>
      </w:r>
      <w:r w:rsidRPr="00F53120" w:rsidR="007E2493">
        <w:rPr>
          <w:lang w:val="en-GB"/>
        </w:rPr>
        <w:t xml:space="preserve">relevant </w:t>
      </w:r>
      <w:r w:rsidRPr="00F53120" w:rsidR="00A807B4">
        <w:rPr>
          <w:lang w:val="en-GB"/>
        </w:rPr>
        <w:t xml:space="preserve">legal representation contracts and </w:t>
      </w:r>
      <w:r w:rsidRPr="00F53120" w:rsidR="007E2493">
        <w:rPr>
          <w:lang w:val="en-GB"/>
        </w:rPr>
        <w:t xml:space="preserve">receipts in respect </w:t>
      </w:r>
      <w:r w:rsidRPr="00F53120" w:rsidR="00A807B4">
        <w:rPr>
          <w:lang w:val="en-GB"/>
        </w:rPr>
        <w:t xml:space="preserve">of payment </w:t>
      </w:r>
      <w:r w:rsidRPr="00F53120" w:rsidR="007E2493">
        <w:rPr>
          <w:lang w:val="en-GB"/>
        </w:rPr>
        <w:t>of</w:t>
      </w:r>
      <w:r w:rsidRPr="00F53120" w:rsidR="00916D8B">
        <w:rPr>
          <w:lang w:val="en-GB"/>
        </w:rPr>
        <w:t xml:space="preserve"> the</w:t>
      </w:r>
      <w:r w:rsidRPr="00F53120" w:rsidR="007E2493">
        <w:rPr>
          <w:lang w:val="en-GB"/>
        </w:rPr>
        <w:t xml:space="preserve"> </w:t>
      </w:r>
      <w:r w:rsidRPr="00F53120" w:rsidR="00A807B4">
        <w:rPr>
          <w:lang w:val="en-GB"/>
        </w:rPr>
        <w:t>relevant postal and administrative expenses.</w:t>
      </w:r>
    </w:p>
    <w:p w:rsidRPr="00F53120" w:rsidR="00932714" w:rsidP="00F53120" w:rsidRDefault="00547F47">
      <w:pPr>
        <w:pStyle w:val="ECHRPara"/>
        <w:rPr>
          <w:lang w:val="en-GB"/>
        </w:rPr>
      </w:pPr>
      <w:r w:rsidRPr="00F53120">
        <w:rPr>
          <w:lang w:val="en-GB"/>
        </w:rPr>
        <w:fldChar w:fldCharType="begin"/>
      </w:r>
      <w:r w:rsidRPr="00F53120">
        <w:rPr>
          <w:lang w:val="en-GB"/>
        </w:rPr>
        <w:instrText xml:space="preserve"> SEQ level0 \*arabic </w:instrText>
      </w:r>
      <w:r w:rsidRPr="00F53120">
        <w:rPr>
          <w:lang w:val="en-GB"/>
        </w:rPr>
        <w:fldChar w:fldCharType="separate"/>
      </w:r>
      <w:r w:rsidRPr="00F53120" w:rsidR="00F53120">
        <w:rPr>
          <w:noProof/>
          <w:lang w:val="en-GB"/>
        </w:rPr>
        <w:t>54</w:t>
      </w:r>
      <w:r w:rsidRPr="00F53120">
        <w:rPr>
          <w:lang w:val="en-GB"/>
        </w:rPr>
        <w:fldChar w:fldCharType="end"/>
      </w:r>
      <w:r w:rsidRPr="00F53120" w:rsidR="00014566">
        <w:rPr>
          <w:lang w:val="en-GB"/>
        </w:rPr>
        <w:t xml:space="preserve">.  The Government </w:t>
      </w:r>
      <w:r w:rsidRPr="00F53120" w:rsidR="00A301C5">
        <w:rPr>
          <w:lang w:val="en-GB"/>
        </w:rPr>
        <w:t xml:space="preserve">submitted that only expenses incurred in connection with the proceedings before the Court should be </w:t>
      </w:r>
      <w:r w:rsidRPr="00F53120" w:rsidR="007E2493">
        <w:rPr>
          <w:lang w:val="en-GB"/>
        </w:rPr>
        <w:t>reimbursed</w:t>
      </w:r>
      <w:r w:rsidRPr="00F53120" w:rsidR="00A301C5">
        <w:rPr>
          <w:lang w:val="en-GB"/>
        </w:rPr>
        <w:t xml:space="preserve">. </w:t>
      </w:r>
      <w:r w:rsidRPr="00F53120" w:rsidR="00107007">
        <w:rPr>
          <w:lang w:val="en-GB"/>
        </w:rPr>
        <w:t xml:space="preserve">In addition, the applicant failed to submit any proof of payment for the legal services </w:t>
      </w:r>
      <w:r w:rsidRPr="00F53120" w:rsidR="00A807B4">
        <w:rPr>
          <w:lang w:val="en-GB"/>
        </w:rPr>
        <w:t>rendered</w:t>
      </w:r>
      <w:r w:rsidRPr="00F53120" w:rsidR="007E2493">
        <w:rPr>
          <w:lang w:val="en-GB"/>
        </w:rPr>
        <w:t>;</w:t>
      </w:r>
      <w:r w:rsidRPr="00F53120" w:rsidR="00A807B4">
        <w:rPr>
          <w:lang w:val="en-GB"/>
        </w:rPr>
        <w:t xml:space="preserve"> therefore</w:t>
      </w:r>
      <w:r w:rsidRPr="00F53120" w:rsidR="007E2493">
        <w:rPr>
          <w:lang w:val="en-GB"/>
        </w:rPr>
        <w:t>,</w:t>
      </w:r>
      <w:r w:rsidRPr="00F53120" w:rsidR="00107007">
        <w:rPr>
          <w:lang w:val="en-GB"/>
        </w:rPr>
        <w:t xml:space="preserve"> his claim should be rejected</w:t>
      </w:r>
      <w:r w:rsidRPr="00F53120" w:rsidR="000D1394">
        <w:rPr>
          <w:lang w:val="en-GB"/>
        </w:rPr>
        <w:t xml:space="preserve"> as unsubstantiated</w:t>
      </w:r>
      <w:r w:rsidRPr="00F53120" w:rsidR="00107007">
        <w:rPr>
          <w:lang w:val="en-GB"/>
        </w:rPr>
        <w:t>.</w:t>
      </w:r>
    </w:p>
    <w:p w:rsidRPr="00F53120" w:rsidR="00932714" w:rsidP="00F53120" w:rsidRDefault="00547F47">
      <w:pPr>
        <w:pStyle w:val="ECHRPara"/>
      </w:pPr>
      <w:r w:rsidRPr="00F53120">
        <w:rPr>
          <w:lang w:val="en-GB"/>
        </w:rPr>
        <w:fldChar w:fldCharType="begin"/>
      </w:r>
      <w:r w:rsidRPr="00F53120">
        <w:rPr>
          <w:lang w:val="en-GB"/>
        </w:rPr>
        <w:instrText xml:space="preserve"> SEQ level0 \*arabic </w:instrText>
      </w:r>
      <w:r w:rsidRPr="00F53120">
        <w:rPr>
          <w:lang w:val="en-GB"/>
        </w:rPr>
        <w:fldChar w:fldCharType="separate"/>
      </w:r>
      <w:r w:rsidRPr="00F53120" w:rsidR="00F53120">
        <w:rPr>
          <w:noProof/>
          <w:lang w:val="en-GB"/>
        </w:rPr>
        <w:t>55</w:t>
      </w:r>
      <w:r w:rsidRPr="00F53120">
        <w:rPr>
          <w:lang w:val="en-GB"/>
        </w:rPr>
        <w:fldChar w:fldCharType="end"/>
      </w:r>
      <w:r w:rsidRPr="00F53120" w:rsidR="00014566">
        <w:rPr>
          <w:lang w:val="en-GB"/>
        </w:rPr>
        <w:t>.  </w:t>
      </w:r>
      <w:r w:rsidRPr="00F53120">
        <w:rPr>
          <w:lang w:val="en-GB"/>
        </w:rPr>
        <w:t>According to the Court</w:t>
      </w:r>
      <w:r w:rsidRPr="00F53120" w:rsidR="00F53120">
        <w:rPr>
          <w:lang w:val="en-GB"/>
        </w:rPr>
        <w:t>’</w:t>
      </w:r>
      <w:r w:rsidRPr="00F53120">
        <w:rPr>
          <w:lang w:val="en-GB"/>
        </w:rPr>
        <w:t>s case-law, an applicant is entitled to the reimbursement of costs and expenses only in so far as it has been shown that these have been actually and necessarily incurred and are reasonable as to quantum. In the present case, regard</w:t>
      </w:r>
      <w:r w:rsidRPr="00F53120" w:rsidR="00014566">
        <w:rPr>
          <w:lang w:val="en-GB"/>
        </w:rPr>
        <w:t xml:space="preserve"> being had to the documents in its possession and </w:t>
      </w:r>
      <w:r w:rsidRPr="00F53120">
        <w:rPr>
          <w:lang w:val="en-GB"/>
        </w:rPr>
        <w:t>the above criteria</w:t>
      </w:r>
      <w:r w:rsidRPr="00F53120" w:rsidR="00014566">
        <w:rPr>
          <w:lang w:val="en-GB"/>
        </w:rPr>
        <w:t xml:space="preserve">, the Court considers it reasonable to award the sum of EUR </w:t>
      </w:r>
      <w:r w:rsidRPr="00F53120" w:rsidR="00107007">
        <w:rPr>
          <w:lang w:val="en-GB"/>
        </w:rPr>
        <w:t>2,</w:t>
      </w:r>
      <w:r w:rsidRPr="00F53120" w:rsidR="00A807B4">
        <w:rPr>
          <w:lang w:val="en-GB"/>
        </w:rPr>
        <w:t>390</w:t>
      </w:r>
      <w:r w:rsidRPr="00F53120" w:rsidR="00916D8B">
        <w:rPr>
          <w:lang w:val="en-GB"/>
        </w:rPr>
        <w:t>,</w:t>
      </w:r>
      <w:r w:rsidRPr="00F53120" w:rsidR="00014566">
        <w:rPr>
          <w:lang w:val="en-GB"/>
        </w:rPr>
        <w:t xml:space="preserve"> </w:t>
      </w:r>
      <w:r w:rsidRPr="00F53120" w:rsidR="00A807B4">
        <w:rPr>
          <w:lang w:val="en-GB"/>
        </w:rPr>
        <w:t>as claimed</w:t>
      </w:r>
      <w:r w:rsidRPr="00F53120" w:rsidR="00694808">
        <w:rPr>
          <w:lang w:val="en-GB"/>
        </w:rPr>
        <w:t xml:space="preserve">, </w:t>
      </w:r>
      <w:r w:rsidRPr="00F53120" w:rsidR="00694808">
        <w:t xml:space="preserve">plus any tax that may be chargeable to the applicant. </w:t>
      </w:r>
      <w:r w:rsidRPr="00F53120" w:rsidR="007721A0">
        <w:rPr>
          <w:lang w:val="en-GB"/>
        </w:rPr>
        <w:t>Out of this sum,</w:t>
      </w:r>
      <w:r w:rsidRPr="00F53120" w:rsidR="00694808">
        <w:rPr>
          <w:lang w:val="en-GB"/>
        </w:rPr>
        <w:t xml:space="preserve"> EUR 1,850 </w:t>
      </w:r>
      <w:r w:rsidRPr="00F53120" w:rsidR="00273B9D">
        <w:rPr>
          <w:lang w:val="en-GB"/>
        </w:rPr>
        <w:t xml:space="preserve">is </w:t>
      </w:r>
      <w:r w:rsidRPr="00F53120" w:rsidR="00694808">
        <w:rPr>
          <w:lang w:val="en-GB"/>
        </w:rPr>
        <w:t xml:space="preserve">to be paid </w:t>
      </w:r>
      <w:r w:rsidRPr="00F53120" w:rsidR="007721A0">
        <w:rPr>
          <w:lang w:val="en-GB"/>
        </w:rPr>
        <w:t xml:space="preserve">to the account of </w:t>
      </w:r>
      <w:r w:rsidRPr="00F53120" w:rsidR="00694808">
        <w:rPr>
          <w:lang w:val="en-GB"/>
        </w:rPr>
        <w:t>the applicant</w:t>
      </w:r>
      <w:r w:rsidRPr="00F53120" w:rsidR="00F53120">
        <w:rPr>
          <w:lang w:val="en-GB"/>
        </w:rPr>
        <w:t>’</w:t>
      </w:r>
      <w:r w:rsidRPr="00F53120" w:rsidR="00694808">
        <w:rPr>
          <w:lang w:val="en-GB"/>
        </w:rPr>
        <w:t>s representative</w:t>
      </w:r>
      <w:r w:rsidRPr="00F53120" w:rsidR="00273B9D">
        <w:rPr>
          <w:lang w:val="en-GB"/>
        </w:rPr>
        <w:t>,</w:t>
      </w:r>
      <w:r w:rsidRPr="00F53120" w:rsidR="00694808">
        <w:rPr>
          <w:lang w:val="en-GB"/>
        </w:rPr>
        <w:t xml:space="preserve"> </w:t>
      </w:r>
      <w:r w:rsidRPr="00F53120" w:rsidR="00D9140A">
        <w:rPr>
          <w:lang w:val="en-GB"/>
        </w:rPr>
        <w:t>Ms </w:t>
      </w:r>
      <w:r w:rsidRPr="00F53120" w:rsidR="00694808">
        <w:rPr>
          <w:lang w:val="en-GB"/>
        </w:rPr>
        <w:t>Z.A. Biryukova</w:t>
      </w:r>
      <w:r w:rsidRPr="00F53120" w:rsidR="00273B9D">
        <w:rPr>
          <w:lang w:val="en-GB"/>
        </w:rPr>
        <w:t>,</w:t>
      </w:r>
      <w:r w:rsidRPr="00F53120" w:rsidR="00694808">
        <w:rPr>
          <w:lang w:val="en-GB"/>
        </w:rPr>
        <w:t xml:space="preserve"> as indicated by the</w:t>
      </w:r>
      <w:r w:rsidRPr="00F53120" w:rsidR="00694808">
        <w:t xml:space="preserve"> </w:t>
      </w:r>
      <w:r w:rsidRPr="00F53120" w:rsidR="00694808">
        <w:rPr>
          <w:lang w:val="en-GB"/>
        </w:rPr>
        <w:t>applicant.</w:t>
      </w:r>
    </w:p>
    <w:p w:rsidRPr="00F53120" w:rsidR="00014566" w:rsidP="00F53120" w:rsidRDefault="00014566">
      <w:pPr>
        <w:pStyle w:val="ECHRHeading2"/>
        <w:rPr>
          <w:lang w:val="en-GB"/>
        </w:rPr>
      </w:pPr>
      <w:r w:rsidRPr="00F53120">
        <w:rPr>
          <w:lang w:val="en-GB"/>
        </w:rPr>
        <w:t>C.  Default interest</w:t>
      </w:r>
    </w:p>
    <w:p w:rsidRPr="00F53120" w:rsidR="00014566" w:rsidP="00F53120" w:rsidRDefault="0050376B">
      <w:pPr>
        <w:pStyle w:val="ECHRPara"/>
        <w:rPr>
          <w:lang w:val="en-GB"/>
        </w:rPr>
      </w:pPr>
      <w:r w:rsidRPr="00F53120">
        <w:rPr>
          <w:lang w:val="en-GB"/>
        </w:rPr>
        <w:fldChar w:fldCharType="begin"/>
      </w:r>
      <w:r w:rsidRPr="00F53120">
        <w:rPr>
          <w:lang w:val="en-GB"/>
        </w:rPr>
        <w:instrText xml:space="preserve"> SEQ level0 \*arabic </w:instrText>
      </w:r>
      <w:r w:rsidRPr="00F53120">
        <w:rPr>
          <w:lang w:val="en-GB"/>
        </w:rPr>
        <w:fldChar w:fldCharType="separate"/>
      </w:r>
      <w:r w:rsidRPr="00F53120" w:rsidR="00F53120">
        <w:rPr>
          <w:noProof/>
          <w:lang w:val="en-GB"/>
        </w:rPr>
        <w:t>56</w:t>
      </w:r>
      <w:r w:rsidRPr="00F53120">
        <w:rPr>
          <w:lang w:val="en-GB"/>
        </w:rPr>
        <w:fldChar w:fldCharType="end"/>
      </w:r>
      <w:r w:rsidRPr="00F53120">
        <w:rPr>
          <w:lang w:val="en-GB"/>
        </w:rPr>
        <w:t>.  </w:t>
      </w:r>
      <w:r w:rsidRPr="00F53120" w:rsidR="00014566">
        <w:rPr>
          <w:lang w:val="en-GB"/>
        </w:rPr>
        <w:t>The Court considers it appropriate that the default interest rate should be based on the marginal lending rate of the European Central Bank, to which should be added three percentage points.</w:t>
      </w:r>
    </w:p>
    <w:p w:rsidRPr="00F53120" w:rsidR="00014566" w:rsidP="00F53120" w:rsidRDefault="00BB5883">
      <w:pPr>
        <w:pStyle w:val="ECHRTitle1"/>
        <w:rPr>
          <w:lang w:val="en-GB"/>
        </w:rPr>
      </w:pPr>
      <w:r w:rsidRPr="00F53120">
        <w:rPr>
          <w:lang w:val="en-GB"/>
        </w:rPr>
        <w:t>FOR THESE REASONS, THE COURT</w:t>
      </w:r>
      <w:r w:rsidRPr="00F53120" w:rsidR="00547F47">
        <w:rPr>
          <w:lang w:val="en-GB"/>
        </w:rPr>
        <w:t>, UNANIMOUSLY,</w:t>
      </w:r>
    </w:p>
    <w:p w:rsidRPr="00F53120" w:rsidR="00B637B9" w:rsidP="00F53120" w:rsidRDefault="00B637B9">
      <w:pPr>
        <w:pStyle w:val="JuList"/>
        <w:rPr>
          <w:lang w:val="en-GB"/>
        </w:rPr>
      </w:pPr>
      <w:r w:rsidRPr="00F53120">
        <w:rPr>
          <w:lang w:val="en-GB"/>
        </w:rPr>
        <w:t>1.  </w:t>
      </w:r>
      <w:r w:rsidRPr="00F53120">
        <w:rPr>
          <w:i/>
          <w:lang w:val="en-GB"/>
        </w:rPr>
        <w:t>Declares</w:t>
      </w:r>
      <w:r w:rsidRPr="00F53120" w:rsidR="00547F47">
        <w:rPr>
          <w:lang w:val="en-GB"/>
        </w:rPr>
        <w:t xml:space="preserve"> </w:t>
      </w:r>
      <w:r w:rsidRPr="00F53120">
        <w:rPr>
          <w:lang w:val="en-GB"/>
        </w:rPr>
        <w:t xml:space="preserve">the complaints concerning </w:t>
      </w:r>
      <w:r w:rsidRPr="00F53120" w:rsidR="00552FB8">
        <w:rPr>
          <w:lang w:val="en-GB"/>
        </w:rPr>
        <w:t>Articles 8 and 13</w:t>
      </w:r>
      <w:r w:rsidRPr="00F53120" w:rsidR="00B22F1F">
        <w:rPr>
          <w:lang w:val="en-GB"/>
        </w:rPr>
        <w:t xml:space="preserve"> of the Convention</w:t>
      </w:r>
      <w:r w:rsidRPr="00F53120">
        <w:rPr>
          <w:lang w:val="en-GB"/>
        </w:rPr>
        <w:t xml:space="preserve"> admissible;</w:t>
      </w:r>
    </w:p>
    <w:p w:rsidRPr="00F53120" w:rsidR="00014566" w:rsidP="00F53120" w:rsidRDefault="00014566">
      <w:pPr>
        <w:pStyle w:val="JuList"/>
        <w:ind w:left="0" w:firstLine="0"/>
        <w:rPr>
          <w:lang w:val="en-GB"/>
        </w:rPr>
      </w:pPr>
    </w:p>
    <w:p w:rsidRPr="00F53120" w:rsidR="00014566" w:rsidP="00F53120" w:rsidRDefault="004B311E">
      <w:pPr>
        <w:pStyle w:val="JuList"/>
        <w:rPr>
          <w:lang w:val="en-GB"/>
        </w:rPr>
      </w:pPr>
      <w:r w:rsidRPr="00F53120">
        <w:rPr>
          <w:lang w:val="en-GB"/>
        </w:rPr>
        <w:t>2</w:t>
      </w:r>
      <w:r w:rsidRPr="00F53120" w:rsidR="00014566">
        <w:rPr>
          <w:lang w:val="en-GB"/>
        </w:rPr>
        <w:t>.  </w:t>
      </w:r>
      <w:r w:rsidRPr="00F53120" w:rsidR="00014566">
        <w:rPr>
          <w:i/>
          <w:lang w:val="en-GB"/>
        </w:rPr>
        <w:t>Holds</w:t>
      </w:r>
      <w:r w:rsidRPr="00F53120" w:rsidR="00547F47">
        <w:rPr>
          <w:lang w:val="en-GB"/>
        </w:rPr>
        <w:t xml:space="preserve"> </w:t>
      </w:r>
      <w:r w:rsidRPr="00F53120" w:rsidR="00014566">
        <w:rPr>
          <w:lang w:val="en-GB"/>
        </w:rPr>
        <w:t xml:space="preserve">that there has been a violation of Article </w:t>
      </w:r>
      <w:r w:rsidRPr="00F53120">
        <w:rPr>
          <w:lang w:val="en-GB"/>
        </w:rPr>
        <w:t>8</w:t>
      </w:r>
      <w:r w:rsidRPr="00F53120" w:rsidR="00014566">
        <w:rPr>
          <w:lang w:val="en-GB"/>
        </w:rPr>
        <w:t xml:space="preserve"> of the Convention;</w:t>
      </w:r>
    </w:p>
    <w:p w:rsidRPr="00F53120" w:rsidR="00014566" w:rsidP="00F53120" w:rsidRDefault="00014566">
      <w:pPr>
        <w:pStyle w:val="JuList"/>
        <w:rPr>
          <w:lang w:val="en-GB"/>
        </w:rPr>
      </w:pPr>
    </w:p>
    <w:p w:rsidRPr="00F53120" w:rsidR="00014566" w:rsidP="00F53120" w:rsidRDefault="004B311E">
      <w:pPr>
        <w:pStyle w:val="JuList"/>
        <w:rPr>
          <w:lang w:val="en-GB"/>
        </w:rPr>
      </w:pPr>
      <w:r w:rsidRPr="00F53120">
        <w:rPr>
          <w:lang w:val="en-GB"/>
        </w:rPr>
        <w:t>3</w:t>
      </w:r>
      <w:r w:rsidRPr="00F53120" w:rsidR="00014566">
        <w:rPr>
          <w:lang w:val="en-GB"/>
        </w:rPr>
        <w:t>.  </w:t>
      </w:r>
      <w:r w:rsidRPr="00F53120" w:rsidR="00014566">
        <w:rPr>
          <w:i/>
          <w:lang w:val="en-GB"/>
        </w:rPr>
        <w:t>Holds</w:t>
      </w:r>
      <w:r w:rsidRPr="00F53120" w:rsidR="00547F47">
        <w:rPr>
          <w:lang w:val="en-GB"/>
        </w:rPr>
        <w:t xml:space="preserve"> </w:t>
      </w:r>
      <w:r w:rsidRPr="00F53120" w:rsidR="00014566">
        <w:rPr>
          <w:lang w:val="en-GB"/>
        </w:rPr>
        <w:t>that there is no need to examine</w:t>
      </w:r>
      <w:r w:rsidRPr="00F53120">
        <w:rPr>
          <w:lang w:val="en-GB"/>
        </w:rPr>
        <w:t xml:space="preserve"> separately</w:t>
      </w:r>
      <w:r w:rsidRPr="00F53120" w:rsidR="00014566">
        <w:rPr>
          <w:lang w:val="en-GB"/>
        </w:rPr>
        <w:t xml:space="preserve"> the complaint under Article </w:t>
      </w:r>
      <w:r w:rsidRPr="00F53120">
        <w:rPr>
          <w:lang w:val="en-GB"/>
        </w:rPr>
        <w:t>13</w:t>
      </w:r>
      <w:r w:rsidRPr="00F53120" w:rsidR="00014566">
        <w:rPr>
          <w:lang w:val="en-GB"/>
        </w:rPr>
        <w:t xml:space="preserve"> of the Convention;</w:t>
      </w:r>
    </w:p>
    <w:p w:rsidRPr="00F53120" w:rsidR="00014566" w:rsidP="00F53120" w:rsidRDefault="00014566">
      <w:pPr>
        <w:pStyle w:val="JuList"/>
        <w:rPr>
          <w:lang w:val="en-GB"/>
        </w:rPr>
      </w:pPr>
    </w:p>
    <w:p w:rsidRPr="00F53120" w:rsidR="00457311" w:rsidP="00F53120" w:rsidRDefault="004B311E">
      <w:pPr>
        <w:pStyle w:val="JuList"/>
        <w:rPr>
          <w:lang w:val="en-GB"/>
        </w:rPr>
      </w:pPr>
      <w:r w:rsidRPr="00F53120">
        <w:rPr>
          <w:lang w:val="en-GB"/>
        </w:rPr>
        <w:t>4</w:t>
      </w:r>
      <w:r w:rsidRPr="00F53120" w:rsidR="00014566">
        <w:rPr>
          <w:lang w:val="en-GB"/>
        </w:rPr>
        <w:t>.  </w:t>
      </w:r>
      <w:r w:rsidRPr="00F53120" w:rsidR="00014566">
        <w:rPr>
          <w:i/>
          <w:lang w:val="en-GB"/>
        </w:rPr>
        <w:t>Holds</w:t>
      </w:r>
    </w:p>
    <w:p w:rsidRPr="00F53120" w:rsidR="00014566" w:rsidP="00F53120" w:rsidRDefault="00014566">
      <w:pPr>
        <w:pStyle w:val="JuLista"/>
        <w:rPr>
          <w:lang w:val="en-GB"/>
        </w:rPr>
      </w:pPr>
      <w:r w:rsidRPr="00F53120">
        <w:rPr>
          <w:lang w:val="en-GB"/>
        </w:rPr>
        <w:t>(a)  that the respondent State is to pay the applicant, within three months</w:t>
      </w:r>
      <w:r w:rsidRPr="00F53120" w:rsidR="00547F47">
        <w:rPr>
          <w:lang w:val="en-GB"/>
        </w:rPr>
        <w:t xml:space="preserve"> from the date on which the judgment becomes final in accordance with Article 44 § 2 of the Convention,</w:t>
      </w:r>
      <w:r w:rsidRPr="00F53120">
        <w:rPr>
          <w:lang w:val="en-GB"/>
        </w:rPr>
        <w:t xml:space="preserve"> the following amounts,</w:t>
      </w:r>
      <w:r w:rsidRPr="00F53120">
        <w:rPr>
          <w:b/>
          <w:lang w:val="en-GB"/>
        </w:rPr>
        <w:t xml:space="preserve"> </w:t>
      </w:r>
      <w:r w:rsidRPr="00F53120">
        <w:rPr>
          <w:lang w:val="en-GB"/>
        </w:rPr>
        <w:t xml:space="preserve">to be converted into </w:t>
      </w:r>
      <w:r w:rsidRPr="00F53120">
        <w:rPr>
          <w:color w:val="000000"/>
          <w:lang w:val="en-GB"/>
        </w:rPr>
        <w:t>the currency of the respondent State</w:t>
      </w:r>
      <w:r w:rsidRPr="00F53120">
        <w:rPr>
          <w:lang w:val="en-GB"/>
        </w:rPr>
        <w:t xml:space="preserve"> at the rate applicable at the date of settlement:</w:t>
      </w:r>
    </w:p>
    <w:p w:rsidRPr="00F53120" w:rsidR="00014566" w:rsidP="00F53120" w:rsidRDefault="009573CB">
      <w:pPr>
        <w:pStyle w:val="JuListi"/>
        <w:rPr>
          <w:lang w:val="en-GB"/>
        </w:rPr>
      </w:pPr>
      <w:r w:rsidRPr="00F53120">
        <w:rPr>
          <w:lang w:val="en-GB"/>
        </w:rPr>
        <w:t>(i</w:t>
      </w:r>
      <w:r w:rsidRPr="00F53120" w:rsidR="00B3578A">
        <w:rPr>
          <w:lang w:val="en-GB"/>
        </w:rPr>
        <w:t>)  </w:t>
      </w:r>
      <w:r w:rsidRPr="00F53120" w:rsidR="00014566">
        <w:rPr>
          <w:lang w:val="en-GB"/>
        </w:rPr>
        <w:t xml:space="preserve">EUR </w:t>
      </w:r>
      <w:r w:rsidRPr="00F53120" w:rsidR="009C02FB">
        <w:rPr>
          <w:lang w:val="en-GB"/>
        </w:rPr>
        <w:t>12,500</w:t>
      </w:r>
      <w:r w:rsidRPr="00F53120" w:rsidR="00014566">
        <w:rPr>
          <w:lang w:val="en-GB"/>
        </w:rPr>
        <w:t xml:space="preserve"> (</w:t>
      </w:r>
      <w:r w:rsidRPr="00F53120" w:rsidR="009C02FB">
        <w:rPr>
          <w:lang w:val="en-GB"/>
        </w:rPr>
        <w:t>twelve thousand five hundred</w:t>
      </w:r>
      <w:r w:rsidRPr="00F53120" w:rsidR="00014566">
        <w:rPr>
          <w:lang w:val="en-GB"/>
        </w:rPr>
        <w:t xml:space="preserve"> euros), plus any tax that may be chargeable, in respect of non-pecuniary damage;</w:t>
      </w:r>
    </w:p>
    <w:p w:rsidRPr="00F53120" w:rsidR="00014566" w:rsidP="00F53120" w:rsidRDefault="00014566">
      <w:pPr>
        <w:pStyle w:val="JuListi"/>
        <w:rPr>
          <w:lang w:val="en-GB"/>
        </w:rPr>
      </w:pPr>
      <w:r w:rsidRPr="00F53120">
        <w:rPr>
          <w:lang w:val="en-GB"/>
        </w:rPr>
        <w:t xml:space="preserve">(ii)  EUR </w:t>
      </w:r>
      <w:r w:rsidRPr="00F53120" w:rsidR="009C02FB">
        <w:rPr>
          <w:lang w:val="en-GB"/>
        </w:rPr>
        <w:t>2,390</w:t>
      </w:r>
      <w:r w:rsidRPr="00F53120">
        <w:rPr>
          <w:lang w:val="en-GB"/>
        </w:rPr>
        <w:t xml:space="preserve"> (</w:t>
      </w:r>
      <w:r w:rsidRPr="00F53120" w:rsidR="009C02FB">
        <w:rPr>
          <w:lang w:val="en-GB"/>
        </w:rPr>
        <w:t>two thousand three hundred and ninety</w:t>
      </w:r>
      <w:r w:rsidRPr="00F53120">
        <w:rPr>
          <w:lang w:val="en-GB"/>
        </w:rPr>
        <w:t xml:space="preserve"> euros), plus any tax that may be chargeable to the applicant, in respect of costs and expenses</w:t>
      </w:r>
      <w:r w:rsidRPr="00F53120" w:rsidR="0082305D">
        <w:rPr>
          <w:lang w:val="en-GB"/>
        </w:rPr>
        <w:t>,</w:t>
      </w:r>
      <w:r w:rsidRPr="00F53120" w:rsidR="009C02FB">
        <w:rPr>
          <w:lang w:val="en-GB"/>
        </w:rPr>
        <w:t xml:space="preserve"> of which EUR 1,850 </w:t>
      </w:r>
      <w:r w:rsidRPr="00F53120" w:rsidR="00273B9D">
        <w:rPr>
          <w:lang w:val="en-GB"/>
        </w:rPr>
        <w:t xml:space="preserve">is </w:t>
      </w:r>
      <w:r w:rsidRPr="00F53120" w:rsidR="009C02FB">
        <w:rPr>
          <w:lang w:val="en-GB"/>
        </w:rPr>
        <w:t xml:space="preserve">to be paid </w:t>
      </w:r>
      <w:r w:rsidRPr="00F53120" w:rsidR="00273B9D">
        <w:rPr>
          <w:lang w:val="en-GB"/>
        </w:rPr>
        <w:t>in</w:t>
      </w:r>
      <w:r w:rsidRPr="00F53120" w:rsidR="009C02FB">
        <w:rPr>
          <w:lang w:val="en-GB"/>
        </w:rPr>
        <w:t>to the account of the applicant</w:t>
      </w:r>
      <w:r w:rsidRPr="00F53120" w:rsidR="00F53120">
        <w:rPr>
          <w:lang w:val="en-GB"/>
        </w:rPr>
        <w:t>’</w:t>
      </w:r>
      <w:r w:rsidRPr="00F53120" w:rsidR="009C02FB">
        <w:rPr>
          <w:lang w:val="en-GB"/>
        </w:rPr>
        <w:t>s representative</w:t>
      </w:r>
      <w:r w:rsidRPr="00F53120" w:rsidR="00273B9D">
        <w:rPr>
          <w:lang w:val="en-GB"/>
        </w:rPr>
        <w:t>,</w:t>
      </w:r>
      <w:r w:rsidRPr="00F53120" w:rsidR="009C02FB">
        <w:rPr>
          <w:lang w:val="en-GB"/>
        </w:rPr>
        <w:t xml:space="preserve"> Ms Z.A. Biryukova</w:t>
      </w:r>
      <w:r w:rsidRPr="00F53120" w:rsidR="00273B9D">
        <w:rPr>
          <w:lang w:val="en-GB"/>
        </w:rPr>
        <w:t>,</w:t>
      </w:r>
      <w:r w:rsidRPr="00F53120" w:rsidR="009C02FB">
        <w:rPr>
          <w:lang w:val="en-GB"/>
        </w:rPr>
        <w:t xml:space="preserve"> as indicated by the applicant</w:t>
      </w:r>
      <w:r w:rsidRPr="00F53120">
        <w:rPr>
          <w:lang w:val="en-GB"/>
        </w:rPr>
        <w:t>;</w:t>
      </w:r>
    </w:p>
    <w:p w:rsidRPr="00F53120" w:rsidR="00014566" w:rsidP="00F53120" w:rsidRDefault="00014566">
      <w:pPr>
        <w:pStyle w:val="JuLista"/>
        <w:rPr>
          <w:lang w:val="en-GB"/>
        </w:rPr>
      </w:pPr>
      <w:r w:rsidRPr="00F53120">
        <w:rPr>
          <w:lang w:val="en-GB"/>
        </w:rPr>
        <w:t>(b)  that from the expiry of the above-mentioned three months until settlement simple interest shall be payable on the above amounts at a rate equal to the marginal lending rate of the European Central Bank during the default period plus three percentage points;</w:t>
      </w:r>
    </w:p>
    <w:p w:rsidRPr="00F53120" w:rsidR="007C324F" w:rsidP="00F53120" w:rsidRDefault="007C324F">
      <w:pPr>
        <w:pStyle w:val="JuList"/>
        <w:keepNext/>
        <w:keepLines/>
        <w:rPr>
          <w:lang w:val="en-GB"/>
        </w:rPr>
      </w:pPr>
    </w:p>
    <w:p w:rsidRPr="00F53120" w:rsidR="00014566" w:rsidP="00F53120" w:rsidRDefault="009C02FB">
      <w:pPr>
        <w:pStyle w:val="JuList"/>
        <w:keepNext/>
        <w:keepLines/>
        <w:rPr>
          <w:lang w:val="en-GB"/>
        </w:rPr>
      </w:pPr>
      <w:r w:rsidRPr="00F53120">
        <w:rPr>
          <w:lang w:val="en-GB"/>
        </w:rPr>
        <w:t>5</w:t>
      </w:r>
      <w:r w:rsidRPr="00F53120" w:rsidR="00014566">
        <w:rPr>
          <w:lang w:val="en-GB"/>
        </w:rPr>
        <w:t>.  </w:t>
      </w:r>
      <w:r w:rsidRPr="00F53120" w:rsidR="00014566">
        <w:rPr>
          <w:i/>
          <w:lang w:val="en-GB"/>
        </w:rPr>
        <w:t>Dismisses</w:t>
      </w:r>
      <w:r w:rsidRPr="00F53120" w:rsidR="00547F47">
        <w:rPr>
          <w:lang w:val="en-GB"/>
        </w:rPr>
        <w:t xml:space="preserve"> </w:t>
      </w:r>
      <w:r w:rsidRPr="00F53120" w:rsidR="00014566">
        <w:rPr>
          <w:lang w:val="en-GB"/>
        </w:rPr>
        <w:t>the remainder of the applicant</w:t>
      </w:r>
      <w:r w:rsidRPr="00F53120" w:rsidR="00F53120">
        <w:rPr>
          <w:lang w:val="en-GB"/>
        </w:rPr>
        <w:t>’</w:t>
      </w:r>
      <w:r w:rsidRPr="00F53120" w:rsidR="00547F47">
        <w:rPr>
          <w:lang w:val="en-GB"/>
        </w:rPr>
        <w:t>s</w:t>
      </w:r>
      <w:r w:rsidRPr="00F53120" w:rsidR="00014566">
        <w:rPr>
          <w:lang w:val="en-GB"/>
        </w:rPr>
        <w:t xml:space="preserve"> claim for just satisfaction.</w:t>
      </w:r>
    </w:p>
    <w:p w:rsidRPr="00F53120" w:rsidR="00014566" w:rsidP="00F53120" w:rsidRDefault="00014566">
      <w:pPr>
        <w:pStyle w:val="JuParaLast"/>
        <w:rPr>
          <w:lang w:val="en-GB"/>
        </w:rPr>
      </w:pPr>
      <w:r w:rsidRPr="00F53120">
        <w:rPr>
          <w:lang w:val="en-GB"/>
        </w:rPr>
        <w:t xml:space="preserve">Done in English, and notified in writing on </w:t>
      </w:r>
      <w:r w:rsidRPr="00F53120" w:rsidR="00DE7643">
        <w:rPr>
          <w:lang w:val="en-GB"/>
        </w:rPr>
        <w:t>7 March 2017</w:t>
      </w:r>
      <w:r w:rsidRPr="00F53120">
        <w:rPr>
          <w:lang w:val="en-GB"/>
        </w:rPr>
        <w:t>, pursuant to Rule 77 §§ 2 and 3 of the Rules of Court.</w:t>
      </w:r>
    </w:p>
    <w:p w:rsidRPr="00F53120" w:rsidR="00014566" w:rsidP="00F53120" w:rsidRDefault="00014566">
      <w:pPr>
        <w:pStyle w:val="JuSigned"/>
        <w:keepNext/>
        <w:keepLines/>
        <w:rPr>
          <w:lang w:val="en-GB"/>
        </w:rPr>
      </w:pPr>
      <w:r w:rsidRPr="00F53120">
        <w:rPr>
          <w:lang w:val="en-GB"/>
        </w:rPr>
        <w:tab/>
      </w:r>
      <w:r w:rsidRPr="00F53120" w:rsidR="00547F47">
        <w:rPr>
          <w:lang w:val="en-GB"/>
        </w:rPr>
        <w:t>Stephen Phillips</w:t>
      </w:r>
      <w:r w:rsidRPr="00F53120">
        <w:rPr>
          <w:lang w:val="en-GB"/>
        </w:rPr>
        <w:tab/>
      </w:r>
      <w:r w:rsidRPr="00F53120" w:rsidR="005D621E">
        <w:rPr>
          <w:szCs w:val="24"/>
          <w:lang w:val="en-GB"/>
        </w:rPr>
        <w:t>Helena Jäderblom</w:t>
      </w:r>
      <w:r w:rsidRPr="00F53120" w:rsidR="00E1557C">
        <w:rPr>
          <w:szCs w:val="24"/>
          <w:lang w:val="en-GB"/>
        </w:rPr>
        <w:br/>
      </w:r>
      <w:r w:rsidRPr="00F53120">
        <w:rPr>
          <w:lang w:val="en-GB"/>
        </w:rPr>
        <w:tab/>
      </w:r>
      <w:r w:rsidRPr="00F53120" w:rsidR="00547F47">
        <w:rPr>
          <w:iCs/>
          <w:lang w:val="en-GB"/>
        </w:rPr>
        <w:t>Registrar</w:t>
      </w:r>
      <w:r w:rsidRPr="00F53120">
        <w:rPr>
          <w:lang w:val="en-GB"/>
        </w:rPr>
        <w:tab/>
        <w:t>President</w:t>
      </w:r>
    </w:p>
    <w:p w:rsidRPr="00F53120" w:rsidR="004D15F3" w:rsidP="00F53120" w:rsidRDefault="004D15F3">
      <w:pPr>
        <w:rPr>
          <w:lang w:val="en-GB"/>
        </w:rPr>
      </w:pPr>
    </w:p>
    <w:p w:rsidRPr="00F53120" w:rsidR="00457311" w:rsidP="00F53120" w:rsidRDefault="00457311">
      <w:pPr>
        <w:rPr>
          <w:lang w:val="en-GB"/>
        </w:rPr>
      </w:pPr>
    </w:p>
    <w:sectPr w:rsidRPr="00F53120" w:rsidR="00457311" w:rsidSect="00DE7643">
      <w:headerReference w:type="even" r:id="rId11"/>
      <w:headerReference w:type="default" r:id="rId12"/>
      <w:footnotePr>
        <w:numRestart w:val="eachSect"/>
      </w:footnotePr>
      <w:pgSz w:w="11906" w:h="16838" w:code="9"/>
      <w:pgMar w:top="2274" w:right="2274" w:bottom="2274" w:left="2274" w:header="1701"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6D8B" w:rsidRPr="003A441D" w:rsidRDefault="00916D8B" w:rsidP="00014566">
      <w:pPr>
        <w:rPr>
          <w:lang w:val="en-GB"/>
        </w:rPr>
      </w:pPr>
      <w:r w:rsidRPr="003A441D">
        <w:rPr>
          <w:lang w:val="en-GB"/>
        </w:rPr>
        <w:separator/>
      </w:r>
    </w:p>
  </w:endnote>
  <w:endnote w:type="continuationSeparator" w:id="0">
    <w:p w:rsidR="00916D8B" w:rsidRPr="003A441D" w:rsidRDefault="00916D8B" w:rsidP="00014566">
      <w:pPr>
        <w:rPr>
          <w:lang w:val="en-GB"/>
        </w:rPr>
      </w:pPr>
      <w:r w:rsidRPr="003A441D">
        <w:rPr>
          <w:lang w:val="en-GB"/>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7643" w:rsidRPr="00150BFA" w:rsidRDefault="00DE7643" w:rsidP="0020718E">
    <w:pPr>
      <w:jc w:val="center"/>
    </w:pPr>
    <w:r>
      <w:rPr>
        <w:noProof/>
        <w:lang w:eastAsia="ja-JP"/>
      </w:rPr>
      <w:drawing>
        <wp:inline distT="0" distB="0" distL="0" distR="0" wp14:anchorId="03194B3A" wp14:editId="7C679B00">
          <wp:extent cx="771525" cy="619125"/>
          <wp:effectExtent l="0" t="0" r="9525" b="9525"/>
          <wp:docPr id="21" name="Picture 21" descr="R:\1_Graphics&amp;Web\Court_Graphic_Charter\2013\ECHR_Stationery\Documents_and_Letters\Cover_Pages_And_Docs\White_600_dpi\ECHR_CoverpageCS61_ECHR_Coverpage_Footer_COE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1_Graphics&amp;Web\Court_Graphic_Charter\2013\ECHR_Stationery\Documents_and_Letters\Cover_Pages_And_Docs\White_600_dpi\ECHR_CoverpageCS61_ECHR_Coverpage_Footer_COE_Blac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619125"/>
                  </a:xfrm>
                  <a:prstGeom prst="rect">
                    <a:avLst/>
                  </a:prstGeom>
                  <a:noFill/>
                  <a:ln>
                    <a:noFill/>
                  </a:ln>
                </pic:spPr>
              </pic:pic>
            </a:graphicData>
          </a:graphic>
        </wp:inline>
      </w:drawing>
    </w:r>
  </w:p>
  <w:p w:rsidR="00DE7643" w:rsidRDefault="00DE76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6D8B" w:rsidRPr="003A441D" w:rsidRDefault="00916D8B" w:rsidP="00014566">
      <w:pPr>
        <w:rPr>
          <w:lang w:val="en-GB"/>
        </w:rPr>
      </w:pPr>
      <w:r w:rsidRPr="003A441D">
        <w:rPr>
          <w:lang w:val="en-GB"/>
        </w:rPr>
        <w:separator/>
      </w:r>
    </w:p>
  </w:footnote>
  <w:footnote w:type="continuationSeparator" w:id="0">
    <w:p w:rsidR="00916D8B" w:rsidRPr="003A441D" w:rsidRDefault="00916D8B" w:rsidP="00014566">
      <w:pPr>
        <w:rPr>
          <w:lang w:val="en-GB"/>
        </w:rPr>
      </w:pPr>
      <w:r w:rsidRPr="003A441D">
        <w:rPr>
          <w:lang w:val="en-GB"/>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6D8B" w:rsidRPr="00DE7643" w:rsidRDefault="00916D8B" w:rsidP="00DE7643">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7643" w:rsidRPr="00A45145" w:rsidRDefault="00DE7643" w:rsidP="00A45145">
    <w:pPr>
      <w:jc w:val="center"/>
    </w:pPr>
    <w:r>
      <w:rPr>
        <w:noProof/>
        <w:lang w:eastAsia="ja-JP"/>
      </w:rPr>
      <w:drawing>
        <wp:inline distT="0" distB="0" distL="0" distR="0" wp14:anchorId="30F3AC01" wp14:editId="0F1A6820">
          <wp:extent cx="2962275" cy="1219200"/>
          <wp:effectExtent l="0" t="0" r="9525" b="0"/>
          <wp:docPr id="20" name="Picture 20" descr="R:\1_Graphics&amp;Web\Court_Graphic_Charter\2013\ECHR_Stationery\Documents_and_Letters\Cover_Pages_And_Docs\White_600_dpi\ECHR_CoverpageCS61_ECHR_Coverpage_Header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1_Graphics&amp;Web\Court_Graphic_Charter\2013\ECHR_Stationery\Documents_and_Letters\Cover_Pages_And_Docs\White_600_dpi\ECHR_CoverpageCS61_ECHR_Coverpage_Header_Blac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62275" cy="1219200"/>
                  </a:xfrm>
                  <a:prstGeom prst="rect">
                    <a:avLst/>
                  </a:prstGeom>
                  <a:noFill/>
                  <a:ln>
                    <a:noFill/>
                  </a:ln>
                </pic:spPr>
              </pic:pic>
            </a:graphicData>
          </a:graphic>
        </wp:inline>
      </w:drawing>
    </w:r>
  </w:p>
  <w:p w:rsidR="00DE7643" w:rsidRDefault="00DE764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7643" w:rsidRPr="003A441D" w:rsidRDefault="00DE7643" w:rsidP="00EE1DA9">
    <w:pPr>
      <w:pStyle w:val="ECHRHeader"/>
      <w:rPr>
        <w:lang w:val="en-GB"/>
      </w:rPr>
    </w:pPr>
    <w:r>
      <w:rPr>
        <w:rStyle w:val="PageNumber"/>
        <w:szCs w:val="18"/>
        <w:lang w:val="en-GB"/>
      </w:rPr>
      <w:fldChar w:fldCharType="begin"/>
    </w:r>
    <w:r>
      <w:rPr>
        <w:rStyle w:val="PageNumber"/>
        <w:szCs w:val="18"/>
        <w:lang w:val="en-GB"/>
      </w:rPr>
      <w:instrText xml:space="preserve"> PAGE </w:instrText>
    </w:r>
    <w:r>
      <w:rPr>
        <w:rStyle w:val="PageNumber"/>
        <w:szCs w:val="18"/>
        <w:lang w:val="en-GB"/>
      </w:rPr>
      <w:fldChar w:fldCharType="separate"/>
    </w:r>
    <w:r w:rsidR="00F53120">
      <w:rPr>
        <w:rStyle w:val="PageNumber"/>
        <w:noProof/>
        <w:szCs w:val="18"/>
        <w:lang w:val="en-GB"/>
      </w:rPr>
      <w:t>12</w:t>
    </w:r>
    <w:r>
      <w:rPr>
        <w:rStyle w:val="PageNumber"/>
        <w:szCs w:val="18"/>
        <w:lang w:val="en-GB"/>
      </w:rPr>
      <w:fldChar w:fldCharType="end"/>
    </w:r>
    <w:r w:rsidRPr="003A441D">
      <w:rPr>
        <w:lang w:val="en-GB"/>
      </w:rPr>
      <w:tab/>
    </w:r>
    <w:r>
      <w:rPr>
        <w:lang w:val="en-GB"/>
      </w:rPr>
      <w:t>KAMENOV v. RUSSIA</w:t>
    </w:r>
    <w:r w:rsidRPr="003A441D">
      <w:rPr>
        <w:lang w:val="en-GB"/>
      </w:rPr>
      <w:t xml:space="preserve"> </w:t>
    </w:r>
    <w:r>
      <w:rPr>
        <w:lang w:val="en-GB"/>
      </w:rPr>
      <w:t>JUDGMENT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7643" w:rsidRPr="003A441D" w:rsidRDefault="00DE7643" w:rsidP="00D60D87">
    <w:pPr>
      <w:pStyle w:val="ECHRHeader"/>
      <w:rPr>
        <w:lang w:val="en-GB"/>
      </w:rPr>
    </w:pPr>
    <w:r w:rsidRPr="003A441D">
      <w:rPr>
        <w:lang w:val="en-GB"/>
      </w:rPr>
      <w:tab/>
    </w:r>
    <w:r>
      <w:rPr>
        <w:lang w:val="en-GB"/>
      </w:rPr>
      <w:t>KAMENOV v. RUSSIA</w:t>
    </w:r>
    <w:r w:rsidRPr="003A441D">
      <w:rPr>
        <w:lang w:val="en-GB"/>
      </w:rPr>
      <w:t xml:space="preserve"> </w:t>
    </w:r>
    <w:r>
      <w:rPr>
        <w:lang w:val="en-GB"/>
      </w:rPr>
      <w:t>JUDGMENT</w:t>
    </w:r>
    <w:r w:rsidRPr="003A441D">
      <w:rPr>
        <w:lang w:val="en-GB"/>
      </w:rPr>
      <w:tab/>
    </w:r>
    <w:r>
      <w:rPr>
        <w:rStyle w:val="PageNumber"/>
        <w:szCs w:val="18"/>
        <w:lang w:val="en-GB"/>
      </w:rPr>
      <w:fldChar w:fldCharType="begin"/>
    </w:r>
    <w:r>
      <w:rPr>
        <w:rStyle w:val="PageNumber"/>
        <w:szCs w:val="18"/>
        <w:lang w:val="en-GB"/>
      </w:rPr>
      <w:instrText xml:space="preserve"> PAGE </w:instrText>
    </w:r>
    <w:r>
      <w:rPr>
        <w:rStyle w:val="PageNumber"/>
        <w:szCs w:val="18"/>
        <w:lang w:val="en-GB"/>
      </w:rPr>
      <w:fldChar w:fldCharType="separate"/>
    </w:r>
    <w:r w:rsidR="00F53120">
      <w:rPr>
        <w:rStyle w:val="PageNumber"/>
        <w:noProof/>
        <w:szCs w:val="18"/>
        <w:lang w:val="en-GB"/>
      </w:rPr>
      <w:t>13</w:t>
    </w:r>
    <w:r>
      <w:rPr>
        <w:rStyle w:val="PageNumber"/>
        <w:szCs w:val="18"/>
        <w:lang w:val="en-G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0180FE6"/>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B90ECFBC"/>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C5B8BEFC"/>
    <w:lvl w:ilvl="0">
      <w:start w:val="1"/>
      <w:numFmt w:val="decimal"/>
      <w:pStyle w:val="ListNumber3"/>
      <w:lvlText w:val="%1."/>
      <w:lvlJc w:val="left"/>
      <w:pPr>
        <w:tabs>
          <w:tab w:val="num" w:pos="926"/>
        </w:tabs>
        <w:ind w:left="926" w:hanging="360"/>
      </w:pPr>
    </w:lvl>
  </w:abstractNum>
  <w:abstractNum w:abstractNumId="3">
    <w:nsid w:val="FFFFFF7F"/>
    <w:multiLevelType w:val="singleLevel"/>
    <w:tmpl w:val="6F1CF73A"/>
    <w:lvl w:ilvl="0">
      <w:start w:val="1"/>
      <w:numFmt w:val="decimal"/>
      <w:pStyle w:val="ListNumber2"/>
      <w:lvlText w:val="%1."/>
      <w:lvlJc w:val="left"/>
      <w:pPr>
        <w:tabs>
          <w:tab w:val="num" w:pos="643"/>
        </w:tabs>
        <w:ind w:left="643" w:hanging="360"/>
      </w:pPr>
    </w:lvl>
  </w:abstractNum>
  <w:abstractNum w:abstractNumId="4">
    <w:nsid w:val="FFFFFF80"/>
    <w:multiLevelType w:val="singleLevel"/>
    <w:tmpl w:val="2380266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A0C2C346"/>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9482EC3A"/>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7666B2C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B2760110"/>
    <w:lvl w:ilvl="0">
      <w:start w:val="1"/>
      <w:numFmt w:val="decimal"/>
      <w:pStyle w:val="ListNumber"/>
      <w:lvlText w:val="%1."/>
      <w:lvlJc w:val="left"/>
      <w:pPr>
        <w:tabs>
          <w:tab w:val="num" w:pos="360"/>
        </w:tabs>
        <w:ind w:left="360" w:hanging="360"/>
      </w:pPr>
    </w:lvl>
  </w:abstractNum>
  <w:abstractNum w:abstractNumId="9">
    <w:nsid w:val="0066004F"/>
    <w:multiLevelType w:val="multilevel"/>
    <w:tmpl w:val="040C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163F153D"/>
    <w:multiLevelType w:val="multilevel"/>
    <w:tmpl w:val="040C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7FD1241"/>
    <w:multiLevelType w:val="hybridMultilevel"/>
    <w:tmpl w:val="F6D86CC2"/>
    <w:lvl w:ilvl="0" w:tplc="E4205412">
      <w:start w:val="1"/>
      <w:numFmt w:val="bullet"/>
      <w:pStyle w:val="ListBullet"/>
      <w:lvlText w:val=""/>
      <w:lvlJc w:val="left"/>
      <w:pPr>
        <w:tabs>
          <w:tab w:val="num" w:pos="851"/>
        </w:tabs>
        <w:ind w:left="568" w:firstLine="0"/>
      </w:pPr>
      <w:rPr>
        <w:rFonts w:ascii="Wingdings" w:hAnsi="Wingdings" w:hint="default"/>
        <w:color w:val="808080"/>
        <w:sz w:val="16"/>
      </w:rPr>
    </w:lvl>
    <w:lvl w:ilvl="1" w:tplc="08090003" w:tentative="1">
      <w:start w:val="1"/>
      <w:numFmt w:val="bullet"/>
      <w:lvlText w:val="o"/>
      <w:lvlJc w:val="left"/>
      <w:pPr>
        <w:tabs>
          <w:tab w:val="num" w:pos="1724"/>
        </w:tabs>
        <w:ind w:left="1724" w:hanging="360"/>
      </w:pPr>
      <w:rPr>
        <w:rFonts w:ascii="Courier New" w:hAnsi="Courier New" w:cs="Courier New"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12">
    <w:nsid w:val="76903243"/>
    <w:multiLevelType w:val="multilevel"/>
    <w:tmpl w:val="E884A926"/>
    <w:lvl w:ilvl="0">
      <w:start w:val="1"/>
      <w:numFmt w:val="decimal"/>
      <w:pStyle w:val="JuAppQuestion"/>
      <w:lvlText w:val="%1."/>
      <w:lvlJc w:val="left"/>
      <w:pPr>
        <w:tabs>
          <w:tab w:val="num" w:pos="720"/>
        </w:tabs>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nsid w:val="7737461D"/>
    <w:multiLevelType w:val="multilevel"/>
    <w:tmpl w:val="040C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1"/>
  </w:num>
  <w:num w:numId="2">
    <w:abstractNumId w:val="10"/>
  </w:num>
  <w:num w:numId="3">
    <w:abstractNumId w:val="9"/>
  </w:num>
  <w:num w:numId="4">
    <w:abstractNumId w:val="13"/>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removePersonalInformation/>
  <w:proofState w:spelling="clean" w:grammar="clean"/>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hyphenationZone w:val="425"/>
  <w:evenAndOddHeaders/>
  <w:drawingGridHorizontalSpacing w:val="110"/>
  <w:displayHorizontalDrawingGridEvery w:val="2"/>
  <w:displayVerticalDrawingGridEvery w:val="2"/>
  <w:characterSpacingControl w:val="doNotCompres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ppNatAutre" w:val="0"/>
    <w:docVar w:name="DocVarPREMATURE" w:val="0"/>
    <w:docVar w:name="EMM" w:val="0"/>
    <w:docVar w:name="ETRANSMISSION" w:val="BY E-TRANSMISSION ONLY"/>
    <w:docVar w:name="L4_1Annex" w:val="0"/>
    <w:docVar w:name="L4_1Anonymity" w:val="0"/>
    <w:docVar w:name="NBEMMDOC" w:val="0"/>
    <w:docVar w:name="SignForeName" w:val="0"/>
  </w:docVars>
  <w:rsids>
    <w:rsidRoot w:val="00547F47"/>
    <w:rsid w:val="000010ED"/>
    <w:rsid w:val="00003222"/>
    <w:rsid w:val="000041F8"/>
    <w:rsid w:val="000042A8"/>
    <w:rsid w:val="00004308"/>
    <w:rsid w:val="00005BF0"/>
    <w:rsid w:val="00007154"/>
    <w:rsid w:val="000103AE"/>
    <w:rsid w:val="00011D69"/>
    <w:rsid w:val="00012AD3"/>
    <w:rsid w:val="00013FB9"/>
    <w:rsid w:val="00014566"/>
    <w:rsid w:val="00015C2D"/>
    <w:rsid w:val="00015F00"/>
    <w:rsid w:val="00022C1D"/>
    <w:rsid w:val="00027767"/>
    <w:rsid w:val="00034987"/>
    <w:rsid w:val="000350E3"/>
    <w:rsid w:val="00053CEC"/>
    <w:rsid w:val="000602DF"/>
    <w:rsid w:val="00061B05"/>
    <w:rsid w:val="00062973"/>
    <w:rsid w:val="00062D5D"/>
    <w:rsid w:val="000632D5"/>
    <w:rsid w:val="000644EE"/>
    <w:rsid w:val="00065FE1"/>
    <w:rsid w:val="00071ABC"/>
    <w:rsid w:val="000856D7"/>
    <w:rsid w:val="00087425"/>
    <w:rsid w:val="000925AD"/>
    <w:rsid w:val="000927A7"/>
    <w:rsid w:val="000957DD"/>
    <w:rsid w:val="000A24EB"/>
    <w:rsid w:val="000A39AB"/>
    <w:rsid w:val="000B50C7"/>
    <w:rsid w:val="000B6923"/>
    <w:rsid w:val="000B6FB2"/>
    <w:rsid w:val="000C033C"/>
    <w:rsid w:val="000C5F3C"/>
    <w:rsid w:val="000C6DCC"/>
    <w:rsid w:val="000D1394"/>
    <w:rsid w:val="000D1AB6"/>
    <w:rsid w:val="000D47AA"/>
    <w:rsid w:val="000D721F"/>
    <w:rsid w:val="000E069B"/>
    <w:rsid w:val="000E0E82"/>
    <w:rsid w:val="000E1DC5"/>
    <w:rsid w:val="000E223F"/>
    <w:rsid w:val="000E35AC"/>
    <w:rsid w:val="000E7D45"/>
    <w:rsid w:val="000F1EA2"/>
    <w:rsid w:val="000F2927"/>
    <w:rsid w:val="000F2BD2"/>
    <w:rsid w:val="000F3960"/>
    <w:rsid w:val="000F40F8"/>
    <w:rsid w:val="000F7851"/>
    <w:rsid w:val="00104E23"/>
    <w:rsid w:val="00107007"/>
    <w:rsid w:val="00107A65"/>
    <w:rsid w:val="00111B0C"/>
    <w:rsid w:val="00120D6C"/>
    <w:rsid w:val="00121CCD"/>
    <w:rsid w:val="00124592"/>
    <w:rsid w:val="001257EC"/>
    <w:rsid w:val="00126A0F"/>
    <w:rsid w:val="00132B8D"/>
    <w:rsid w:val="00132C6A"/>
    <w:rsid w:val="00133D33"/>
    <w:rsid w:val="00134D64"/>
    <w:rsid w:val="00135A30"/>
    <w:rsid w:val="0013612C"/>
    <w:rsid w:val="00137FF6"/>
    <w:rsid w:val="00141650"/>
    <w:rsid w:val="001427B0"/>
    <w:rsid w:val="001465DB"/>
    <w:rsid w:val="00146EAB"/>
    <w:rsid w:val="0015171B"/>
    <w:rsid w:val="00155056"/>
    <w:rsid w:val="00157C04"/>
    <w:rsid w:val="00162A12"/>
    <w:rsid w:val="0016414C"/>
    <w:rsid w:val="00165725"/>
    <w:rsid w:val="00166530"/>
    <w:rsid w:val="00166D99"/>
    <w:rsid w:val="00181E27"/>
    <w:rsid w:val="001832BD"/>
    <w:rsid w:val="00184ED2"/>
    <w:rsid w:val="001871B0"/>
    <w:rsid w:val="001943B5"/>
    <w:rsid w:val="00195134"/>
    <w:rsid w:val="001A145B"/>
    <w:rsid w:val="001A674C"/>
    <w:rsid w:val="001B0E7C"/>
    <w:rsid w:val="001B3B24"/>
    <w:rsid w:val="001C0F98"/>
    <w:rsid w:val="001C1183"/>
    <w:rsid w:val="001C1B69"/>
    <w:rsid w:val="001C2A42"/>
    <w:rsid w:val="001D63ED"/>
    <w:rsid w:val="001D7348"/>
    <w:rsid w:val="001E0226"/>
    <w:rsid w:val="001E035B"/>
    <w:rsid w:val="001E0961"/>
    <w:rsid w:val="001E2FA1"/>
    <w:rsid w:val="001E3172"/>
    <w:rsid w:val="001E3EAE"/>
    <w:rsid w:val="001E5348"/>
    <w:rsid w:val="001E6F32"/>
    <w:rsid w:val="001F2145"/>
    <w:rsid w:val="001F6262"/>
    <w:rsid w:val="001F67B0"/>
    <w:rsid w:val="001F7857"/>
    <w:rsid w:val="001F7B3D"/>
    <w:rsid w:val="00202984"/>
    <w:rsid w:val="002049C4"/>
    <w:rsid w:val="00205F9F"/>
    <w:rsid w:val="00210338"/>
    <w:rsid w:val="002115FC"/>
    <w:rsid w:val="00212C7E"/>
    <w:rsid w:val="002133F8"/>
    <w:rsid w:val="0021423C"/>
    <w:rsid w:val="002163EB"/>
    <w:rsid w:val="002169FB"/>
    <w:rsid w:val="00230D00"/>
    <w:rsid w:val="00231DF7"/>
    <w:rsid w:val="00231FD1"/>
    <w:rsid w:val="002339E0"/>
    <w:rsid w:val="00233CF8"/>
    <w:rsid w:val="0023575D"/>
    <w:rsid w:val="00237148"/>
    <w:rsid w:val="00237429"/>
    <w:rsid w:val="0024222D"/>
    <w:rsid w:val="002441DC"/>
    <w:rsid w:val="00244B0E"/>
    <w:rsid w:val="00244F6C"/>
    <w:rsid w:val="0025087C"/>
    <w:rsid w:val="002532C5"/>
    <w:rsid w:val="0025511D"/>
    <w:rsid w:val="00260C03"/>
    <w:rsid w:val="002616CD"/>
    <w:rsid w:val="0026540E"/>
    <w:rsid w:val="00271077"/>
    <w:rsid w:val="0027225C"/>
    <w:rsid w:val="00273B9D"/>
    <w:rsid w:val="00275123"/>
    <w:rsid w:val="00276CD7"/>
    <w:rsid w:val="00282240"/>
    <w:rsid w:val="0028572A"/>
    <w:rsid w:val="002858F7"/>
    <w:rsid w:val="002948AD"/>
    <w:rsid w:val="00294C05"/>
    <w:rsid w:val="00294C92"/>
    <w:rsid w:val="002A01CC"/>
    <w:rsid w:val="002A07A2"/>
    <w:rsid w:val="002A31EA"/>
    <w:rsid w:val="002A4F51"/>
    <w:rsid w:val="002A607B"/>
    <w:rsid w:val="002A61B1"/>
    <w:rsid w:val="002A663C"/>
    <w:rsid w:val="002B086A"/>
    <w:rsid w:val="002B1E6C"/>
    <w:rsid w:val="002B444B"/>
    <w:rsid w:val="002B5887"/>
    <w:rsid w:val="002C0692"/>
    <w:rsid w:val="002C0E27"/>
    <w:rsid w:val="002C3040"/>
    <w:rsid w:val="002C59F9"/>
    <w:rsid w:val="002D022D"/>
    <w:rsid w:val="002D24BB"/>
    <w:rsid w:val="002E76EA"/>
    <w:rsid w:val="002E7A18"/>
    <w:rsid w:val="002F2AF7"/>
    <w:rsid w:val="002F7E1C"/>
    <w:rsid w:val="00301A75"/>
    <w:rsid w:val="003021C2"/>
    <w:rsid w:val="00302F70"/>
    <w:rsid w:val="0030336F"/>
    <w:rsid w:val="0030375E"/>
    <w:rsid w:val="003073A2"/>
    <w:rsid w:val="003103F8"/>
    <w:rsid w:val="00311353"/>
    <w:rsid w:val="00312A30"/>
    <w:rsid w:val="00320F72"/>
    <w:rsid w:val="00321BA6"/>
    <w:rsid w:val="00322630"/>
    <w:rsid w:val="0032463E"/>
    <w:rsid w:val="00326224"/>
    <w:rsid w:val="0032676F"/>
    <w:rsid w:val="0033238E"/>
    <w:rsid w:val="003373B9"/>
    <w:rsid w:val="00337EE4"/>
    <w:rsid w:val="00340FFD"/>
    <w:rsid w:val="003434AD"/>
    <w:rsid w:val="003506B1"/>
    <w:rsid w:val="00351135"/>
    <w:rsid w:val="00356AC7"/>
    <w:rsid w:val="003609FA"/>
    <w:rsid w:val="003710C8"/>
    <w:rsid w:val="003750BE"/>
    <w:rsid w:val="00387B9D"/>
    <w:rsid w:val="0039364F"/>
    <w:rsid w:val="00393DCF"/>
    <w:rsid w:val="0039518B"/>
    <w:rsid w:val="00396686"/>
    <w:rsid w:val="0039778E"/>
    <w:rsid w:val="003A340F"/>
    <w:rsid w:val="003A42A1"/>
    <w:rsid w:val="003A441D"/>
    <w:rsid w:val="003B4941"/>
    <w:rsid w:val="003C438D"/>
    <w:rsid w:val="003C5714"/>
    <w:rsid w:val="003C6B9F"/>
    <w:rsid w:val="003C6E2A"/>
    <w:rsid w:val="003D0299"/>
    <w:rsid w:val="003E6D80"/>
    <w:rsid w:val="003F05FA"/>
    <w:rsid w:val="003F244A"/>
    <w:rsid w:val="003F30B8"/>
    <w:rsid w:val="003F4C45"/>
    <w:rsid w:val="003F5F7B"/>
    <w:rsid w:val="003F67B1"/>
    <w:rsid w:val="003F7699"/>
    <w:rsid w:val="003F7D64"/>
    <w:rsid w:val="00404774"/>
    <w:rsid w:val="00414300"/>
    <w:rsid w:val="00416259"/>
    <w:rsid w:val="004240CD"/>
    <w:rsid w:val="00425C67"/>
    <w:rsid w:val="00427E7A"/>
    <w:rsid w:val="00436307"/>
    <w:rsid w:val="00436C49"/>
    <w:rsid w:val="00445366"/>
    <w:rsid w:val="00446C44"/>
    <w:rsid w:val="00447F5B"/>
    <w:rsid w:val="00454442"/>
    <w:rsid w:val="00457311"/>
    <w:rsid w:val="00460DDA"/>
    <w:rsid w:val="00461DB0"/>
    <w:rsid w:val="00462565"/>
    <w:rsid w:val="00463926"/>
    <w:rsid w:val="004646E0"/>
    <w:rsid w:val="00464C9A"/>
    <w:rsid w:val="00472D6C"/>
    <w:rsid w:val="0047489A"/>
    <w:rsid w:val="00474F3D"/>
    <w:rsid w:val="00477E3A"/>
    <w:rsid w:val="00483E5F"/>
    <w:rsid w:val="00485FF9"/>
    <w:rsid w:val="00490139"/>
    <w:rsid w:val="004907F0"/>
    <w:rsid w:val="0049140B"/>
    <w:rsid w:val="004923A5"/>
    <w:rsid w:val="00492883"/>
    <w:rsid w:val="00496BFB"/>
    <w:rsid w:val="004A15C7"/>
    <w:rsid w:val="004A22DE"/>
    <w:rsid w:val="004B013B"/>
    <w:rsid w:val="004B112B"/>
    <w:rsid w:val="004B311E"/>
    <w:rsid w:val="004C01E4"/>
    <w:rsid w:val="004C086C"/>
    <w:rsid w:val="004C1F56"/>
    <w:rsid w:val="004C27BC"/>
    <w:rsid w:val="004C5D01"/>
    <w:rsid w:val="004D15F3"/>
    <w:rsid w:val="004D292C"/>
    <w:rsid w:val="004D3380"/>
    <w:rsid w:val="004D5311"/>
    <w:rsid w:val="004D5DCC"/>
    <w:rsid w:val="004D7B76"/>
    <w:rsid w:val="004E48C7"/>
    <w:rsid w:val="004F10AF"/>
    <w:rsid w:val="004F11A4"/>
    <w:rsid w:val="004F2389"/>
    <w:rsid w:val="004F304D"/>
    <w:rsid w:val="004F3B3D"/>
    <w:rsid w:val="004F3FA6"/>
    <w:rsid w:val="004F61BE"/>
    <w:rsid w:val="004F66B1"/>
    <w:rsid w:val="0050376B"/>
    <w:rsid w:val="005074DF"/>
    <w:rsid w:val="00511C07"/>
    <w:rsid w:val="005173A6"/>
    <w:rsid w:val="00520BAA"/>
    <w:rsid w:val="00525208"/>
    <w:rsid w:val="005257A5"/>
    <w:rsid w:val="005264C0"/>
    <w:rsid w:val="00526A8A"/>
    <w:rsid w:val="00526EFE"/>
    <w:rsid w:val="00531DF2"/>
    <w:rsid w:val="00537133"/>
    <w:rsid w:val="005442EE"/>
    <w:rsid w:val="00547353"/>
    <w:rsid w:val="005474E7"/>
    <w:rsid w:val="00547F47"/>
    <w:rsid w:val="005504D0"/>
    <w:rsid w:val="005512A3"/>
    <w:rsid w:val="00552FB8"/>
    <w:rsid w:val="005578CE"/>
    <w:rsid w:val="00562781"/>
    <w:rsid w:val="00563E83"/>
    <w:rsid w:val="00567B6A"/>
    <w:rsid w:val="005723D3"/>
    <w:rsid w:val="0057271C"/>
    <w:rsid w:val="00572845"/>
    <w:rsid w:val="00574F4D"/>
    <w:rsid w:val="00575495"/>
    <w:rsid w:val="00586A24"/>
    <w:rsid w:val="00591386"/>
    <w:rsid w:val="00592772"/>
    <w:rsid w:val="0059574A"/>
    <w:rsid w:val="005A1B9B"/>
    <w:rsid w:val="005A6751"/>
    <w:rsid w:val="005B092E"/>
    <w:rsid w:val="005B152C"/>
    <w:rsid w:val="005B1EE0"/>
    <w:rsid w:val="005B2B24"/>
    <w:rsid w:val="005B3FDF"/>
    <w:rsid w:val="005B4425"/>
    <w:rsid w:val="005B4B94"/>
    <w:rsid w:val="005C3EE8"/>
    <w:rsid w:val="005D34F9"/>
    <w:rsid w:val="005D4190"/>
    <w:rsid w:val="005D621E"/>
    <w:rsid w:val="005D67A3"/>
    <w:rsid w:val="005E2988"/>
    <w:rsid w:val="005E2A43"/>
    <w:rsid w:val="005E3085"/>
    <w:rsid w:val="005E438A"/>
    <w:rsid w:val="005F51E1"/>
    <w:rsid w:val="00611C80"/>
    <w:rsid w:val="00612467"/>
    <w:rsid w:val="0061525A"/>
    <w:rsid w:val="00620692"/>
    <w:rsid w:val="006209CA"/>
    <w:rsid w:val="006242CA"/>
    <w:rsid w:val="006265FC"/>
    <w:rsid w:val="00627507"/>
    <w:rsid w:val="00633717"/>
    <w:rsid w:val="006344E1"/>
    <w:rsid w:val="006545C4"/>
    <w:rsid w:val="00661971"/>
    <w:rsid w:val="00661CE8"/>
    <w:rsid w:val="006623D9"/>
    <w:rsid w:val="006634AB"/>
    <w:rsid w:val="006644F8"/>
    <w:rsid w:val="0066550C"/>
    <w:rsid w:val="0066614B"/>
    <w:rsid w:val="00667EA9"/>
    <w:rsid w:val="006716F2"/>
    <w:rsid w:val="00682BF2"/>
    <w:rsid w:val="006859CE"/>
    <w:rsid w:val="00691270"/>
    <w:rsid w:val="00694808"/>
    <w:rsid w:val="00694BA8"/>
    <w:rsid w:val="006A037C"/>
    <w:rsid w:val="006A130D"/>
    <w:rsid w:val="006A36F4"/>
    <w:rsid w:val="006A406F"/>
    <w:rsid w:val="006A5D3A"/>
    <w:rsid w:val="006B1760"/>
    <w:rsid w:val="006C23D4"/>
    <w:rsid w:val="006C7BB0"/>
    <w:rsid w:val="006D3237"/>
    <w:rsid w:val="006E2E37"/>
    <w:rsid w:val="006E3CF1"/>
    <w:rsid w:val="006E6CDD"/>
    <w:rsid w:val="006E7C39"/>
    <w:rsid w:val="006E7E80"/>
    <w:rsid w:val="006F0C1C"/>
    <w:rsid w:val="006F17B3"/>
    <w:rsid w:val="006F1DF9"/>
    <w:rsid w:val="006F24DB"/>
    <w:rsid w:val="006F48CA"/>
    <w:rsid w:val="006F5994"/>
    <w:rsid w:val="006F64DD"/>
    <w:rsid w:val="006F7E9A"/>
    <w:rsid w:val="00704530"/>
    <w:rsid w:val="00715127"/>
    <w:rsid w:val="00715E8E"/>
    <w:rsid w:val="00723580"/>
    <w:rsid w:val="00723755"/>
    <w:rsid w:val="007253A9"/>
    <w:rsid w:val="007267EC"/>
    <w:rsid w:val="0073136C"/>
    <w:rsid w:val="00731F0F"/>
    <w:rsid w:val="007323C9"/>
    <w:rsid w:val="007328C5"/>
    <w:rsid w:val="00733250"/>
    <w:rsid w:val="00741404"/>
    <w:rsid w:val="00742A8C"/>
    <w:rsid w:val="007449E5"/>
    <w:rsid w:val="00746C5A"/>
    <w:rsid w:val="00747FF0"/>
    <w:rsid w:val="00760B67"/>
    <w:rsid w:val="00761BE4"/>
    <w:rsid w:val="00764D4E"/>
    <w:rsid w:val="00765A1F"/>
    <w:rsid w:val="00766327"/>
    <w:rsid w:val="0077081A"/>
    <w:rsid w:val="007721A0"/>
    <w:rsid w:val="00775B6D"/>
    <w:rsid w:val="00776D68"/>
    <w:rsid w:val="00781D8B"/>
    <w:rsid w:val="007833B9"/>
    <w:rsid w:val="007850EE"/>
    <w:rsid w:val="00785B95"/>
    <w:rsid w:val="0078614F"/>
    <w:rsid w:val="0078747F"/>
    <w:rsid w:val="00790E96"/>
    <w:rsid w:val="00793366"/>
    <w:rsid w:val="007946D7"/>
    <w:rsid w:val="00796751"/>
    <w:rsid w:val="007976F7"/>
    <w:rsid w:val="007A03BF"/>
    <w:rsid w:val="007A716F"/>
    <w:rsid w:val="007B270A"/>
    <w:rsid w:val="007C0695"/>
    <w:rsid w:val="007C324F"/>
    <w:rsid w:val="007C419A"/>
    <w:rsid w:val="007C4CC8"/>
    <w:rsid w:val="007C5426"/>
    <w:rsid w:val="007C5798"/>
    <w:rsid w:val="007D4832"/>
    <w:rsid w:val="007D6974"/>
    <w:rsid w:val="007E0A73"/>
    <w:rsid w:val="007E21B2"/>
    <w:rsid w:val="007E2493"/>
    <w:rsid w:val="007E2C4E"/>
    <w:rsid w:val="007F1905"/>
    <w:rsid w:val="007F1B6F"/>
    <w:rsid w:val="007F22BD"/>
    <w:rsid w:val="00801300"/>
    <w:rsid w:val="00802C64"/>
    <w:rsid w:val="00805E52"/>
    <w:rsid w:val="008061D0"/>
    <w:rsid w:val="00810B38"/>
    <w:rsid w:val="008157BC"/>
    <w:rsid w:val="008204C7"/>
    <w:rsid w:val="00820992"/>
    <w:rsid w:val="0082305D"/>
    <w:rsid w:val="00823602"/>
    <w:rsid w:val="008255F5"/>
    <w:rsid w:val="0083014E"/>
    <w:rsid w:val="0083214A"/>
    <w:rsid w:val="00834128"/>
    <w:rsid w:val="00834220"/>
    <w:rsid w:val="00843485"/>
    <w:rsid w:val="00845723"/>
    <w:rsid w:val="00846127"/>
    <w:rsid w:val="00851EF9"/>
    <w:rsid w:val="008577FD"/>
    <w:rsid w:val="00857DE5"/>
    <w:rsid w:val="00857E72"/>
    <w:rsid w:val="00860B03"/>
    <w:rsid w:val="0086497A"/>
    <w:rsid w:val="00866866"/>
    <w:rsid w:val="008713A1"/>
    <w:rsid w:val="008754AB"/>
    <w:rsid w:val="0088060C"/>
    <w:rsid w:val="00881FC1"/>
    <w:rsid w:val="00886407"/>
    <w:rsid w:val="00886891"/>
    <w:rsid w:val="00892E5C"/>
    <w:rsid w:val="00893576"/>
    <w:rsid w:val="00893E73"/>
    <w:rsid w:val="008A0B33"/>
    <w:rsid w:val="008A43C4"/>
    <w:rsid w:val="008B02DC"/>
    <w:rsid w:val="008B175B"/>
    <w:rsid w:val="008B57CE"/>
    <w:rsid w:val="008B659F"/>
    <w:rsid w:val="008C26DE"/>
    <w:rsid w:val="008C7A6A"/>
    <w:rsid w:val="008D2225"/>
    <w:rsid w:val="008D4752"/>
    <w:rsid w:val="008D552A"/>
    <w:rsid w:val="008E271C"/>
    <w:rsid w:val="008E418E"/>
    <w:rsid w:val="008E5BC6"/>
    <w:rsid w:val="008E6A25"/>
    <w:rsid w:val="008F5193"/>
    <w:rsid w:val="009013A7"/>
    <w:rsid w:val="009017FB"/>
    <w:rsid w:val="009017FC"/>
    <w:rsid w:val="00903B43"/>
    <w:rsid w:val="0090476F"/>
    <w:rsid w:val="0090506B"/>
    <w:rsid w:val="009050C9"/>
    <w:rsid w:val="009066FC"/>
    <w:rsid w:val="009140A3"/>
    <w:rsid w:val="0091419D"/>
    <w:rsid w:val="009144A2"/>
    <w:rsid w:val="00914842"/>
    <w:rsid w:val="0091509E"/>
    <w:rsid w:val="0091510C"/>
    <w:rsid w:val="00916C2E"/>
    <w:rsid w:val="00916D8B"/>
    <w:rsid w:val="009259AC"/>
    <w:rsid w:val="00926F38"/>
    <w:rsid w:val="00927BAA"/>
    <w:rsid w:val="00932714"/>
    <w:rsid w:val="00934301"/>
    <w:rsid w:val="00936CD1"/>
    <w:rsid w:val="00941747"/>
    <w:rsid w:val="00941EFB"/>
    <w:rsid w:val="009440AC"/>
    <w:rsid w:val="00947AFB"/>
    <w:rsid w:val="00951D7D"/>
    <w:rsid w:val="00952C12"/>
    <w:rsid w:val="009573CB"/>
    <w:rsid w:val="00960CF7"/>
    <w:rsid w:val="009630C7"/>
    <w:rsid w:val="00972B55"/>
    <w:rsid w:val="00972CE8"/>
    <w:rsid w:val="009743B7"/>
    <w:rsid w:val="00976B2C"/>
    <w:rsid w:val="0098228B"/>
    <w:rsid w:val="009828DA"/>
    <w:rsid w:val="0098486C"/>
    <w:rsid w:val="00985BAB"/>
    <w:rsid w:val="00997DFB"/>
    <w:rsid w:val="00997F03"/>
    <w:rsid w:val="009A1056"/>
    <w:rsid w:val="009A46DF"/>
    <w:rsid w:val="009B1B5F"/>
    <w:rsid w:val="009B2D7F"/>
    <w:rsid w:val="009B2EC2"/>
    <w:rsid w:val="009B6673"/>
    <w:rsid w:val="009C02FB"/>
    <w:rsid w:val="009C191B"/>
    <w:rsid w:val="009C2BD6"/>
    <w:rsid w:val="009D37CB"/>
    <w:rsid w:val="009D5341"/>
    <w:rsid w:val="009D78B8"/>
    <w:rsid w:val="009E19E1"/>
    <w:rsid w:val="009E1F32"/>
    <w:rsid w:val="009E3114"/>
    <w:rsid w:val="009E5829"/>
    <w:rsid w:val="009E776C"/>
    <w:rsid w:val="009E79A1"/>
    <w:rsid w:val="009F0190"/>
    <w:rsid w:val="009F2296"/>
    <w:rsid w:val="009F51B3"/>
    <w:rsid w:val="009F546B"/>
    <w:rsid w:val="00A13458"/>
    <w:rsid w:val="00A1726E"/>
    <w:rsid w:val="00A17D7E"/>
    <w:rsid w:val="00A204CF"/>
    <w:rsid w:val="00A23D49"/>
    <w:rsid w:val="00A27004"/>
    <w:rsid w:val="00A301C5"/>
    <w:rsid w:val="00A30B9C"/>
    <w:rsid w:val="00A30C29"/>
    <w:rsid w:val="00A30F40"/>
    <w:rsid w:val="00A34DD6"/>
    <w:rsid w:val="00A36819"/>
    <w:rsid w:val="00A36989"/>
    <w:rsid w:val="00A43628"/>
    <w:rsid w:val="00A54192"/>
    <w:rsid w:val="00A54F54"/>
    <w:rsid w:val="00A6035E"/>
    <w:rsid w:val="00A6144C"/>
    <w:rsid w:val="00A66617"/>
    <w:rsid w:val="00A671F8"/>
    <w:rsid w:val="00A673A4"/>
    <w:rsid w:val="00A71D0C"/>
    <w:rsid w:val="00A724AE"/>
    <w:rsid w:val="00A73329"/>
    <w:rsid w:val="00A807B4"/>
    <w:rsid w:val="00A80C3B"/>
    <w:rsid w:val="00A81C70"/>
    <w:rsid w:val="00A82359"/>
    <w:rsid w:val="00A8277F"/>
    <w:rsid w:val="00A865D2"/>
    <w:rsid w:val="00A87D0D"/>
    <w:rsid w:val="00A94C20"/>
    <w:rsid w:val="00A96ED6"/>
    <w:rsid w:val="00AA227F"/>
    <w:rsid w:val="00AA3BC7"/>
    <w:rsid w:val="00AA484A"/>
    <w:rsid w:val="00AA754A"/>
    <w:rsid w:val="00AB099E"/>
    <w:rsid w:val="00AB4328"/>
    <w:rsid w:val="00AB5FA0"/>
    <w:rsid w:val="00AC14F1"/>
    <w:rsid w:val="00AD7652"/>
    <w:rsid w:val="00AE0A2E"/>
    <w:rsid w:val="00AE354C"/>
    <w:rsid w:val="00AF2094"/>
    <w:rsid w:val="00AF4B07"/>
    <w:rsid w:val="00AF6186"/>
    <w:rsid w:val="00AF7A3A"/>
    <w:rsid w:val="00B13B86"/>
    <w:rsid w:val="00B14620"/>
    <w:rsid w:val="00B160DB"/>
    <w:rsid w:val="00B20836"/>
    <w:rsid w:val="00B22F1F"/>
    <w:rsid w:val="00B235BB"/>
    <w:rsid w:val="00B23732"/>
    <w:rsid w:val="00B27A44"/>
    <w:rsid w:val="00B30BBF"/>
    <w:rsid w:val="00B33C03"/>
    <w:rsid w:val="00B3578A"/>
    <w:rsid w:val="00B359A3"/>
    <w:rsid w:val="00B41736"/>
    <w:rsid w:val="00B41FC2"/>
    <w:rsid w:val="00B44E56"/>
    <w:rsid w:val="00B46543"/>
    <w:rsid w:val="00B47D33"/>
    <w:rsid w:val="00B52BE0"/>
    <w:rsid w:val="00B54133"/>
    <w:rsid w:val="00B55F16"/>
    <w:rsid w:val="00B637B9"/>
    <w:rsid w:val="00B65288"/>
    <w:rsid w:val="00B66B36"/>
    <w:rsid w:val="00B701ED"/>
    <w:rsid w:val="00B8086C"/>
    <w:rsid w:val="00B815C9"/>
    <w:rsid w:val="00B861B4"/>
    <w:rsid w:val="00B86DFE"/>
    <w:rsid w:val="00B90990"/>
    <w:rsid w:val="00B922FF"/>
    <w:rsid w:val="00B9281E"/>
    <w:rsid w:val="00B93925"/>
    <w:rsid w:val="00B95187"/>
    <w:rsid w:val="00BA1053"/>
    <w:rsid w:val="00BA2D55"/>
    <w:rsid w:val="00BA68BB"/>
    <w:rsid w:val="00BA68C3"/>
    <w:rsid w:val="00BA71B1"/>
    <w:rsid w:val="00BB0637"/>
    <w:rsid w:val="00BB192D"/>
    <w:rsid w:val="00BB345F"/>
    <w:rsid w:val="00BB5883"/>
    <w:rsid w:val="00BB68EA"/>
    <w:rsid w:val="00BC1C27"/>
    <w:rsid w:val="00BC3442"/>
    <w:rsid w:val="00BC6BBF"/>
    <w:rsid w:val="00BD1572"/>
    <w:rsid w:val="00BE14E3"/>
    <w:rsid w:val="00BE2F7D"/>
    <w:rsid w:val="00BE3774"/>
    <w:rsid w:val="00BE41E5"/>
    <w:rsid w:val="00BF0BBB"/>
    <w:rsid w:val="00BF4109"/>
    <w:rsid w:val="00BF4CC3"/>
    <w:rsid w:val="00C010CF"/>
    <w:rsid w:val="00C054C7"/>
    <w:rsid w:val="00C057B5"/>
    <w:rsid w:val="00C22687"/>
    <w:rsid w:val="00C32E4D"/>
    <w:rsid w:val="00C3335B"/>
    <w:rsid w:val="00C333A0"/>
    <w:rsid w:val="00C3599F"/>
    <w:rsid w:val="00C36A81"/>
    <w:rsid w:val="00C405EA"/>
    <w:rsid w:val="00C41974"/>
    <w:rsid w:val="00C447AD"/>
    <w:rsid w:val="00C53F4A"/>
    <w:rsid w:val="00C54125"/>
    <w:rsid w:val="00C55B54"/>
    <w:rsid w:val="00C6098E"/>
    <w:rsid w:val="00C6152C"/>
    <w:rsid w:val="00C621C2"/>
    <w:rsid w:val="00C73032"/>
    <w:rsid w:val="00C74810"/>
    <w:rsid w:val="00C810F1"/>
    <w:rsid w:val="00C8310A"/>
    <w:rsid w:val="00C86B14"/>
    <w:rsid w:val="00C90D68"/>
    <w:rsid w:val="00C939FE"/>
    <w:rsid w:val="00CA4BDA"/>
    <w:rsid w:val="00CB09BB"/>
    <w:rsid w:val="00CB1F66"/>
    <w:rsid w:val="00CB2951"/>
    <w:rsid w:val="00CB5B02"/>
    <w:rsid w:val="00CD282B"/>
    <w:rsid w:val="00CD46BA"/>
    <w:rsid w:val="00CD4C35"/>
    <w:rsid w:val="00CD7369"/>
    <w:rsid w:val="00CE0B0E"/>
    <w:rsid w:val="00CE3831"/>
    <w:rsid w:val="00CE7679"/>
    <w:rsid w:val="00CF10EE"/>
    <w:rsid w:val="00D00ABB"/>
    <w:rsid w:val="00D026FE"/>
    <w:rsid w:val="00D02EEC"/>
    <w:rsid w:val="00D03551"/>
    <w:rsid w:val="00D03818"/>
    <w:rsid w:val="00D042E9"/>
    <w:rsid w:val="00D04325"/>
    <w:rsid w:val="00D05C03"/>
    <w:rsid w:val="00D06A63"/>
    <w:rsid w:val="00D07E0E"/>
    <w:rsid w:val="00D10AE1"/>
    <w:rsid w:val="00D11478"/>
    <w:rsid w:val="00D120C3"/>
    <w:rsid w:val="00D15ED0"/>
    <w:rsid w:val="00D20541"/>
    <w:rsid w:val="00D20682"/>
    <w:rsid w:val="00D212D0"/>
    <w:rsid w:val="00D21B3E"/>
    <w:rsid w:val="00D21FED"/>
    <w:rsid w:val="00D22DA9"/>
    <w:rsid w:val="00D24251"/>
    <w:rsid w:val="00D27EE4"/>
    <w:rsid w:val="00D343E2"/>
    <w:rsid w:val="00D34603"/>
    <w:rsid w:val="00D361A2"/>
    <w:rsid w:val="00D413A8"/>
    <w:rsid w:val="00D44C2E"/>
    <w:rsid w:val="00D44FE0"/>
    <w:rsid w:val="00D45414"/>
    <w:rsid w:val="00D53C0F"/>
    <w:rsid w:val="00D55129"/>
    <w:rsid w:val="00D566BD"/>
    <w:rsid w:val="00D57A4D"/>
    <w:rsid w:val="00D60AA7"/>
    <w:rsid w:val="00D60D87"/>
    <w:rsid w:val="00D628E9"/>
    <w:rsid w:val="00D6435F"/>
    <w:rsid w:val="00D67E07"/>
    <w:rsid w:val="00D75E28"/>
    <w:rsid w:val="00D772C2"/>
    <w:rsid w:val="00D77FED"/>
    <w:rsid w:val="00D8008E"/>
    <w:rsid w:val="00D808BE"/>
    <w:rsid w:val="00D82C45"/>
    <w:rsid w:val="00D835EA"/>
    <w:rsid w:val="00D8537D"/>
    <w:rsid w:val="00D908A8"/>
    <w:rsid w:val="00D9140A"/>
    <w:rsid w:val="00D977B6"/>
    <w:rsid w:val="00DA4A31"/>
    <w:rsid w:val="00DA61F2"/>
    <w:rsid w:val="00DA7B04"/>
    <w:rsid w:val="00DB3415"/>
    <w:rsid w:val="00DB36C2"/>
    <w:rsid w:val="00DB6140"/>
    <w:rsid w:val="00DB7196"/>
    <w:rsid w:val="00DC169B"/>
    <w:rsid w:val="00DC2AB9"/>
    <w:rsid w:val="00DC3934"/>
    <w:rsid w:val="00DC63F0"/>
    <w:rsid w:val="00DD6EE5"/>
    <w:rsid w:val="00DE1B8E"/>
    <w:rsid w:val="00DE386C"/>
    <w:rsid w:val="00DE4D35"/>
    <w:rsid w:val="00DE6159"/>
    <w:rsid w:val="00DE7643"/>
    <w:rsid w:val="00DF0549"/>
    <w:rsid w:val="00DF098B"/>
    <w:rsid w:val="00DF0E1E"/>
    <w:rsid w:val="00DF11C4"/>
    <w:rsid w:val="00DF210C"/>
    <w:rsid w:val="00DF4B6A"/>
    <w:rsid w:val="00DF5759"/>
    <w:rsid w:val="00DF761B"/>
    <w:rsid w:val="00E02C09"/>
    <w:rsid w:val="00E04D59"/>
    <w:rsid w:val="00E069C1"/>
    <w:rsid w:val="00E07DA1"/>
    <w:rsid w:val="00E123CB"/>
    <w:rsid w:val="00E1557C"/>
    <w:rsid w:val="00E20E13"/>
    <w:rsid w:val="00E21DBC"/>
    <w:rsid w:val="00E275D7"/>
    <w:rsid w:val="00E27DBE"/>
    <w:rsid w:val="00E32AB1"/>
    <w:rsid w:val="00E36C71"/>
    <w:rsid w:val="00E40404"/>
    <w:rsid w:val="00E43E40"/>
    <w:rsid w:val="00E459C6"/>
    <w:rsid w:val="00E47589"/>
    <w:rsid w:val="00E64915"/>
    <w:rsid w:val="00E661D4"/>
    <w:rsid w:val="00E70091"/>
    <w:rsid w:val="00E720F5"/>
    <w:rsid w:val="00E73305"/>
    <w:rsid w:val="00E76D47"/>
    <w:rsid w:val="00E819B5"/>
    <w:rsid w:val="00E82F02"/>
    <w:rsid w:val="00E849F7"/>
    <w:rsid w:val="00E90302"/>
    <w:rsid w:val="00E9515C"/>
    <w:rsid w:val="00E9597F"/>
    <w:rsid w:val="00E97396"/>
    <w:rsid w:val="00EA185E"/>
    <w:rsid w:val="00EA592A"/>
    <w:rsid w:val="00EB14E4"/>
    <w:rsid w:val="00EB22E5"/>
    <w:rsid w:val="00EB32A5"/>
    <w:rsid w:val="00EB34ED"/>
    <w:rsid w:val="00EB3797"/>
    <w:rsid w:val="00EB7BE0"/>
    <w:rsid w:val="00EC315E"/>
    <w:rsid w:val="00EC3F4D"/>
    <w:rsid w:val="00EC7914"/>
    <w:rsid w:val="00ED077C"/>
    <w:rsid w:val="00ED0F5A"/>
    <w:rsid w:val="00ED1190"/>
    <w:rsid w:val="00ED2934"/>
    <w:rsid w:val="00ED6544"/>
    <w:rsid w:val="00EE0277"/>
    <w:rsid w:val="00EE1DA9"/>
    <w:rsid w:val="00EE3E00"/>
    <w:rsid w:val="00EE5DD2"/>
    <w:rsid w:val="00EE6650"/>
    <w:rsid w:val="00EF21E7"/>
    <w:rsid w:val="00EF41F1"/>
    <w:rsid w:val="00EF4F08"/>
    <w:rsid w:val="00EF668A"/>
    <w:rsid w:val="00F00A79"/>
    <w:rsid w:val="00F00E86"/>
    <w:rsid w:val="00F00F8B"/>
    <w:rsid w:val="00F07C1E"/>
    <w:rsid w:val="00F105DB"/>
    <w:rsid w:val="00F132BC"/>
    <w:rsid w:val="00F13D80"/>
    <w:rsid w:val="00F16AAA"/>
    <w:rsid w:val="00F20149"/>
    <w:rsid w:val="00F21161"/>
    <w:rsid w:val="00F218EF"/>
    <w:rsid w:val="00F21BC7"/>
    <w:rsid w:val="00F266A2"/>
    <w:rsid w:val="00F32269"/>
    <w:rsid w:val="00F41086"/>
    <w:rsid w:val="00F4457E"/>
    <w:rsid w:val="00F53120"/>
    <w:rsid w:val="00F56A6F"/>
    <w:rsid w:val="00F5709C"/>
    <w:rsid w:val="00F64EF1"/>
    <w:rsid w:val="00F849AB"/>
    <w:rsid w:val="00F8765F"/>
    <w:rsid w:val="00F90767"/>
    <w:rsid w:val="00F96FCF"/>
    <w:rsid w:val="00FA685B"/>
    <w:rsid w:val="00FB0C01"/>
    <w:rsid w:val="00FC18F2"/>
    <w:rsid w:val="00FC39E5"/>
    <w:rsid w:val="00FC3A78"/>
    <w:rsid w:val="00FC3A86"/>
    <w:rsid w:val="00FC5FFE"/>
    <w:rsid w:val="00FC62C8"/>
    <w:rsid w:val="00FD1005"/>
    <w:rsid w:val="00FD3180"/>
    <w:rsid w:val="00FD6C75"/>
    <w:rsid w:val="00FD6F4F"/>
    <w:rsid w:val="00FE2CB4"/>
    <w:rsid w:val="00FE499A"/>
    <w:rsid w:val="00FE71B3"/>
    <w:rsid w:val="00FF22C4"/>
    <w:rsid w:val="00FF42C5"/>
    <w:rsid w:val="00FF5397"/>
    <w:rsid w:val="00FF543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0" w:unhideWhenUsed="1"/>
    <w:lsdException w:name="header" w:semiHidden="1" w:uiPriority="57" w:unhideWhenUsed="1"/>
    <w:lsdException w:name="footer" w:semiHidden="1" w:uiPriority="57"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rsid w:val="00932714"/>
    <w:pPr>
      <w:jc w:val="both"/>
    </w:pPr>
    <w:rPr>
      <w:rFonts w:eastAsiaTheme="minorEastAsia"/>
      <w:sz w:val="24"/>
    </w:rPr>
  </w:style>
  <w:style w:type="paragraph" w:styleId="Heading1">
    <w:name w:val="heading 1"/>
    <w:basedOn w:val="Normal"/>
    <w:next w:val="Normal"/>
    <w:link w:val="Heading1Char"/>
    <w:uiPriority w:val="99"/>
    <w:semiHidden/>
    <w:rsid w:val="00932714"/>
    <w:pPr>
      <w:spacing w:before="480"/>
      <w:contextualSpacing/>
      <w:outlineLvl w:val="0"/>
    </w:pPr>
    <w:rPr>
      <w:rFonts w:asciiTheme="majorHAnsi" w:eastAsiaTheme="majorEastAsia" w:hAnsiTheme="majorHAnsi" w:cstheme="majorBidi"/>
      <w:b/>
      <w:bCs/>
      <w:color w:val="333333"/>
      <w:sz w:val="28"/>
      <w:szCs w:val="28"/>
    </w:rPr>
  </w:style>
  <w:style w:type="paragraph" w:styleId="Heading2">
    <w:name w:val="heading 2"/>
    <w:basedOn w:val="Normal"/>
    <w:next w:val="Normal"/>
    <w:link w:val="Heading2Char"/>
    <w:uiPriority w:val="99"/>
    <w:semiHidden/>
    <w:rsid w:val="00932714"/>
    <w:pPr>
      <w:spacing w:before="200"/>
      <w:outlineLvl w:val="1"/>
    </w:pPr>
    <w:rPr>
      <w:rFonts w:asciiTheme="majorHAnsi" w:eastAsiaTheme="majorEastAsia" w:hAnsiTheme="majorHAnsi" w:cstheme="majorBidi"/>
      <w:b/>
      <w:bCs/>
      <w:color w:val="4D4D4D"/>
      <w:sz w:val="26"/>
      <w:szCs w:val="26"/>
    </w:rPr>
  </w:style>
  <w:style w:type="paragraph" w:styleId="Heading3">
    <w:name w:val="heading 3"/>
    <w:basedOn w:val="Normal"/>
    <w:next w:val="Normal"/>
    <w:link w:val="Heading3Char"/>
    <w:uiPriority w:val="99"/>
    <w:semiHidden/>
    <w:rsid w:val="00932714"/>
    <w:pPr>
      <w:spacing w:before="200" w:line="271" w:lineRule="auto"/>
      <w:outlineLvl w:val="2"/>
    </w:pPr>
    <w:rPr>
      <w:rFonts w:asciiTheme="majorHAnsi" w:eastAsiaTheme="majorEastAsia" w:hAnsiTheme="majorHAnsi" w:cstheme="majorBidi"/>
      <w:b/>
      <w:bCs/>
      <w:color w:val="5F5F5F"/>
    </w:rPr>
  </w:style>
  <w:style w:type="paragraph" w:styleId="Heading4">
    <w:name w:val="heading 4"/>
    <w:basedOn w:val="Normal"/>
    <w:next w:val="Normal"/>
    <w:link w:val="Heading4Char"/>
    <w:uiPriority w:val="99"/>
    <w:semiHidden/>
    <w:rsid w:val="00932714"/>
    <w:pPr>
      <w:spacing w:before="200"/>
      <w:outlineLvl w:val="3"/>
    </w:pPr>
    <w:rPr>
      <w:rFonts w:asciiTheme="majorHAnsi" w:eastAsiaTheme="majorEastAsia" w:hAnsiTheme="majorHAnsi" w:cstheme="majorBidi"/>
      <w:b/>
      <w:bCs/>
      <w:i/>
      <w:iCs/>
      <w:color w:val="777777"/>
    </w:rPr>
  </w:style>
  <w:style w:type="paragraph" w:styleId="Heading5">
    <w:name w:val="heading 5"/>
    <w:basedOn w:val="Normal"/>
    <w:next w:val="Normal"/>
    <w:link w:val="Heading5Char"/>
    <w:uiPriority w:val="99"/>
    <w:semiHidden/>
    <w:qFormat/>
    <w:rsid w:val="00932714"/>
    <w:pPr>
      <w:spacing w:before="200"/>
      <w:outlineLvl w:val="4"/>
    </w:pPr>
    <w:rPr>
      <w:rFonts w:asciiTheme="majorHAnsi" w:eastAsiaTheme="majorEastAsia" w:hAnsiTheme="majorHAnsi" w:cstheme="majorBidi"/>
      <w:b/>
      <w:bCs/>
      <w:color w:val="808080"/>
      <w:sz w:val="22"/>
    </w:rPr>
  </w:style>
  <w:style w:type="paragraph" w:styleId="Heading6">
    <w:name w:val="heading 6"/>
    <w:basedOn w:val="Normal"/>
    <w:next w:val="Normal"/>
    <w:link w:val="Heading6Char"/>
    <w:uiPriority w:val="99"/>
    <w:semiHidden/>
    <w:rsid w:val="00932714"/>
    <w:pPr>
      <w:spacing w:line="271" w:lineRule="auto"/>
      <w:outlineLvl w:val="5"/>
    </w:pPr>
    <w:rPr>
      <w:rFonts w:asciiTheme="majorHAnsi" w:eastAsiaTheme="majorEastAsia" w:hAnsiTheme="majorHAnsi" w:cstheme="majorBidi"/>
      <w:b/>
      <w:bCs/>
      <w:i/>
      <w:iCs/>
      <w:color w:val="7F7F7F" w:themeColor="text1" w:themeTint="80"/>
      <w:lang w:bidi="en-US"/>
    </w:rPr>
  </w:style>
  <w:style w:type="paragraph" w:styleId="Heading7">
    <w:name w:val="heading 7"/>
    <w:basedOn w:val="Normal"/>
    <w:next w:val="Normal"/>
    <w:link w:val="Heading7Char"/>
    <w:uiPriority w:val="99"/>
    <w:semiHidden/>
    <w:qFormat/>
    <w:rsid w:val="00932714"/>
    <w:pPr>
      <w:outlineLvl w:val="6"/>
    </w:pPr>
    <w:rPr>
      <w:rFonts w:asciiTheme="majorHAnsi" w:eastAsiaTheme="majorEastAsia" w:hAnsiTheme="majorHAnsi" w:cstheme="majorBidi"/>
      <w:i/>
      <w:iCs/>
      <w:sz w:val="22"/>
      <w:lang w:bidi="en-US"/>
    </w:rPr>
  </w:style>
  <w:style w:type="paragraph" w:styleId="Heading8">
    <w:name w:val="heading 8"/>
    <w:basedOn w:val="Normal"/>
    <w:next w:val="Normal"/>
    <w:link w:val="Heading8Char"/>
    <w:uiPriority w:val="99"/>
    <w:semiHidden/>
    <w:qFormat/>
    <w:rsid w:val="00932714"/>
    <w:pPr>
      <w:outlineLvl w:val="7"/>
    </w:pPr>
    <w:rPr>
      <w:rFonts w:asciiTheme="majorHAnsi" w:eastAsiaTheme="majorEastAsia" w:hAnsiTheme="majorHAnsi" w:cstheme="majorBidi"/>
      <w:sz w:val="20"/>
      <w:szCs w:val="20"/>
      <w:lang w:bidi="en-US"/>
    </w:rPr>
  </w:style>
  <w:style w:type="paragraph" w:styleId="Heading9">
    <w:name w:val="heading 9"/>
    <w:basedOn w:val="Normal"/>
    <w:next w:val="Normal"/>
    <w:link w:val="Heading9Char"/>
    <w:uiPriority w:val="99"/>
    <w:semiHidden/>
    <w:qFormat/>
    <w:rsid w:val="00932714"/>
    <w:pPr>
      <w:outlineLvl w:val="8"/>
    </w:pPr>
    <w:rPr>
      <w:rFonts w:asciiTheme="majorHAnsi" w:eastAsiaTheme="majorEastAsia" w:hAnsiTheme="majorHAnsi" w:cstheme="majorBidi"/>
      <w:i/>
      <w:iCs/>
      <w:spacing w:val="5"/>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932714"/>
    <w:rPr>
      <w:rFonts w:ascii="Tahoma" w:hAnsi="Tahoma" w:cs="Tahoma"/>
      <w:sz w:val="16"/>
      <w:szCs w:val="16"/>
    </w:rPr>
  </w:style>
  <w:style w:type="character" w:customStyle="1" w:styleId="BalloonTextChar">
    <w:name w:val="Balloon Text Char"/>
    <w:basedOn w:val="DefaultParagraphFont"/>
    <w:link w:val="BalloonText"/>
    <w:uiPriority w:val="99"/>
    <w:semiHidden/>
    <w:rsid w:val="00932714"/>
    <w:rPr>
      <w:rFonts w:ascii="Tahoma" w:eastAsiaTheme="minorEastAsia" w:hAnsi="Tahoma" w:cs="Tahoma"/>
      <w:sz w:val="16"/>
      <w:szCs w:val="16"/>
    </w:rPr>
  </w:style>
  <w:style w:type="character" w:styleId="BookTitle">
    <w:name w:val="Book Title"/>
    <w:uiPriority w:val="99"/>
    <w:semiHidden/>
    <w:qFormat/>
    <w:rsid w:val="00932714"/>
    <w:rPr>
      <w:i/>
      <w:iCs/>
      <w:smallCaps/>
      <w:spacing w:val="5"/>
    </w:rPr>
  </w:style>
  <w:style w:type="paragraph" w:customStyle="1" w:styleId="ECHRHeader">
    <w:name w:val="ECHR_Header"/>
    <w:aliases w:val="Ju_Header"/>
    <w:basedOn w:val="Header"/>
    <w:uiPriority w:val="4"/>
    <w:qFormat/>
    <w:rsid w:val="00932714"/>
    <w:pPr>
      <w:tabs>
        <w:tab w:val="clear" w:pos="4536"/>
        <w:tab w:val="clear" w:pos="9072"/>
        <w:tab w:val="center" w:pos="3686"/>
        <w:tab w:val="right" w:pos="7371"/>
      </w:tabs>
      <w:jc w:val="left"/>
    </w:pPr>
    <w:rPr>
      <w:sz w:val="18"/>
    </w:rPr>
  </w:style>
  <w:style w:type="paragraph" w:customStyle="1" w:styleId="ECHRFooter">
    <w:name w:val="ECHR_Footer"/>
    <w:aliases w:val="Footer_ECHR"/>
    <w:basedOn w:val="Footer"/>
    <w:uiPriority w:val="57"/>
    <w:semiHidden/>
    <w:rsid w:val="00932714"/>
    <w:pPr>
      <w:jc w:val="left"/>
    </w:pPr>
    <w:rPr>
      <w:sz w:val="8"/>
    </w:rPr>
  </w:style>
  <w:style w:type="character" w:styleId="Strong">
    <w:name w:val="Strong"/>
    <w:uiPriority w:val="99"/>
    <w:semiHidden/>
    <w:qFormat/>
    <w:rsid w:val="00932714"/>
    <w:rPr>
      <w:b/>
      <w:bCs/>
    </w:rPr>
  </w:style>
  <w:style w:type="paragraph" w:styleId="NoSpacing">
    <w:name w:val="No Spacing"/>
    <w:basedOn w:val="Normal"/>
    <w:link w:val="NoSpacingChar"/>
    <w:semiHidden/>
    <w:qFormat/>
    <w:rsid w:val="00932714"/>
    <w:rPr>
      <w:sz w:val="22"/>
    </w:rPr>
  </w:style>
  <w:style w:type="character" w:customStyle="1" w:styleId="NoSpacingChar">
    <w:name w:val="No Spacing Char"/>
    <w:basedOn w:val="DefaultParagraphFont"/>
    <w:link w:val="NoSpacing"/>
    <w:semiHidden/>
    <w:rsid w:val="00932714"/>
    <w:rPr>
      <w:rFonts w:eastAsiaTheme="minorEastAsia"/>
    </w:rPr>
  </w:style>
  <w:style w:type="paragraph" w:customStyle="1" w:styleId="ECHRFooterLine">
    <w:name w:val="ECHR_Footer_Line"/>
    <w:aliases w:val="Footer_Line"/>
    <w:basedOn w:val="Normal"/>
    <w:next w:val="ECHRFooter"/>
    <w:uiPriority w:val="57"/>
    <w:semiHidden/>
    <w:rsid w:val="00932714"/>
    <w:pPr>
      <w:pBdr>
        <w:top w:val="single" w:sz="6" w:space="1" w:color="5F5F5F"/>
      </w:pBdr>
      <w:tabs>
        <w:tab w:val="center" w:pos="4536"/>
        <w:tab w:val="right" w:pos="9696"/>
      </w:tabs>
      <w:ind w:left="-680" w:right="-680"/>
      <w:jc w:val="left"/>
    </w:pPr>
    <w:rPr>
      <w:color w:val="5F5F5F"/>
    </w:rPr>
  </w:style>
  <w:style w:type="paragraph" w:customStyle="1" w:styleId="JuAppQuestion">
    <w:name w:val="Ju_App_Question"/>
    <w:basedOn w:val="Normal"/>
    <w:uiPriority w:val="5"/>
    <w:qFormat/>
    <w:rsid w:val="00932714"/>
    <w:pPr>
      <w:numPr>
        <w:numId w:val="14"/>
      </w:numPr>
      <w:jc w:val="left"/>
    </w:pPr>
    <w:rPr>
      <w:b/>
    </w:rPr>
  </w:style>
  <w:style w:type="paragraph" w:customStyle="1" w:styleId="OpiPara">
    <w:name w:val="Opi_Para"/>
    <w:basedOn w:val="ECHRPara"/>
    <w:uiPriority w:val="46"/>
    <w:qFormat/>
    <w:rsid w:val="00932714"/>
  </w:style>
  <w:style w:type="paragraph" w:customStyle="1" w:styleId="JuParaSub">
    <w:name w:val="Ju_Para_Sub"/>
    <w:basedOn w:val="ECHRPara"/>
    <w:uiPriority w:val="13"/>
    <w:unhideWhenUsed/>
    <w:qFormat/>
    <w:rsid w:val="00932714"/>
    <w:pPr>
      <w:ind w:left="284"/>
    </w:pPr>
  </w:style>
  <w:style w:type="paragraph" w:customStyle="1" w:styleId="ECHRTitleCentre3">
    <w:name w:val="ECHR_Title_Centre_3"/>
    <w:aliases w:val="Ju_H_Article"/>
    <w:basedOn w:val="Normal"/>
    <w:next w:val="ECHRParaQuote"/>
    <w:uiPriority w:val="27"/>
    <w:qFormat/>
    <w:rsid w:val="00932714"/>
    <w:pPr>
      <w:keepNext/>
      <w:keepLines/>
      <w:spacing w:before="240" w:after="120"/>
      <w:jc w:val="center"/>
      <w:outlineLvl w:val="3"/>
    </w:pPr>
    <w:rPr>
      <w:rFonts w:asciiTheme="majorHAnsi" w:hAnsiTheme="majorHAnsi"/>
      <w:b/>
      <w:sz w:val="20"/>
      <w:lang w:bidi="en-US"/>
    </w:rPr>
  </w:style>
  <w:style w:type="paragraph" w:customStyle="1" w:styleId="ECHRTitleCentre1">
    <w:name w:val="ECHR_Title_Centre_1"/>
    <w:aliases w:val="Opi_H_Head"/>
    <w:basedOn w:val="Normal"/>
    <w:next w:val="OpiPara"/>
    <w:uiPriority w:val="39"/>
    <w:qFormat/>
    <w:rsid w:val="00932714"/>
    <w:pPr>
      <w:keepNext/>
      <w:keepLines/>
      <w:spacing w:after="240"/>
      <w:jc w:val="center"/>
      <w:outlineLvl w:val="0"/>
    </w:pPr>
    <w:rPr>
      <w:rFonts w:asciiTheme="majorHAnsi" w:hAnsiTheme="majorHAnsi"/>
      <w:sz w:val="28"/>
    </w:rPr>
  </w:style>
  <w:style w:type="paragraph" w:customStyle="1" w:styleId="OpiParaSub">
    <w:name w:val="Opi_Para_Sub"/>
    <w:basedOn w:val="JuParaSub"/>
    <w:uiPriority w:val="47"/>
    <w:unhideWhenUsed/>
    <w:qFormat/>
    <w:rsid w:val="00932714"/>
  </w:style>
  <w:style w:type="paragraph" w:customStyle="1" w:styleId="OpiQuot">
    <w:name w:val="Opi_Quot"/>
    <w:basedOn w:val="ECHRParaQuote"/>
    <w:uiPriority w:val="48"/>
    <w:qFormat/>
    <w:rsid w:val="00932714"/>
  </w:style>
  <w:style w:type="paragraph" w:customStyle="1" w:styleId="OpiQuotSub">
    <w:name w:val="Opi_Quot_Sub"/>
    <w:basedOn w:val="JuQuotSub"/>
    <w:uiPriority w:val="49"/>
    <w:qFormat/>
    <w:rsid w:val="00932714"/>
  </w:style>
  <w:style w:type="paragraph" w:customStyle="1" w:styleId="ECHRTitleCentre2">
    <w:name w:val="ECHR_Title_Centre_2"/>
    <w:aliases w:val="Dec_H_Case"/>
    <w:basedOn w:val="Normal"/>
    <w:next w:val="ECHRPara"/>
    <w:uiPriority w:val="8"/>
    <w:qFormat/>
    <w:rsid w:val="00932714"/>
    <w:pPr>
      <w:spacing w:after="240"/>
      <w:jc w:val="center"/>
      <w:outlineLvl w:val="0"/>
    </w:pPr>
    <w:rPr>
      <w:rFonts w:asciiTheme="majorHAnsi" w:hAnsiTheme="majorHAnsi"/>
      <w:i/>
    </w:rPr>
  </w:style>
  <w:style w:type="paragraph" w:customStyle="1" w:styleId="JuTitle">
    <w:name w:val="Ju_Title"/>
    <w:basedOn w:val="Normal"/>
    <w:next w:val="ECHRPara"/>
    <w:uiPriority w:val="3"/>
    <w:qFormat/>
    <w:rsid w:val="00932714"/>
    <w:pPr>
      <w:spacing w:before="720" w:after="240"/>
      <w:jc w:val="center"/>
      <w:outlineLvl w:val="0"/>
    </w:pPr>
    <w:rPr>
      <w:rFonts w:asciiTheme="majorHAnsi" w:hAnsiTheme="majorHAnsi"/>
      <w:b/>
      <w:caps/>
    </w:rPr>
  </w:style>
  <w:style w:type="paragraph" w:styleId="Title">
    <w:name w:val="Title"/>
    <w:basedOn w:val="Normal"/>
    <w:next w:val="Normal"/>
    <w:link w:val="TitleChar"/>
    <w:uiPriority w:val="99"/>
    <w:semiHidden/>
    <w:qFormat/>
    <w:rsid w:val="00932714"/>
    <w:pPr>
      <w:pBdr>
        <w:bottom w:val="single" w:sz="4" w:space="1" w:color="auto"/>
      </w:pBdr>
      <w:contextualSpacing/>
    </w:pPr>
    <w:rPr>
      <w:rFonts w:asciiTheme="majorHAnsi" w:eastAsiaTheme="majorEastAsia" w:hAnsiTheme="majorHAnsi" w:cstheme="majorBidi"/>
      <w:spacing w:val="5"/>
      <w:sz w:val="52"/>
      <w:szCs w:val="52"/>
      <w:lang w:bidi="en-US"/>
    </w:rPr>
  </w:style>
  <w:style w:type="character" w:customStyle="1" w:styleId="TitleChar">
    <w:name w:val="Title Char"/>
    <w:basedOn w:val="DefaultParagraphFont"/>
    <w:link w:val="Title"/>
    <w:uiPriority w:val="99"/>
    <w:semiHidden/>
    <w:rsid w:val="00932714"/>
    <w:rPr>
      <w:rFonts w:asciiTheme="majorHAnsi" w:eastAsiaTheme="majorEastAsia" w:hAnsiTheme="majorHAnsi" w:cstheme="majorBidi"/>
      <w:spacing w:val="5"/>
      <w:sz w:val="52"/>
      <w:szCs w:val="52"/>
      <w:lang w:bidi="en-US"/>
    </w:rPr>
  </w:style>
  <w:style w:type="paragraph" w:customStyle="1" w:styleId="ECHRHeading3">
    <w:name w:val="ECHR_Heading_3"/>
    <w:aliases w:val="Ju_H_1."/>
    <w:basedOn w:val="Heading3"/>
    <w:next w:val="ECHRPara"/>
    <w:uiPriority w:val="21"/>
    <w:qFormat/>
    <w:rsid w:val="00932714"/>
    <w:pPr>
      <w:keepNext/>
      <w:keepLines/>
      <w:tabs>
        <w:tab w:val="left" w:pos="731"/>
      </w:tabs>
      <w:spacing w:before="240" w:after="120" w:line="240" w:lineRule="auto"/>
      <w:ind w:left="732" w:hanging="301"/>
    </w:pPr>
    <w:rPr>
      <w:b w:val="0"/>
      <w:i/>
      <w:color w:val="auto"/>
    </w:rPr>
  </w:style>
  <w:style w:type="paragraph" w:customStyle="1" w:styleId="ECHRHeading4">
    <w:name w:val="ECHR_Heading_4"/>
    <w:aliases w:val="Ju_H_a"/>
    <w:basedOn w:val="Heading4"/>
    <w:next w:val="ECHRPara"/>
    <w:uiPriority w:val="22"/>
    <w:qFormat/>
    <w:rsid w:val="00932714"/>
    <w:pPr>
      <w:keepNext/>
      <w:keepLines/>
      <w:tabs>
        <w:tab w:val="left" w:pos="975"/>
      </w:tabs>
      <w:spacing w:before="240" w:after="120"/>
      <w:ind w:left="975" w:hanging="340"/>
    </w:pPr>
    <w:rPr>
      <w:i w:val="0"/>
      <w:color w:val="auto"/>
      <w:sz w:val="20"/>
    </w:rPr>
  </w:style>
  <w:style w:type="paragraph" w:customStyle="1" w:styleId="ECHRHeading5">
    <w:name w:val="ECHR_Heading_5"/>
    <w:aliases w:val="Ju_H_i"/>
    <w:basedOn w:val="Heading5"/>
    <w:next w:val="ECHRPara"/>
    <w:uiPriority w:val="23"/>
    <w:qFormat/>
    <w:rsid w:val="00932714"/>
    <w:pPr>
      <w:keepNext/>
      <w:keepLines/>
      <w:tabs>
        <w:tab w:val="left" w:pos="1191"/>
      </w:tabs>
      <w:spacing w:before="240" w:after="120"/>
      <w:ind w:left="1190" w:hanging="357"/>
    </w:pPr>
    <w:rPr>
      <w:b w:val="0"/>
      <w:i/>
      <w:color w:val="auto"/>
      <w:sz w:val="20"/>
    </w:rPr>
  </w:style>
  <w:style w:type="paragraph" w:customStyle="1" w:styleId="ECHRHeading6">
    <w:name w:val="ECHR_Heading_6"/>
    <w:aliases w:val="Ju_H_alpha"/>
    <w:basedOn w:val="Heading6"/>
    <w:next w:val="ECHRPara"/>
    <w:uiPriority w:val="24"/>
    <w:qFormat/>
    <w:rsid w:val="00932714"/>
    <w:pPr>
      <w:keepNext/>
      <w:keepLines/>
      <w:tabs>
        <w:tab w:val="left" w:pos="1372"/>
      </w:tabs>
      <w:spacing w:before="240" w:after="120" w:line="240" w:lineRule="auto"/>
      <w:ind w:left="1373" w:hanging="335"/>
    </w:pPr>
    <w:rPr>
      <w:b w:val="0"/>
      <w:i w:val="0"/>
      <w:color w:val="auto"/>
      <w:sz w:val="20"/>
    </w:rPr>
  </w:style>
  <w:style w:type="paragraph" w:customStyle="1" w:styleId="ECHRHeading7">
    <w:name w:val="ECHR_Heading_7"/>
    <w:aliases w:val="Ju_H_–"/>
    <w:basedOn w:val="Heading7"/>
    <w:next w:val="ECHRPara"/>
    <w:uiPriority w:val="25"/>
    <w:qFormat/>
    <w:rsid w:val="00932714"/>
    <w:pPr>
      <w:keepNext/>
      <w:keepLines/>
      <w:spacing w:before="240" w:after="120"/>
      <w:ind w:left="1236"/>
    </w:pPr>
    <w:rPr>
      <w:sz w:val="20"/>
    </w:rPr>
  </w:style>
  <w:style w:type="paragraph" w:customStyle="1" w:styleId="JuCase">
    <w:name w:val="Ju_Case"/>
    <w:basedOn w:val="Normal"/>
    <w:next w:val="ECHRPara"/>
    <w:uiPriority w:val="10"/>
    <w:semiHidden/>
    <w:rsid w:val="00932714"/>
    <w:pPr>
      <w:ind w:firstLine="284"/>
    </w:pPr>
    <w:rPr>
      <w:b/>
    </w:rPr>
  </w:style>
  <w:style w:type="paragraph" w:customStyle="1" w:styleId="JuQuotSub">
    <w:name w:val="Ju_Quot_Sub"/>
    <w:basedOn w:val="ECHRParaQuote"/>
    <w:uiPriority w:val="15"/>
    <w:qFormat/>
    <w:rsid w:val="00932714"/>
    <w:pPr>
      <w:ind w:left="567"/>
    </w:pPr>
  </w:style>
  <w:style w:type="paragraph" w:customStyle="1" w:styleId="JuInitialled">
    <w:name w:val="Ju_Initialled"/>
    <w:basedOn w:val="Normal"/>
    <w:uiPriority w:val="31"/>
    <w:qFormat/>
    <w:rsid w:val="00932714"/>
    <w:pPr>
      <w:tabs>
        <w:tab w:val="center" w:pos="6407"/>
      </w:tabs>
      <w:spacing w:before="720"/>
      <w:jc w:val="right"/>
    </w:pPr>
  </w:style>
  <w:style w:type="paragraph" w:styleId="Header">
    <w:name w:val="header"/>
    <w:basedOn w:val="Normal"/>
    <w:link w:val="HeaderChar"/>
    <w:uiPriority w:val="57"/>
    <w:semiHidden/>
    <w:rsid w:val="00932714"/>
    <w:pPr>
      <w:tabs>
        <w:tab w:val="center" w:pos="4536"/>
        <w:tab w:val="right" w:pos="9072"/>
      </w:tabs>
    </w:pPr>
    <w:rPr>
      <w:rFonts w:eastAsiaTheme="minorHAnsi"/>
    </w:rPr>
  </w:style>
  <w:style w:type="character" w:customStyle="1" w:styleId="HeaderChar">
    <w:name w:val="Header Char"/>
    <w:basedOn w:val="DefaultParagraphFont"/>
    <w:link w:val="Header"/>
    <w:uiPriority w:val="57"/>
    <w:semiHidden/>
    <w:rsid w:val="00932714"/>
    <w:rPr>
      <w:sz w:val="24"/>
    </w:rPr>
  </w:style>
  <w:style w:type="character" w:customStyle="1" w:styleId="Heading1Char">
    <w:name w:val="Heading 1 Char"/>
    <w:basedOn w:val="DefaultParagraphFont"/>
    <w:link w:val="Heading1"/>
    <w:uiPriority w:val="99"/>
    <w:semiHidden/>
    <w:rsid w:val="00932714"/>
    <w:rPr>
      <w:rFonts w:asciiTheme="majorHAnsi" w:eastAsiaTheme="majorEastAsia" w:hAnsiTheme="majorHAnsi" w:cstheme="majorBidi"/>
      <w:b/>
      <w:bCs/>
      <w:color w:val="333333"/>
      <w:sz w:val="28"/>
      <w:szCs w:val="28"/>
    </w:rPr>
  </w:style>
  <w:style w:type="paragraph" w:customStyle="1" w:styleId="ECHRHeading1">
    <w:name w:val="ECHR_Heading_1"/>
    <w:aliases w:val="Ju_H_I_Roman"/>
    <w:basedOn w:val="Heading1"/>
    <w:next w:val="ECHRPara"/>
    <w:uiPriority w:val="19"/>
    <w:qFormat/>
    <w:rsid w:val="00932714"/>
    <w:pPr>
      <w:keepNext/>
      <w:keepLines/>
      <w:tabs>
        <w:tab w:val="left" w:pos="357"/>
      </w:tabs>
      <w:spacing w:before="360" w:after="240"/>
      <w:ind w:left="357" w:hanging="357"/>
      <w:contextualSpacing w:val="0"/>
    </w:pPr>
    <w:rPr>
      <w:b w:val="0"/>
      <w:color w:val="auto"/>
      <w:sz w:val="24"/>
    </w:rPr>
  </w:style>
  <w:style w:type="paragraph" w:customStyle="1" w:styleId="ECHRHeading2">
    <w:name w:val="ECHR_Heading_2"/>
    <w:aliases w:val="Ju_H_A"/>
    <w:basedOn w:val="Heading2"/>
    <w:next w:val="ECHRPara"/>
    <w:uiPriority w:val="20"/>
    <w:qFormat/>
    <w:rsid w:val="00932714"/>
    <w:pPr>
      <w:keepNext/>
      <w:keepLines/>
      <w:tabs>
        <w:tab w:val="left" w:pos="584"/>
      </w:tabs>
      <w:spacing w:before="360" w:after="240"/>
      <w:ind w:left="584" w:hanging="352"/>
    </w:pPr>
    <w:rPr>
      <w:color w:val="auto"/>
      <w:sz w:val="24"/>
    </w:rPr>
  </w:style>
  <w:style w:type="character" w:customStyle="1" w:styleId="Heading2Char">
    <w:name w:val="Heading 2 Char"/>
    <w:basedOn w:val="DefaultParagraphFont"/>
    <w:link w:val="Heading2"/>
    <w:uiPriority w:val="99"/>
    <w:semiHidden/>
    <w:rsid w:val="00932714"/>
    <w:rPr>
      <w:rFonts w:asciiTheme="majorHAnsi" w:eastAsiaTheme="majorEastAsia" w:hAnsiTheme="majorHAnsi" w:cstheme="majorBidi"/>
      <w:b/>
      <w:bCs/>
      <w:color w:val="4D4D4D"/>
      <w:sz w:val="26"/>
      <w:szCs w:val="26"/>
    </w:rPr>
  </w:style>
  <w:style w:type="paragraph" w:customStyle="1" w:styleId="OpiHA">
    <w:name w:val="Opi_H_A"/>
    <w:basedOn w:val="ECHRHeading1"/>
    <w:next w:val="OpiPara"/>
    <w:uiPriority w:val="41"/>
    <w:qFormat/>
    <w:rsid w:val="00932714"/>
    <w:pPr>
      <w:tabs>
        <w:tab w:val="clear" w:pos="357"/>
      </w:tabs>
      <w:outlineLvl w:val="1"/>
    </w:pPr>
    <w:rPr>
      <w:b/>
    </w:rPr>
  </w:style>
  <w:style w:type="character" w:customStyle="1" w:styleId="JUNAMES">
    <w:name w:val="JU_NAMES"/>
    <w:uiPriority w:val="17"/>
    <w:qFormat/>
    <w:rsid w:val="00932714"/>
    <w:rPr>
      <w:caps w:val="0"/>
      <w:smallCaps/>
    </w:rPr>
  </w:style>
  <w:style w:type="character" w:customStyle="1" w:styleId="Heading3Char">
    <w:name w:val="Heading 3 Char"/>
    <w:basedOn w:val="DefaultParagraphFont"/>
    <w:link w:val="Heading3"/>
    <w:uiPriority w:val="99"/>
    <w:semiHidden/>
    <w:rsid w:val="00932714"/>
    <w:rPr>
      <w:rFonts w:asciiTheme="majorHAnsi" w:eastAsiaTheme="majorEastAsia" w:hAnsiTheme="majorHAnsi" w:cstheme="majorBidi"/>
      <w:b/>
      <w:bCs/>
      <w:color w:val="5F5F5F"/>
      <w:sz w:val="24"/>
    </w:rPr>
  </w:style>
  <w:style w:type="character" w:customStyle="1" w:styleId="Heading4Char">
    <w:name w:val="Heading 4 Char"/>
    <w:basedOn w:val="DefaultParagraphFont"/>
    <w:link w:val="Heading4"/>
    <w:uiPriority w:val="99"/>
    <w:semiHidden/>
    <w:rsid w:val="00932714"/>
    <w:rPr>
      <w:rFonts w:asciiTheme="majorHAnsi" w:eastAsiaTheme="majorEastAsia" w:hAnsiTheme="majorHAnsi" w:cstheme="majorBidi"/>
      <w:b/>
      <w:bCs/>
      <w:i/>
      <w:iCs/>
      <w:color w:val="777777"/>
      <w:sz w:val="24"/>
    </w:rPr>
  </w:style>
  <w:style w:type="character" w:customStyle="1" w:styleId="Heading5Char">
    <w:name w:val="Heading 5 Char"/>
    <w:basedOn w:val="DefaultParagraphFont"/>
    <w:link w:val="Heading5"/>
    <w:uiPriority w:val="99"/>
    <w:semiHidden/>
    <w:rsid w:val="00932714"/>
    <w:rPr>
      <w:rFonts w:asciiTheme="majorHAnsi" w:eastAsiaTheme="majorEastAsia" w:hAnsiTheme="majorHAnsi" w:cstheme="majorBidi"/>
      <w:b/>
      <w:bCs/>
      <w:color w:val="808080"/>
    </w:rPr>
  </w:style>
  <w:style w:type="character" w:styleId="SubtleEmphasis">
    <w:name w:val="Subtle Emphasis"/>
    <w:uiPriority w:val="99"/>
    <w:semiHidden/>
    <w:qFormat/>
    <w:rsid w:val="00932714"/>
    <w:rPr>
      <w:i/>
      <w:iCs/>
    </w:rPr>
  </w:style>
  <w:style w:type="table" w:customStyle="1" w:styleId="ECHRTable">
    <w:name w:val="ECHR_Table"/>
    <w:basedOn w:val="TableNormal"/>
    <w:rsid w:val="00860B03"/>
    <w:rPr>
      <w:rFonts w:eastAsia="Times New Roman" w:cs="Times New Roman"/>
      <w:sz w:val="20"/>
      <w:szCs w:val="20"/>
      <w:lang w:val="en-GB"/>
    </w:rPr>
    <w:tblPr>
      <w:tblStyleRowBandSize w:val="1"/>
      <w:tblStyleColBandSize w:val="1"/>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rFonts w:asciiTheme="majorHAnsi" w:hAnsiTheme="majorHAnsi"/>
        <w:b/>
        <w:i w:val="0"/>
        <w:color w:val="474747" w:themeColor="accent3" w:themeShade="BF"/>
        <w:sz w:val="22"/>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shd w:val="clear" w:color="auto" w:fill="DFDFDF" w:themeFill="background2" w:themeFillShade="E6"/>
      </w:tcPr>
    </w:tblStylePr>
    <w:tblStylePr w:type="firstCol">
      <w:rPr>
        <w:b/>
      </w:rPr>
    </w:tblStylePr>
    <w:tblStylePr w:type="band2Vert">
      <w:tblPr/>
      <w:tcPr>
        <w:tcBorders>
          <w:top w:val="nil"/>
          <w:left w:val="nil"/>
          <w:bottom w:val="nil"/>
          <w:right w:val="nil"/>
          <w:insideH w:val="nil"/>
          <w:insideV w:val="nil"/>
          <w:tl2br w:val="nil"/>
          <w:tr2bl w:val="nil"/>
        </w:tcBorders>
        <w:shd w:val="clear" w:color="auto" w:fill="DFDFDF" w:themeFill="background2" w:themeFillShade="E6"/>
      </w:tcPr>
    </w:tblStylePr>
    <w:tblStylePr w:type="band2Horz">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shd w:val="clear" w:color="auto" w:fill="DFDFDF" w:themeFill="background2" w:themeFillShade="E6"/>
      </w:tcPr>
    </w:tblStylePr>
  </w:style>
  <w:style w:type="table" w:customStyle="1" w:styleId="ECHRTableBoxHeader">
    <w:name w:val="ECHR_Table_Box_Header"/>
    <w:basedOn w:val="TableNormal"/>
    <w:rsid w:val="004C086C"/>
    <w:rPr>
      <w:rFonts w:ascii="Verdana" w:eastAsia="Times New Roman" w:hAnsi="Verdana" w:cs="Times New Roman"/>
      <w:sz w:val="20"/>
      <w:szCs w:val="20"/>
      <w:lang w:val="en-GB"/>
    </w:rPr>
    <w:tblPr>
      <w:tblCellMar>
        <w:top w:w="57" w:type="dxa"/>
        <w:left w:w="57" w:type="dxa"/>
        <w:bottom w:w="57" w:type="dxa"/>
        <w:right w:w="57" w:type="dxa"/>
      </w:tblCellMar>
    </w:tblPr>
    <w:tcPr>
      <w:shd w:val="clear" w:color="auto" w:fill="F8F8F8" w:themeFill="background2"/>
    </w:tcPr>
    <w:tblStylePr w:type="firstCol">
      <w:rPr>
        <w:b/>
        <w:color w:val="5F5F5F" w:themeColor="accent3"/>
      </w:rPr>
    </w:tblStylePr>
  </w:style>
  <w:style w:type="paragraph" w:customStyle="1" w:styleId="ECHRTitle1">
    <w:name w:val="ECHR_Title_1"/>
    <w:aliases w:val="Ju_H_Head"/>
    <w:basedOn w:val="Normal"/>
    <w:next w:val="ECHRPara"/>
    <w:uiPriority w:val="18"/>
    <w:qFormat/>
    <w:rsid w:val="00932714"/>
    <w:pPr>
      <w:keepNext/>
      <w:keepLines/>
      <w:spacing w:before="720" w:after="240"/>
      <w:outlineLvl w:val="0"/>
    </w:pPr>
    <w:rPr>
      <w:rFonts w:asciiTheme="majorHAnsi" w:hAnsiTheme="majorHAnsi"/>
      <w:sz w:val="28"/>
    </w:rPr>
  </w:style>
  <w:style w:type="character" w:styleId="Emphasis">
    <w:name w:val="Emphasis"/>
    <w:uiPriority w:val="99"/>
    <w:semiHidden/>
    <w:qFormat/>
    <w:rsid w:val="00932714"/>
    <w:rPr>
      <w:b/>
      <w:bCs/>
      <w:i/>
      <w:iCs/>
      <w:spacing w:val="10"/>
      <w:bdr w:val="none" w:sz="0" w:space="0" w:color="auto"/>
      <w:shd w:val="clear" w:color="auto" w:fill="auto"/>
    </w:rPr>
  </w:style>
  <w:style w:type="paragraph" w:styleId="Footer">
    <w:name w:val="footer"/>
    <w:basedOn w:val="Normal"/>
    <w:link w:val="FooterChar"/>
    <w:uiPriority w:val="57"/>
    <w:semiHidden/>
    <w:rsid w:val="00932714"/>
    <w:pPr>
      <w:tabs>
        <w:tab w:val="center" w:pos="4536"/>
        <w:tab w:val="right" w:pos="9696"/>
      </w:tabs>
      <w:ind w:left="-680" w:right="-680"/>
    </w:pPr>
    <w:rPr>
      <w:rFonts w:eastAsiaTheme="minorHAnsi"/>
    </w:rPr>
  </w:style>
  <w:style w:type="character" w:customStyle="1" w:styleId="FooterChar">
    <w:name w:val="Footer Char"/>
    <w:basedOn w:val="DefaultParagraphFont"/>
    <w:link w:val="Footer"/>
    <w:uiPriority w:val="57"/>
    <w:semiHidden/>
    <w:rsid w:val="00932714"/>
    <w:rPr>
      <w:sz w:val="24"/>
    </w:rPr>
  </w:style>
  <w:style w:type="character" w:styleId="FootnoteReference">
    <w:name w:val="footnote reference"/>
    <w:basedOn w:val="DefaultParagraphFont"/>
    <w:uiPriority w:val="99"/>
    <w:semiHidden/>
    <w:rsid w:val="00932714"/>
    <w:rPr>
      <w:vertAlign w:val="superscript"/>
    </w:rPr>
  </w:style>
  <w:style w:type="paragraph" w:styleId="FootnoteText">
    <w:name w:val="footnote text"/>
    <w:basedOn w:val="Normal"/>
    <w:link w:val="FootnoteTextChar"/>
    <w:uiPriority w:val="99"/>
    <w:semiHidden/>
    <w:rsid w:val="00932714"/>
    <w:rPr>
      <w:sz w:val="20"/>
      <w:szCs w:val="20"/>
    </w:rPr>
  </w:style>
  <w:style w:type="character" w:customStyle="1" w:styleId="FootnoteTextChar">
    <w:name w:val="Footnote Text Char"/>
    <w:basedOn w:val="DefaultParagraphFont"/>
    <w:link w:val="FootnoteText"/>
    <w:uiPriority w:val="99"/>
    <w:semiHidden/>
    <w:rsid w:val="00932714"/>
    <w:rPr>
      <w:rFonts w:eastAsiaTheme="minorEastAsia"/>
      <w:sz w:val="20"/>
      <w:szCs w:val="20"/>
    </w:rPr>
  </w:style>
  <w:style w:type="character" w:customStyle="1" w:styleId="Heading6Char">
    <w:name w:val="Heading 6 Char"/>
    <w:basedOn w:val="DefaultParagraphFont"/>
    <w:link w:val="Heading6"/>
    <w:uiPriority w:val="99"/>
    <w:semiHidden/>
    <w:rsid w:val="00932714"/>
    <w:rPr>
      <w:rFonts w:asciiTheme="majorHAnsi" w:eastAsiaTheme="majorEastAsia" w:hAnsiTheme="majorHAnsi" w:cstheme="majorBidi"/>
      <w:b/>
      <w:bCs/>
      <w:i/>
      <w:iCs/>
      <w:color w:val="7F7F7F" w:themeColor="text1" w:themeTint="80"/>
      <w:sz w:val="24"/>
      <w:lang w:bidi="en-US"/>
    </w:rPr>
  </w:style>
  <w:style w:type="character" w:customStyle="1" w:styleId="Heading7Char">
    <w:name w:val="Heading 7 Char"/>
    <w:basedOn w:val="DefaultParagraphFont"/>
    <w:link w:val="Heading7"/>
    <w:uiPriority w:val="99"/>
    <w:semiHidden/>
    <w:rsid w:val="00932714"/>
    <w:rPr>
      <w:rFonts w:asciiTheme="majorHAnsi" w:eastAsiaTheme="majorEastAsia" w:hAnsiTheme="majorHAnsi" w:cstheme="majorBidi"/>
      <w:i/>
      <w:iCs/>
      <w:lang w:bidi="en-US"/>
    </w:rPr>
  </w:style>
  <w:style w:type="character" w:customStyle="1" w:styleId="Heading8Char">
    <w:name w:val="Heading 8 Char"/>
    <w:basedOn w:val="DefaultParagraphFont"/>
    <w:link w:val="Heading8"/>
    <w:uiPriority w:val="99"/>
    <w:semiHidden/>
    <w:rsid w:val="00932714"/>
    <w:rPr>
      <w:rFonts w:asciiTheme="majorHAnsi" w:eastAsiaTheme="majorEastAsia" w:hAnsiTheme="majorHAnsi" w:cstheme="majorBidi"/>
      <w:sz w:val="20"/>
      <w:szCs w:val="20"/>
      <w:lang w:bidi="en-US"/>
    </w:rPr>
  </w:style>
  <w:style w:type="character" w:customStyle="1" w:styleId="Heading9Char">
    <w:name w:val="Heading 9 Char"/>
    <w:basedOn w:val="DefaultParagraphFont"/>
    <w:link w:val="Heading9"/>
    <w:uiPriority w:val="99"/>
    <w:semiHidden/>
    <w:rsid w:val="00932714"/>
    <w:rPr>
      <w:rFonts w:asciiTheme="majorHAnsi" w:eastAsiaTheme="majorEastAsia" w:hAnsiTheme="majorHAnsi" w:cstheme="majorBidi"/>
      <w:i/>
      <w:iCs/>
      <w:spacing w:val="5"/>
      <w:sz w:val="20"/>
      <w:szCs w:val="20"/>
      <w:lang w:bidi="en-US"/>
    </w:rPr>
  </w:style>
  <w:style w:type="character" w:styleId="Hyperlink">
    <w:name w:val="Hyperlink"/>
    <w:basedOn w:val="DefaultParagraphFont"/>
    <w:uiPriority w:val="99"/>
    <w:semiHidden/>
    <w:rsid w:val="00932714"/>
    <w:rPr>
      <w:color w:val="0072BC" w:themeColor="hyperlink"/>
      <w:u w:val="single"/>
    </w:rPr>
  </w:style>
  <w:style w:type="character" w:styleId="IntenseEmphasis">
    <w:name w:val="Intense Emphasis"/>
    <w:uiPriority w:val="99"/>
    <w:semiHidden/>
    <w:qFormat/>
    <w:rsid w:val="00932714"/>
    <w:rPr>
      <w:b/>
      <w:bCs/>
    </w:rPr>
  </w:style>
  <w:style w:type="paragraph" w:styleId="IntenseQuote">
    <w:name w:val="Intense Quote"/>
    <w:basedOn w:val="Normal"/>
    <w:next w:val="Normal"/>
    <w:link w:val="IntenseQuoteChar"/>
    <w:uiPriority w:val="99"/>
    <w:semiHidden/>
    <w:qFormat/>
    <w:rsid w:val="00932714"/>
    <w:pPr>
      <w:pBdr>
        <w:bottom w:val="single" w:sz="4" w:space="1" w:color="auto"/>
      </w:pBdr>
      <w:spacing w:before="200" w:after="280"/>
      <w:ind w:left="1008" w:right="1152"/>
    </w:pPr>
    <w:rPr>
      <w:b/>
      <w:bCs/>
      <w:i/>
      <w:iCs/>
      <w:sz w:val="22"/>
      <w:lang w:bidi="en-US"/>
    </w:rPr>
  </w:style>
  <w:style w:type="character" w:customStyle="1" w:styleId="IntenseQuoteChar">
    <w:name w:val="Intense Quote Char"/>
    <w:basedOn w:val="DefaultParagraphFont"/>
    <w:link w:val="IntenseQuote"/>
    <w:uiPriority w:val="99"/>
    <w:semiHidden/>
    <w:rsid w:val="00932714"/>
    <w:rPr>
      <w:rFonts w:eastAsiaTheme="minorEastAsia"/>
      <w:b/>
      <w:bCs/>
      <w:i/>
      <w:iCs/>
      <w:lang w:bidi="en-US"/>
    </w:rPr>
  </w:style>
  <w:style w:type="character" w:styleId="IntenseReference">
    <w:name w:val="Intense Reference"/>
    <w:uiPriority w:val="99"/>
    <w:semiHidden/>
    <w:qFormat/>
    <w:rsid w:val="00932714"/>
    <w:rPr>
      <w:smallCaps/>
      <w:spacing w:val="5"/>
      <w:u w:val="single"/>
    </w:rPr>
  </w:style>
  <w:style w:type="paragraph" w:styleId="ListParagraph">
    <w:name w:val="List Paragraph"/>
    <w:basedOn w:val="Normal"/>
    <w:uiPriority w:val="99"/>
    <w:semiHidden/>
    <w:qFormat/>
    <w:rsid w:val="00932714"/>
    <w:pPr>
      <w:ind w:left="720"/>
      <w:contextualSpacing/>
    </w:pPr>
  </w:style>
  <w:style w:type="table" w:customStyle="1" w:styleId="LtrTableAddress">
    <w:name w:val="Ltr_Table_Address"/>
    <w:basedOn w:val="TableNormal"/>
    <w:uiPriority w:val="99"/>
    <w:rsid w:val="001E6F32"/>
    <w:tblPr>
      <w:tblInd w:w="5103" w:type="dxa"/>
    </w:tblPr>
  </w:style>
  <w:style w:type="paragraph" w:styleId="Quote">
    <w:name w:val="Quote"/>
    <w:basedOn w:val="Normal"/>
    <w:next w:val="Normal"/>
    <w:link w:val="QuoteChar"/>
    <w:uiPriority w:val="99"/>
    <w:semiHidden/>
    <w:qFormat/>
    <w:rsid w:val="00932714"/>
    <w:pPr>
      <w:spacing w:before="200"/>
      <w:ind w:left="360" w:right="360"/>
    </w:pPr>
    <w:rPr>
      <w:i/>
      <w:iCs/>
      <w:sz w:val="22"/>
      <w:lang w:bidi="en-US"/>
    </w:rPr>
  </w:style>
  <w:style w:type="character" w:customStyle="1" w:styleId="QuoteChar">
    <w:name w:val="Quote Char"/>
    <w:basedOn w:val="DefaultParagraphFont"/>
    <w:link w:val="Quote"/>
    <w:uiPriority w:val="99"/>
    <w:semiHidden/>
    <w:rsid w:val="00932714"/>
    <w:rPr>
      <w:rFonts w:eastAsiaTheme="minorEastAsia"/>
      <w:i/>
      <w:iCs/>
      <w:lang w:bidi="en-US"/>
    </w:rPr>
  </w:style>
  <w:style w:type="character" w:styleId="SubtleReference">
    <w:name w:val="Subtle Reference"/>
    <w:uiPriority w:val="99"/>
    <w:semiHidden/>
    <w:qFormat/>
    <w:rsid w:val="00932714"/>
    <w:rPr>
      <w:smallCaps/>
    </w:rPr>
  </w:style>
  <w:style w:type="table" w:styleId="TableGrid">
    <w:name w:val="Table Grid"/>
    <w:basedOn w:val="TableNormal"/>
    <w:uiPriority w:val="59"/>
    <w:semiHidden/>
    <w:rsid w:val="00932714"/>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99"/>
    <w:semiHidden/>
    <w:rsid w:val="00932714"/>
    <w:pPr>
      <w:keepNext/>
      <w:tabs>
        <w:tab w:val="right" w:leader="dot" w:pos="7371"/>
      </w:tabs>
      <w:spacing w:before="160" w:after="60" w:line="240" w:lineRule="exact"/>
      <w:ind w:left="340" w:right="567" w:hanging="340"/>
    </w:pPr>
    <w:rPr>
      <w:b/>
      <w:sz w:val="22"/>
    </w:rPr>
  </w:style>
  <w:style w:type="paragraph" w:styleId="TOC2">
    <w:name w:val="toc 2"/>
    <w:basedOn w:val="Normal"/>
    <w:next w:val="Normal"/>
    <w:autoRedefine/>
    <w:uiPriority w:val="99"/>
    <w:semiHidden/>
    <w:rsid w:val="00932714"/>
    <w:pPr>
      <w:keepNext/>
      <w:tabs>
        <w:tab w:val="right" w:leader="dot" w:pos="7371"/>
      </w:tabs>
      <w:spacing w:after="60" w:line="240" w:lineRule="exact"/>
      <w:ind w:left="680" w:right="567" w:hanging="340"/>
    </w:pPr>
    <w:rPr>
      <w:sz w:val="22"/>
    </w:rPr>
  </w:style>
  <w:style w:type="paragraph" w:styleId="TOC3">
    <w:name w:val="toc 3"/>
    <w:basedOn w:val="Normal"/>
    <w:next w:val="Normal"/>
    <w:autoRedefine/>
    <w:uiPriority w:val="99"/>
    <w:semiHidden/>
    <w:rsid w:val="00932714"/>
    <w:pPr>
      <w:keepNext/>
      <w:tabs>
        <w:tab w:val="right" w:leader="dot" w:pos="7371"/>
      </w:tabs>
      <w:spacing w:after="60" w:line="240" w:lineRule="exact"/>
      <w:ind w:left="1020" w:right="567" w:hanging="340"/>
    </w:pPr>
    <w:rPr>
      <w:sz w:val="20"/>
    </w:rPr>
  </w:style>
  <w:style w:type="paragraph" w:styleId="TOC4">
    <w:name w:val="toc 4"/>
    <w:basedOn w:val="Normal"/>
    <w:next w:val="Normal"/>
    <w:autoRedefine/>
    <w:uiPriority w:val="99"/>
    <w:semiHidden/>
    <w:rsid w:val="00932714"/>
    <w:pPr>
      <w:tabs>
        <w:tab w:val="right" w:leader="dot" w:pos="7371"/>
      </w:tabs>
      <w:spacing w:after="60" w:line="240" w:lineRule="exact"/>
      <w:ind w:left="1361" w:right="567" w:hanging="340"/>
    </w:pPr>
    <w:rPr>
      <w:sz w:val="20"/>
    </w:rPr>
  </w:style>
  <w:style w:type="paragraph" w:styleId="TOC5">
    <w:name w:val="toc 5"/>
    <w:basedOn w:val="Normal"/>
    <w:next w:val="Normal"/>
    <w:autoRedefine/>
    <w:uiPriority w:val="99"/>
    <w:semiHidden/>
    <w:rsid w:val="00932714"/>
    <w:pPr>
      <w:tabs>
        <w:tab w:val="right" w:leader="dot" w:pos="7371"/>
      </w:tabs>
      <w:spacing w:after="60" w:line="240" w:lineRule="exact"/>
      <w:ind w:left="1701" w:right="567" w:hanging="340"/>
    </w:pPr>
    <w:rPr>
      <w:sz w:val="20"/>
    </w:rPr>
  </w:style>
  <w:style w:type="paragraph" w:styleId="TOCHeading">
    <w:name w:val="TOC Heading"/>
    <w:basedOn w:val="Normal"/>
    <w:next w:val="Normal"/>
    <w:uiPriority w:val="99"/>
    <w:semiHidden/>
    <w:qFormat/>
    <w:rsid w:val="00932714"/>
    <w:pPr>
      <w:keepNext/>
      <w:keepLines/>
      <w:spacing w:before="240"/>
      <w:contextualSpacing/>
      <w:jc w:val="center"/>
    </w:pPr>
    <w:rPr>
      <w:rFonts w:asciiTheme="majorHAnsi" w:eastAsiaTheme="minorHAnsi" w:hAnsiTheme="majorHAnsi"/>
      <w:b/>
      <w:color w:val="474747" w:themeColor="accent3" w:themeShade="BF"/>
      <w:sz w:val="28"/>
    </w:rPr>
  </w:style>
  <w:style w:type="table" w:customStyle="1" w:styleId="UGTable">
    <w:name w:val="UG_Table"/>
    <w:basedOn w:val="TableNormal"/>
    <w:uiPriority w:val="99"/>
    <w:rsid w:val="00801300"/>
    <w:rPr>
      <w:rFonts w:eastAsiaTheme="minorEastAsia"/>
      <w:sz w:val="20"/>
      <w:lang w:val="en-GB" w:eastAsia="en-GB"/>
    </w:rPr>
    <w:tblPr>
      <w:tblInd w:w="-1191" w:type="dxa"/>
      <w:tblCellMar>
        <w:top w:w="57" w:type="dxa"/>
        <w:left w:w="0" w:type="dxa"/>
        <w:right w:w="0" w:type="dxa"/>
      </w:tblCellMar>
    </w:tblPr>
    <w:tblStylePr w:type="swCell">
      <w:tblPr/>
      <w:tcPr>
        <w:tcBorders>
          <w:top w:val="nil"/>
          <w:left w:val="nil"/>
          <w:bottom w:val="nil"/>
          <w:right w:val="nil"/>
          <w:insideH w:val="nil"/>
          <w:insideV w:val="nil"/>
          <w:tl2br w:val="nil"/>
          <w:tr2bl w:val="nil"/>
        </w:tcBorders>
        <w:shd w:val="clear" w:color="auto" w:fill="EAEAEA"/>
      </w:tcPr>
    </w:tblStylePr>
  </w:style>
  <w:style w:type="table" w:customStyle="1" w:styleId="UGTableWhiteBox">
    <w:name w:val="UG_Table_White_Box"/>
    <w:basedOn w:val="TableNormal"/>
    <w:uiPriority w:val="99"/>
    <w:rsid w:val="00801300"/>
    <w:rPr>
      <w:rFonts w:eastAsiaTheme="minorEastAsia"/>
      <w:lang w:val="en-GB" w:eastAsia="en-GB"/>
    </w:rPr>
    <w:tblPr>
      <w:tblBorders>
        <w:top w:val="single" w:sz="4" w:space="0" w:color="B9B9B9" w:themeColor="background2" w:themeShade="BF"/>
        <w:left w:val="single" w:sz="4" w:space="0" w:color="B9B9B9" w:themeColor="background2" w:themeShade="BF"/>
        <w:bottom w:val="single" w:sz="4" w:space="0" w:color="B9B9B9" w:themeColor="background2" w:themeShade="BF"/>
        <w:right w:val="single" w:sz="4" w:space="0" w:color="B9B9B9" w:themeColor="background2" w:themeShade="BF"/>
      </w:tblBorders>
      <w:tblCellMar>
        <w:top w:w="113" w:type="dxa"/>
        <w:left w:w="113" w:type="dxa"/>
        <w:bottom w:w="113" w:type="dxa"/>
        <w:right w:w="113" w:type="dxa"/>
      </w:tblCellMar>
    </w:tblPr>
    <w:tcPr>
      <w:shd w:val="clear" w:color="auto" w:fill="FFFFFF"/>
    </w:tcPr>
  </w:style>
  <w:style w:type="table" w:customStyle="1" w:styleId="PCFTableStyle">
    <w:name w:val="PCF_Table_Style"/>
    <w:basedOn w:val="TableNormal"/>
    <w:uiPriority w:val="99"/>
    <w:rsid w:val="00810B38"/>
    <w:rPr>
      <w:color w:val="000000" w:themeColor="text1"/>
      <w:sz w:val="18"/>
    </w:rPr>
    <w:tblPr>
      <w:tblBorders>
        <w:top w:val="single" w:sz="8" w:space="0" w:color="9F9F9F" w:themeColor="accent3" w:themeTint="99"/>
        <w:left w:val="single" w:sz="8" w:space="0" w:color="9F9F9F" w:themeColor="accent3" w:themeTint="99"/>
        <w:bottom w:val="single" w:sz="8" w:space="0" w:color="9F9F9F" w:themeColor="accent3" w:themeTint="99"/>
        <w:right w:val="single" w:sz="8" w:space="0" w:color="9F9F9F" w:themeColor="accent3" w:themeTint="99"/>
        <w:insideH w:val="single" w:sz="8" w:space="0" w:color="9F9F9F" w:themeColor="accent3" w:themeTint="99"/>
        <w:insideV w:val="single" w:sz="8" w:space="0" w:color="9F9F9F" w:themeColor="accent3" w:themeTint="99"/>
      </w:tblBorders>
    </w:tblPr>
    <w:tblStylePr w:type="firstRow">
      <w:pPr>
        <w:wordWrap/>
        <w:spacing w:beforeLines="0" w:before="120" w:beforeAutospacing="0" w:afterLines="0" w:after="120" w:afterAutospacing="0" w:line="240" w:lineRule="auto"/>
        <w:contextualSpacing/>
        <w:jc w:val="center"/>
      </w:pPr>
      <w:rPr>
        <w:b/>
        <w:i w:val="0"/>
        <w:color w:val="FFFFFF"/>
        <w:sz w:val="20"/>
      </w:rPr>
      <w:tblPr/>
      <w:tcPr>
        <w:tcBorders>
          <w:top w:val="nil"/>
          <w:left w:val="nil"/>
          <w:bottom w:val="nil"/>
          <w:right w:val="nil"/>
          <w:insideH w:val="nil"/>
          <w:insideV w:val="nil"/>
          <w:tl2br w:val="nil"/>
          <w:tr2bl w:val="nil"/>
        </w:tcBorders>
        <w:shd w:val="clear" w:color="auto" w:fill="0072BC" w:themeFill="accent1"/>
        <w:vAlign w:val="center"/>
      </w:tcPr>
    </w:tblStylePr>
    <w:tblStylePr w:type="firstCol">
      <w:pPr>
        <w:jc w:val="left"/>
      </w:pPr>
      <w:tblPr/>
      <w:tcPr>
        <w:vAlign w:val="center"/>
      </w:tcPr>
    </w:tblStylePr>
  </w:style>
  <w:style w:type="table" w:customStyle="1" w:styleId="ECHRTableFax">
    <w:name w:val="ECHR_Table_Fax"/>
    <w:basedOn w:val="TableNormal"/>
    <w:uiPriority w:val="99"/>
    <w:rsid w:val="00893576"/>
    <w:rPr>
      <w:color w:val="000000" w:themeColor="text1"/>
    </w:rPr>
    <w:tblPr>
      <w:tblInd w:w="-680" w:type="dxa"/>
      <w:tblBorders>
        <w:insideH w:val="single" w:sz="4" w:space="0" w:color="C6C6C6" w:themeColor="text2"/>
        <w:insideV w:val="single" w:sz="4" w:space="0" w:color="C6C6C6" w:themeColor="text2"/>
      </w:tblBorders>
      <w:tblCellMar>
        <w:top w:w="142" w:type="dxa"/>
        <w:bottom w:w="142" w:type="dxa"/>
      </w:tblCellMar>
    </w:tblPr>
    <w:trPr>
      <w:cantSplit/>
    </w:trPr>
  </w:style>
  <w:style w:type="table" w:customStyle="1" w:styleId="ECHRTableMemo">
    <w:name w:val="ECHR_Table_Memo"/>
    <w:basedOn w:val="TableNormal"/>
    <w:uiPriority w:val="99"/>
    <w:rsid w:val="00210338"/>
    <w:tblPr>
      <w:jc w:val="center"/>
      <w:tblCellMar>
        <w:top w:w="113" w:type="dxa"/>
        <w:left w:w="0" w:type="dxa"/>
        <w:bottom w:w="113" w:type="dxa"/>
        <w:right w:w="0" w:type="dxa"/>
      </w:tblCellMar>
    </w:tblPr>
    <w:trPr>
      <w:jc w:val="center"/>
    </w:trPr>
    <w:tblStylePr w:type="lastRow">
      <w:tblPr/>
      <w:tcPr>
        <w:tcBorders>
          <w:top w:val="nil"/>
          <w:left w:val="nil"/>
          <w:bottom w:val="single" w:sz="4" w:space="0" w:color="949494" w:themeColor="text2" w:themeShade="BF"/>
          <w:right w:val="nil"/>
          <w:insideH w:val="nil"/>
          <w:insideV w:val="nil"/>
          <w:tl2br w:val="nil"/>
          <w:tr2bl w:val="nil"/>
        </w:tcBorders>
      </w:tcPr>
    </w:tblStylePr>
  </w:style>
  <w:style w:type="table" w:customStyle="1" w:styleId="ECHRDNTable">
    <w:name w:val="ECHR_DN_Table"/>
    <w:aliases w:val="DN_Table"/>
    <w:basedOn w:val="TableNormal"/>
    <w:uiPriority w:val="99"/>
    <w:rsid w:val="0090506B"/>
    <w:tblPr>
      <w:jc w:val="center"/>
      <w:tblBorders>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57" w:type="dxa"/>
        <w:bottom w:w="57" w:type="dxa"/>
      </w:tblCellMar>
    </w:tblPr>
    <w:trPr>
      <w:jc w:val="center"/>
    </w:trPr>
    <w:tcPr>
      <w:vAlign w:val="center"/>
    </w:tcPr>
    <w:tblStylePr w:type="firstRow">
      <w:pPr>
        <w:wordWrap/>
        <w:spacing w:beforeLines="0"/>
        <w:ind w:leftChars="0" w:left="0"/>
      </w:pPr>
      <w:rPr>
        <w:rFonts w:asciiTheme="majorHAnsi" w:hAnsiTheme="majorHAnsi"/>
        <w:b/>
        <w:i w:val="0"/>
        <w:color w:val="474747" w:themeColor="accent3" w:themeShade="BF"/>
        <w:sz w:val="24"/>
      </w:rPr>
      <w:tblPr/>
      <w:tcPr>
        <w:tcBorders>
          <w:top w:val="single" w:sz="4" w:space="0" w:color="949494" w:themeColor="text2" w:themeShade="BF"/>
          <w:left w:val="single" w:sz="4" w:space="0" w:color="949494" w:themeColor="text2" w:themeShade="BF"/>
          <w:bottom w:val="nil"/>
          <w:right w:val="single" w:sz="4" w:space="0" w:color="949494" w:themeColor="text2" w:themeShade="BF"/>
          <w:insideH w:val="nil"/>
          <w:insideV w:val="nil"/>
          <w:tl2br w:val="nil"/>
          <w:tr2bl w:val="nil"/>
        </w:tcBorders>
        <w:shd w:val="clear" w:color="auto" w:fill="DFDFDF" w:themeFill="background2" w:themeFillShade="E6"/>
      </w:tcPr>
    </w:tblStylePr>
  </w:style>
  <w:style w:type="paragraph" w:styleId="TOAHeading">
    <w:name w:val="toa heading"/>
    <w:basedOn w:val="Normal"/>
    <w:next w:val="Normal"/>
    <w:uiPriority w:val="99"/>
    <w:semiHidden/>
    <w:rsid w:val="00932714"/>
    <w:pPr>
      <w:keepNext/>
      <w:keepLines/>
      <w:spacing w:before="240"/>
      <w:contextualSpacing/>
      <w:jc w:val="center"/>
    </w:pPr>
    <w:rPr>
      <w:rFonts w:asciiTheme="majorHAnsi" w:eastAsiaTheme="majorEastAsia" w:hAnsiTheme="majorHAnsi" w:cstheme="majorBidi"/>
      <w:b/>
      <w:bCs/>
      <w:color w:val="474747" w:themeColor="accent3" w:themeShade="BF"/>
      <w:sz w:val="28"/>
      <w:szCs w:val="24"/>
    </w:rPr>
  </w:style>
  <w:style w:type="paragraph" w:customStyle="1" w:styleId="ECHRParaQuote">
    <w:name w:val="ECHR_Para_Quote"/>
    <w:aliases w:val="Ju_Quot"/>
    <w:basedOn w:val="Normal"/>
    <w:uiPriority w:val="14"/>
    <w:qFormat/>
    <w:rsid w:val="00932714"/>
    <w:pPr>
      <w:spacing w:before="120" w:after="120"/>
      <w:ind w:left="425" w:firstLine="142"/>
    </w:pPr>
    <w:rPr>
      <w:sz w:val="20"/>
    </w:rPr>
  </w:style>
  <w:style w:type="paragraph" w:customStyle="1" w:styleId="ECHRPara">
    <w:name w:val="ECHR_Para"/>
    <w:aliases w:val="Ju_Para,Para"/>
    <w:basedOn w:val="Normal"/>
    <w:link w:val="ECHRParaChar"/>
    <w:uiPriority w:val="12"/>
    <w:qFormat/>
    <w:rsid w:val="00932714"/>
    <w:pPr>
      <w:ind w:firstLine="284"/>
    </w:pPr>
  </w:style>
  <w:style w:type="table" w:customStyle="1" w:styleId="ECHRTableSimpleBox">
    <w:name w:val="ECHR_Table_Simple_Box"/>
    <w:basedOn w:val="TableNormal"/>
    <w:uiPriority w:val="99"/>
    <w:rsid w:val="00AE354C"/>
    <w:tblPr>
      <w:tblBorders>
        <w:top w:val="single" w:sz="4" w:space="0" w:color="9F9F9F" w:themeColor="accent3" w:themeTint="99"/>
        <w:left w:val="single" w:sz="4" w:space="0" w:color="9F9F9F" w:themeColor="accent3" w:themeTint="99"/>
        <w:bottom w:val="single" w:sz="4" w:space="0" w:color="9F9F9F" w:themeColor="accent3" w:themeTint="99"/>
        <w:right w:val="single" w:sz="4" w:space="0" w:color="9F9F9F" w:themeColor="accent3" w:themeTint="99"/>
      </w:tblBorders>
      <w:tblCellMar>
        <w:top w:w="113" w:type="dxa"/>
        <w:bottom w:w="113" w:type="dxa"/>
      </w:tblCellMar>
    </w:tblPr>
  </w:style>
  <w:style w:type="table" w:customStyle="1" w:styleId="ECHRTableNoLines">
    <w:name w:val="ECHR_Table_No_Lines"/>
    <w:basedOn w:val="TableNormal"/>
    <w:uiPriority w:val="99"/>
    <w:rsid w:val="00F218EF"/>
    <w:tblPr>
      <w:tblCellMar>
        <w:top w:w="85" w:type="dxa"/>
        <w:left w:w="142" w:type="dxa"/>
        <w:bottom w:w="28" w:type="dxa"/>
        <w:right w:w="142" w:type="dxa"/>
      </w:tblCellMar>
    </w:tblPr>
    <w:tblStylePr w:type="firstRow">
      <w:rPr>
        <w:rFonts w:asciiTheme="majorHAnsi" w:hAnsiTheme="majorHAnsi"/>
        <w:b/>
        <w:i w:val="0"/>
        <w:color w:val="474747" w:themeColor="accent3" w:themeShade="BF"/>
        <w:sz w:val="24"/>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nil"/>
          <w:insideV w:val="nil"/>
          <w:tl2br w:val="nil"/>
          <w:tr2bl w:val="nil"/>
        </w:tcBorders>
        <w:shd w:val="clear" w:color="auto" w:fill="DFDFDF" w:themeFill="background2" w:themeFillShade="E6"/>
      </w:tcPr>
    </w:tblStylePr>
    <w:tblStylePr w:type="firstCol">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cBorders>
      </w:tcPr>
    </w:tblStylePr>
  </w:style>
  <w:style w:type="table" w:customStyle="1" w:styleId="ECHRTableForInternalUse">
    <w:name w:val="ECHR_Table_For_Internal_Use"/>
    <w:basedOn w:val="TableNormal"/>
    <w:uiPriority w:val="99"/>
    <w:rsid w:val="005474E7"/>
    <w:rPr>
      <w:color w:val="636363" w:themeColor="text2" w:themeShade="80"/>
      <w:sz w:val="18"/>
    </w:rPr>
    <w:tblPr>
      <w:tblStyleColBandSize w:val="1"/>
      <w:jc w:val="right"/>
      <w:tblCellMar>
        <w:top w:w="113" w:type="dxa"/>
        <w:bottom w:w="28" w:type="dxa"/>
      </w:tblCellMar>
    </w:tblPr>
    <w:trPr>
      <w:jc w:val="right"/>
    </w:trPr>
    <w:tblStylePr w:type="firstRow">
      <w:rPr>
        <w:b/>
      </w:rPr>
    </w:tblStylePr>
    <w:tblStylePr w:type="lastCol">
      <w:pPr>
        <w:jc w:val="right"/>
      </w:p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tcPr>
    </w:tblStylePr>
    <w:tblStylePr w:type="band1Vert">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tcPr>
    </w:tblStylePr>
  </w:style>
  <w:style w:type="table" w:customStyle="1" w:styleId="ECHRListTable">
    <w:name w:val="ECHR_List_Table"/>
    <w:basedOn w:val="TableNormal"/>
    <w:uiPriority w:val="99"/>
    <w:rsid w:val="00932714"/>
    <w:tblPr>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b/>
        <w:color w:val="474747" w:themeColor="accent3" w:themeShade="BF"/>
      </w:rPr>
      <w:tblPr/>
      <w:trPr>
        <w:tblHeader/>
      </w:tr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cBorders>
        <w:shd w:val="clear" w:color="auto" w:fill="DFDFDF" w:themeFill="background2" w:themeFillShade="E6"/>
      </w:tcPr>
    </w:tblStylePr>
  </w:style>
  <w:style w:type="table" w:customStyle="1" w:styleId="ECHRHeaderTable">
    <w:name w:val="ECHR_Header_Table"/>
    <w:basedOn w:val="TableNormal"/>
    <w:uiPriority w:val="99"/>
    <w:rsid w:val="00661971"/>
    <w:tblPr>
      <w:tblInd w:w="-680" w:type="dxa"/>
      <w:tblBorders>
        <w:bottom w:val="single" w:sz="6" w:space="0" w:color="949494" w:themeColor="text2" w:themeShade="BF"/>
      </w:tblBorders>
      <w:tblCellMar>
        <w:left w:w="0" w:type="dxa"/>
        <w:bottom w:w="28" w:type="dxa"/>
        <w:right w:w="0" w:type="dxa"/>
      </w:tblCellMar>
    </w:tblPr>
    <w:tcPr>
      <w:vAlign w:val="bottom"/>
    </w:tcPr>
    <w:tblStylePr w:type="lastCol">
      <w:pPr>
        <w:wordWrap/>
        <w:jc w:val="both"/>
      </w:pPr>
    </w:tblStylePr>
  </w:style>
  <w:style w:type="table" w:customStyle="1" w:styleId="ECHRTableOddBanded">
    <w:name w:val="ECHR_Table_Odd_Banded"/>
    <w:basedOn w:val="TableNormal"/>
    <w:uiPriority w:val="99"/>
    <w:rsid w:val="00860B03"/>
    <w:tblPr>
      <w:tblStyleRowBandSize w:val="1"/>
      <w:tblStyleColBandSize w:val="1"/>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rFonts w:asciiTheme="majorHAnsi" w:hAnsiTheme="majorHAnsi"/>
        <w:b/>
        <w:i w:val="0"/>
        <w:color w:val="474747" w:themeColor="accent3" w:themeShade="BF"/>
        <w:sz w:val="22"/>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nil"/>
          <w:insideV w:val="single" w:sz="4" w:space="0" w:color="949494" w:themeColor="text2" w:themeShade="BF"/>
          <w:tl2br w:val="nil"/>
          <w:tr2bl w:val="nil"/>
        </w:tcBorders>
        <w:shd w:val="clear" w:color="auto" w:fill="DFDFDF" w:themeFill="background2" w:themeFillShade="E6"/>
      </w:tcPr>
    </w:tblStylePr>
    <w:tblStylePr w:type="band1Vert">
      <w:tblPr/>
      <w:tcPr>
        <w:tcBorders>
          <w:top w:val="nil"/>
          <w:left w:val="nil"/>
          <w:bottom w:val="nil"/>
          <w:right w:val="nil"/>
          <w:insideH w:val="nil"/>
          <w:insideV w:val="nil"/>
          <w:tl2br w:val="nil"/>
          <w:tr2bl w:val="nil"/>
        </w:tcBorders>
        <w:shd w:val="clear" w:color="auto" w:fill="DFDFDF" w:themeFill="background2" w:themeFillShade="E6"/>
      </w:tcPr>
    </w:tblStylePr>
    <w:tblStylePr w:type="band1Horz">
      <w:rPr>
        <w:b/>
      </w:rPr>
      <w:tblPr/>
      <w:tcPr>
        <w:shd w:val="clear" w:color="auto" w:fill="DFDFDF" w:themeFill="background2" w:themeFillShade="E6"/>
      </w:tcPr>
    </w:tblStylePr>
  </w:style>
  <w:style w:type="paragraph" w:customStyle="1" w:styleId="ECHRDecisionBody">
    <w:name w:val="ECHR_Decision_Body"/>
    <w:aliases w:val="Ju_Judges"/>
    <w:basedOn w:val="Normal"/>
    <w:uiPriority w:val="11"/>
    <w:qFormat/>
    <w:rsid w:val="00932714"/>
    <w:pPr>
      <w:tabs>
        <w:tab w:val="left" w:pos="567"/>
        <w:tab w:val="left" w:pos="1134"/>
      </w:tabs>
      <w:jc w:val="left"/>
    </w:pPr>
  </w:style>
  <w:style w:type="table" w:customStyle="1" w:styleId="ECHRHeaderTableReduced">
    <w:name w:val="ECHR_Header_Table_Reduced"/>
    <w:basedOn w:val="TableNormal"/>
    <w:uiPriority w:val="99"/>
    <w:rsid w:val="00B52BE0"/>
    <w:tblPr>
      <w:tblInd w:w="-680" w:type="dxa"/>
      <w:tblCellMar>
        <w:left w:w="0" w:type="dxa"/>
        <w:right w:w="0" w:type="dxa"/>
      </w:tblCellMar>
    </w:tblPr>
    <w:tcPr>
      <w:vAlign w:val="bottom"/>
    </w:tcPr>
    <w:tblStylePr w:type="firstRow">
      <w:tblPr/>
      <w:tcPr>
        <w:tcBorders>
          <w:top w:val="nil"/>
          <w:left w:val="nil"/>
          <w:bottom w:val="single" w:sz="6" w:space="0" w:color="949494" w:themeColor="text2" w:themeShade="BF"/>
          <w:right w:val="nil"/>
          <w:insideH w:val="nil"/>
          <w:insideV w:val="nil"/>
          <w:tl2br w:val="nil"/>
          <w:tr2bl w:val="nil"/>
        </w:tcBorders>
      </w:tcPr>
    </w:tblStylePr>
    <w:tblStylePr w:type="lastRow">
      <w:pPr>
        <w:jc w:val="right"/>
      </w:pPr>
      <w:tblPr/>
      <w:tcPr>
        <w:tcBorders>
          <w:top w:val="single" w:sz="6" w:space="0" w:color="949494" w:themeColor="text2" w:themeShade="BF"/>
          <w:left w:val="nil"/>
          <w:bottom w:val="nil"/>
          <w:right w:val="nil"/>
          <w:insideH w:val="nil"/>
          <w:insideV w:val="nil"/>
          <w:tl2br w:val="nil"/>
          <w:tr2bl w:val="nil"/>
        </w:tcBorders>
      </w:tcPr>
    </w:tblStylePr>
  </w:style>
  <w:style w:type="paragraph" w:customStyle="1" w:styleId="JuList">
    <w:name w:val="Ju_List"/>
    <w:basedOn w:val="Normal"/>
    <w:uiPriority w:val="28"/>
    <w:qFormat/>
    <w:rsid w:val="00932714"/>
    <w:pPr>
      <w:ind w:left="340" w:hanging="340"/>
    </w:pPr>
  </w:style>
  <w:style w:type="paragraph" w:customStyle="1" w:styleId="JuSigned">
    <w:name w:val="Ju_Signed"/>
    <w:basedOn w:val="Normal"/>
    <w:next w:val="JuParaLast"/>
    <w:uiPriority w:val="32"/>
    <w:qFormat/>
    <w:rsid w:val="00932714"/>
    <w:pPr>
      <w:tabs>
        <w:tab w:val="center" w:pos="851"/>
        <w:tab w:val="center" w:pos="6407"/>
      </w:tabs>
      <w:spacing w:before="720"/>
      <w:jc w:val="left"/>
    </w:pPr>
  </w:style>
  <w:style w:type="paragraph" w:customStyle="1" w:styleId="JuParaLast">
    <w:name w:val="Ju_Para_Last"/>
    <w:basedOn w:val="Normal"/>
    <w:next w:val="ECHRPara"/>
    <w:uiPriority w:val="30"/>
    <w:qFormat/>
    <w:rsid w:val="00932714"/>
    <w:pPr>
      <w:keepNext/>
      <w:keepLines/>
      <w:spacing w:before="240"/>
      <w:ind w:firstLine="284"/>
    </w:pPr>
  </w:style>
  <w:style w:type="paragraph" w:customStyle="1" w:styleId="OpiTranslation">
    <w:name w:val="Opi_Translation"/>
    <w:basedOn w:val="Normal"/>
    <w:next w:val="OpiPara"/>
    <w:uiPriority w:val="40"/>
    <w:qFormat/>
    <w:rsid w:val="00932714"/>
    <w:pPr>
      <w:jc w:val="center"/>
      <w:outlineLvl w:val="0"/>
    </w:pPr>
    <w:rPr>
      <w:i/>
    </w:rPr>
  </w:style>
  <w:style w:type="character" w:styleId="PageNumber">
    <w:name w:val="page number"/>
    <w:uiPriority w:val="99"/>
    <w:semiHidden/>
    <w:rsid w:val="00014566"/>
    <w:rPr>
      <w:sz w:val="18"/>
    </w:rPr>
  </w:style>
  <w:style w:type="paragraph" w:customStyle="1" w:styleId="JuLista">
    <w:name w:val="Ju_List_a"/>
    <w:basedOn w:val="JuList"/>
    <w:uiPriority w:val="28"/>
    <w:qFormat/>
    <w:rsid w:val="00932714"/>
    <w:pPr>
      <w:ind w:left="346" w:firstLine="0"/>
    </w:pPr>
  </w:style>
  <w:style w:type="paragraph" w:customStyle="1" w:styleId="JuListi">
    <w:name w:val="Ju_List_i"/>
    <w:basedOn w:val="Normal"/>
    <w:next w:val="JuLista"/>
    <w:uiPriority w:val="28"/>
    <w:qFormat/>
    <w:rsid w:val="00932714"/>
    <w:pPr>
      <w:ind w:left="794"/>
    </w:pPr>
  </w:style>
  <w:style w:type="character" w:styleId="CommentReference">
    <w:name w:val="annotation reference"/>
    <w:uiPriority w:val="99"/>
    <w:semiHidden/>
    <w:rsid w:val="00014566"/>
    <w:rPr>
      <w:sz w:val="16"/>
    </w:rPr>
  </w:style>
  <w:style w:type="paragraph" w:styleId="CommentText">
    <w:name w:val="annotation text"/>
    <w:basedOn w:val="Normal"/>
    <w:link w:val="CommentTextChar"/>
    <w:semiHidden/>
    <w:rsid w:val="00014566"/>
    <w:rPr>
      <w:sz w:val="20"/>
    </w:rPr>
  </w:style>
  <w:style w:type="character" w:customStyle="1" w:styleId="CommentTextChar">
    <w:name w:val="Comment Text Char"/>
    <w:basedOn w:val="DefaultParagraphFont"/>
    <w:link w:val="CommentText"/>
    <w:semiHidden/>
    <w:rsid w:val="00014566"/>
    <w:rPr>
      <w:rFonts w:eastAsiaTheme="minorEastAsia"/>
      <w:sz w:val="20"/>
    </w:rPr>
  </w:style>
  <w:style w:type="paragraph" w:styleId="CommentSubject">
    <w:name w:val="annotation subject"/>
    <w:basedOn w:val="CommentText"/>
    <w:next w:val="CommentText"/>
    <w:link w:val="CommentSubjectChar"/>
    <w:uiPriority w:val="99"/>
    <w:semiHidden/>
    <w:rsid w:val="00014566"/>
    <w:rPr>
      <w:b/>
      <w:bCs/>
    </w:rPr>
  </w:style>
  <w:style w:type="character" w:customStyle="1" w:styleId="CommentSubjectChar">
    <w:name w:val="Comment Subject Char"/>
    <w:basedOn w:val="CommentTextChar"/>
    <w:link w:val="CommentSubject"/>
    <w:uiPriority w:val="99"/>
    <w:semiHidden/>
    <w:rsid w:val="00014566"/>
    <w:rPr>
      <w:rFonts w:eastAsiaTheme="minorEastAsia"/>
      <w:b/>
      <w:bCs/>
      <w:sz w:val="20"/>
    </w:rPr>
  </w:style>
  <w:style w:type="character" w:styleId="EndnoteReference">
    <w:name w:val="endnote reference"/>
    <w:uiPriority w:val="99"/>
    <w:semiHidden/>
    <w:rsid w:val="00014566"/>
    <w:rPr>
      <w:vertAlign w:val="superscript"/>
    </w:rPr>
  </w:style>
  <w:style w:type="paragraph" w:styleId="EndnoteText">
    <w:name w:val="endnote text"/>
    <w:basedOn w:val="Normal"/>
    <w:link w:val="EndnoteTextChar"/>
    <w:uiPriority w:val="99"/>
    <w:semiHidden/>
    <w:rsid w:val="00014566"/>
    <w:rPr>
      <w:sz w:val="20"/>
    </w:rPr>
  </w:style>
  <w:style w:type="character" w:customStyle="1" w:styleId="EndnoteTextChar">
    <w:name w:val="Endnote Text Char"/>
    <w:basedOn w:val="DefaultParagraphFont"/>
    <w:link w:val="EndnoteText"/>
    <w:uiPriority w:val="99"/>
    <w:semiHidden/>
    <w:rsid w:val="00014566"/>
    <w:rPr>
      <w:rFonts w:eastAsiaTheme="minorEastAsia"/>
      <w:sz w:val="20"/>
    </w:rPr>
  </w:style>
  <w:style w:type="character" w:styleId="FollowedHyperlink">
    <w:name w:val="FollowedHyperlink"/>
    <w:uiPriority w:val="99"/>
    <w:semiHidden/>
    <w:rsid w:val="00014566"/>
    <w:rPr>
      <w:color w:val="800080"/>
      <w:u w:val="single"/>
    </w:rPr>
  </w:style>
  <w:style w:type="paragraph" w:styleId="DocumentMap">
    <w:name w:val="Document Map"/>
    <w:basedOn w:val="Normal"/>
    <w:link w:val="DocumentMapChar"/>
    <w:uiPriority w:val="99"/>
    <w:semiHidden/>
    <w:rsid w:val="00014566"/>
    <w:pPr>
      <w:shd w:val="clear" w:color="auto" w:fill="000080"/>
    </w:pPr>
    <w:rPr>
      <w:rFonts w:ascii="Tahoma" w:hAnsi="Tahoma" w:cs="Tahoma"/>
      <w:sz w:val="20"/>
    </w:rPr>
  </w:style>
  <w:style w:type="character" w:customStyle="1" w:styleId="DocumentMapChar">
    <w:name w:val="Document Map Char"/>
    <w:basedOn w:val="DefaultParagraphFont"/>
    <w:link w:val="DocumentMap"/>
    <w:uiPriority w:val="99"/>
    <w:semiHidden/>
    <w:rsid w:val="00014566"/>
    <w:rPr>
      <w:rFonts w:ascii="Tahoma" w:eastAsiaTheme="minorEastAsia" w:hAnsi="Tahoma" w:cs="Tahoma"/>
      <w:sz w:val="20"/>
      <w:shd w:val="clear" w:color="auto" w:fill="000080"/>
    </w:rPr>
  </w:style>
  <w:style w:type="paragraph" w:customStyle="1" w:styleId="DecHTitle">
    <w:name w:val="Dec_H_Title"/>
    <w:basedOn w:val="ECHRTitleCentre1"/>
    <w:uiPriority w:val="7"/>
    <w:qFormat/>
    <w:rsid w:val="00932714"/>
  </w:style>
  <w:style w:type="paragraph" w:styleId="ListBullet">
    <w:name w:val="List Bullet"/>
    <w:basedOn w:val="Normal"/>
    <w:uiPriority w:val="99"/>
    <w:semiHidden/>
    <w:rsid w:val="00014566"/>
    <w:pPr>
      <w:numPr>
        <w:numId w:val="1"/>
      </w:numPr>
    </w:pPr>
  </w:style>
  <w:style w:type="character" w:customStyle="1" w:styleId="JuITMark">
    <w:name w:val="Ju_ITMark"/>
    <w:basedOn w:val="DefaultParagraphFont"/>
    <w:uiPriority w:val="38"/>
    <w:qFormat/>
    <w:rsid w:val="00932714"/>
    <w:rPr>
      <w:vanish w:val="0"/>
      <w:color w:val="auto"/>
      <w:sz w:val="14"/>
    </w:rPr>
  </w:style>
  <w:style w:type="paragraph" w:styleId="Subtitle">
    <w:name w:val="Subtitle"/>
    <w:basedOn w:val="Normal"/>
    <w:next w:val="Normal"/>
    <w:link w:val="SubtitleChar"/>
    <w:uiPriority w:val="99"/>
    <w:semiHidden/>
    <w:qFormat/>
    <w:rsid w:val="00932714"/>
    <w:pPr>
      <w:spacing w:after="600"/>
    </w:pPr>
    <w:rPr>
      <w:rFonts w:asciiTheme="majorHAnsi" w:eastAsiaTheme="majorEastAsia" w:hAnsiTheme="majorHAnsi" w:cstheme="majorBidi"/>
      <w:i/>
      <w:iCs/>
      <w:spacing w:val="13"/>
      <w:szCs w:val="24"/>
      <w:lang w:bidi="en-US"/>
    </w:rPr>
  </w:style>
  <w:style w:type="character" w:customStyle="1" w:styleId="SubtitleChar">
    <w:name w:val="Subtitle Char"/>
    <w:basedOn w:val="DefaultParagraphFont"/>
    <w:link w:val="Subtitle"/>
    <w:uiPriority w:val="99"/>
    <w:semiHidden/>
    <w:rsid w:val="00932714"/>
    <w:rPr>
      <w:rFonts w:asciiTheme="majorHAnsi" w:eastAsiaTheme="majorEastAsia" w:hAnsiTheme="majorHAnsi" w:cstheme="majorBidi"/>
      <w:i/>
      <w:iCs/>
      <w:spacing w:val="13"/>
      <w:sz w:val="24"/>
      <w:szCs w:val="24"/>
      <w:lang w:bidi="en-US"/>
    </w:rPr>
  </w:style>
  <w:style w:type="numbering" w:styleId="111111">
    <w:name w:val="Outline List 2"/>
    <w:basedOn w:val="NoList"/>
    <w:uiPriority w:val="99"/>
    <w:semiHidden/>
    <w:rsid w:val="00014566"/>
    <w:pPr>
      <w:numPr>
        <w:numId w:val="2"/>
      </w:numPr>
    </w:pPr>
  </w:style>
  <w:style w:type="numbering" w:styleId="1ai">
    <w:name w:val="Outline List 1"/>
    <w:basedOn w:val="NoList"/>
    <w:uiPriority w:val="99"/>
    <w:semiHidden/>
    <w:rsid w:val="00014566"/>
    <w:pPr>
      <w:numPr>
        <w:numId w:val="3"/>
      </w:numPr>
    </w:pPr>
  </w:style>
  <w:style w:type="numbering" w:styleId="ArticleSection">
    <w:name w:val="Outline List 3"/>
    <w:basedOn w:val="NoList"/>
    <w:uiPriority w:val="99"/>
    <w:semiHidden/>
    <w:rsid w:val="00014566"/>
    <w:pPr>
      <w:numPr>
        <w:numId w:val="4"/>
      </w:numPr>
    </w:pPr>
  </w:style>
  <w:style w:type="paragraph" w:styleId="Bibliography">
    <w:name w:val="Bibliography"/>
    <w:basedOn w:val="Normal"/>
    <w:next w:val="Normal"/>
    <w:uiPriority w:val="99"/>
    <w:semiHidden/>
    <w:unhideWhenUsed/>
    <w:rsid w:val="00014566"/>
  </w:style>
  <w:style w:type="paragraph" w:styleId="BlockText">
    <w:name w:val="Block Text"/>
    <w:basedOn w:val="Normal"/>
    <w:uiPriority w:val="99"/>
    <w:semiHidden/>
    <w:rsid w:val="00014566"/>
    <w:pPr>
      <w:pBdr>
        <w:top w:val="single" w:sz="2" w:space="10" w:color="0072BC" w:themeColor="accent1" w:shadow="1" w:frame="1"/>
        <w:left w:val="single" w:sz="2" w:space="10" w:color="0072BC" w:themeColor="accent1" w:shadow="1" w:frame="1"/>
        <w:bottom w:val="single" w:sz="2" w:space="10" w:color="0072BC" w:themeColor="accent1" w:shadow="1" w:frame="1"/>
        <w:right w:val="single" w:sz="2" w:space="10" w:color="0072BC" w:themeColor="accent1" w:shadow="1" w:frame="1"/>
      </w:pBdr>
      <w:ind w:left="1152" w:right="1152"/>
    </w:pPr>
    <w:rPr>
      <w:i/>
      <w:iCs/>
      <w:color w:val="0072BC" w:themeColor="accent1"/>
    </w:rPr>
  </w:style>
  <w:style w:type="paragraph" w:styleId="BodyText">
    <w:name w:val="Body Text"/>
    <w:basedOn w:val="Normal"/>
    <w:link w:val="BodyTextChar"/>
    <w:uiPriority w:val="99"/>
    <w:semiHidden/>
    <w:rsid w:val="00014566"/>
    <w:pPr>
      <w:spacing w:after="120"/>
    </w:pPr>
  </w:style>
  <w:style w:type="character" w:customStyle="1" w:styleId="BodyTextChar">
    <w:name w:val="Body Text Char"/>
    <w:basedOn w:val="DefaultParagraphFont"/>
    <w:link w:val="BodyText"/>
    <w:uiPriority w:val="99"/>
    <w:semiHidden/>
    <w:rsid w:val="00014566"/>
    <w:rPr>
      <w:rFonts w:eastAsiaTheme="minorEastAsia"/>
      <w:sz w:val="24"/>
    </w:rPr>
  </w:style>
  <w:style w:type="paragraph" w:styleId="BodyText2">
    <w:name w:val="Body Text 2"/>
    <w:basedOn w:val="Normal"/>
    <w:link w:val="BodyText2Char"/>
    <w:uiPriority w:val="99"/>
    <w:semiHidden/>
    <w:rsid w:val="00014566"/>
    <w:pPr>
      <w:spacing w:after="120" w:line="480" w:lineRule="auto"/>
    </w:pPr>
  </w:style>
  <w:style w:type="character" w:customStyle="1" w:styleId="BodyText2Char">
    <w:name w:val="Body Text 2 Char"/>
    <w:basedOn w:val="DefaultParagraphFont"/>
    <w:link w:val="BodyText2"/>
    <w:uiPriority w:val="99"/>
    <w:semiHidden/>
    <w:rsid w:val="00014566"/>
    <w:rPr>
      <w:rFonts w:eastAsiaTheme="minorEastAsia"/>
      <w:sz w:val="24"/>
    </w:rPr>
  </w:style>
  <w:style w:type="paragraph" w:styleId="BodyText3">
    <w:name w:val="Body Text 3"/>
    <w:basedOn w:val="Normal"/>
    <w:link w:val="BodyText3Char"/>
    <w:uiPriority w:val="99"/>
    <w:semiHidden/>
    <w:rsid w:val="00014566"/>
    <w:pPr>
      <w:spacing w:after="120"/>
    </w:pPr>
    <w:rPr>
      <w:sz w:val="16"/>
      <w:szCs w:val="16"/>
    </w:rPr>
  </w:style>
  <w:style w:type="character" w:customStyle="1" w:styleId="BodyText3Char">
    <w:name w:val="Body Text 3 Char"/>
    <w:basedOn w:val="DefaultParagraphFont"/>
    <w:link w:val="BodyText3"/>
    <w:uiPriority w:val="99"/>
    <w:semiHidden/>
    <w:rsid w:val="00014566"/>
    <w:rPr>
      <w:rFonts w:eastAsiaTheme="minorEastAsia"/>
      <w:sz w:val="16"/>
      <w:szCs w:val="16"/>
    </w:rPr>
  </w:style>
  <w:style w:type="paragraph" w:styleId="BodyTextFirstIndent">
    <w:name w:val="Body Text First Indent"/>
    <w:basedOn w:val="BodyText"/>
    <w:link w:val="BodyTextFirstIndentChar"/>
    <w:uiPriority w:val="99"/>
    <w:semiHidden/>
    <w:rsid w:val="00014566"/>
    <w:pPr>
      <w:spacing w:after="0"/>
      <w:ind w:firstLine="360"/>
    </w:pPr>
  </w:style>
  <w:style w:type="character" w:customStyle="1" w:styleId="BodyTextFirstIndentChar">
    <w:name w:val="Body Text First Indent Char"/>
    <w:basedOn w:val="BodyTextChar"/>
    <w:link w:val="BodyTextFirstIndent"/>
    <w:uiPriority w:val="99"/>
    <w:semiHidden/>
    <w:rsid w:val="00014566"/>
    <w:rPr>
      <w:rFonts w:eastAsiaTheme="minorEastAsia"/>
      <w:sz w:val="24"/>
    </w:rPr>
  </w:style>
  <w:style w:type="paragraph" w:styleId="BodyTextIndent">
    <w:name w:val="Body Text Indent"/>
    <w:basedOn w:val="Normal"/>
    <w:link w:val="BodyTextIndentChar"/>
    <w:uiPriority w:val="99"/>
    <w:semiHidden/>
    <w:rsid w:val="00014566"/>
    <w:pPr>
      <w:spacing w:after="120"/>
      <w:ind w:left="283"/>
    </w:pPr>
  </w:style>
  <w:style w:type="character" w:customStyle="1" w:styleId="BodyTextIndentChar">
    <w:name w:val="Body Text Indent Char"/>
    <w:basedOn w:val="DefaultParagraphFont"/>
    <w:link w:val="BodyTextIndent"/>
    <w:uiPriority w:val="99"/>
    <w:semiHidden/>
    <w:rsid w:val="00014566"/>
    <w:rPr>
      <w:rFonts w:eastAsiaTheme="minorEastAsia"/>
      <w:sz w:val="24"/>
    </w:rPr>
  </w:style>
  <w:style w:type="paragraph" w:styleId="BodyTextFirstIndent2">
    <w:name w:val="Body Text First Indent 2"/>
    <w:basedOn w:val="BodyTextIndent"/>
    <w:link w:val="BodyTextFirstIndent2Char"/>
    <w:uiPriority w:val="99"/>
    <w:semiHidden/>
    <w:rsid w:val="00014566"/>
    <w:pPr>
      <w:spacing w:after="0"/>
      <w:ind w:left="360" w:firstLine="360"/>
    </w:pPr>
  </w:style>
  <w:style w:type="character" w:customStyle="1" w:styleId="BodyTextFirstIndent2Char">
    <w:name w:val="Body Text First Indent 2 Char"/>
    <w:basedOn w:val="BodyTextIndentChar"/>
    <w:link w:val="BodyTextFirstIndent2"/>
    <w:uiPriority w:val="99"/>
    <w:semiHidden/>
    <w:rsid w:val="00014566"/>
    <w:rPr>
      <w:rFonts w:eastAsiaTheme="minorEastAsia"/>
      <w:sz w:val="24"/>
    </w:rPr>
  </w:style>
  <w:style w:type="paragraph" w:styleId="BodyTextIndent2">
    <w:name w:val="Body Text Indent 2"/>
    <w:basedOn w:val="Normal"/>
    <w:link w:val="BodyTextIndent2Char"/>
    <w:uiPriority w:val="99"/>
    <w:semiHidden/>
    <w:rsid w:val="00014566"/>
    <w:pPr>
      <w:spacing w:after="120" w:line="480" w:lineRule="auto"/>
      <w:ind w:left="283"/>
    </w:pPr>
  </w:style>
  <w:style w:type="character" w:customStyle="1" w:styleId="BodyTextIndent2Char">
    <w:name w:val="Body Text Indent 2 Char"/>
    <w:basedOn w:val="DefaultParagraphFont"/>
    <w:link w:val="BodyTextIndent2"/>
    <w:uiPriority w:val="99"/>
    <w:semiHidden/>
    <w:rsid w:val="00014566"/>
    <w:rPr>
      <w:rFonts w:eastAsiaTheme="minorEastAsia"/>
      <w:sz w:val="24"/>
    </w:rPr>
  </w:style>
  <w:style w:type="paragraph" w:styleId="BodyTextIndent3">
    <w:name w:val="Body Text Indent 3"/>
    <w:basedOn w:val="Normal"/>
    <w:link w:val="BodyTextIndent3Char"/>
    <w:uiPriority w:val="99"/>
    <w:semiHidden/>
    <w:rsid w:val="00014566"/>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014566"/>
    <w:rPr>
      <w:rFonts w:eastAsiaTheme="minorEastAsia"/>
      <w:sz w:val="16"/>
      <w:szCs w:val="16"/>
    </w:rPr>
  </w:style>
  <w:style w:type="paragraph" w:styleId="Caption">
    <w:name w:val="caption"/>
    <w:basedOn w:val="Normal"/>
    <w:next w:val="Normal"/>
    <w:uiPriority w:val="99"/>
    <w:semiHidden/>
    <w:qFormat/>
    <w:rsid w:val="00014566"/>
    <w:pPr>
      <w:spacing w:after="200"/>
    </w:pPr>
    <w:rPr>
      <w:b/>
      <w:bCs/>
      <w:color w:val="0072BC" w:themeColor="accent1"/>
      <w:sz w:val="18"/>
      <w:szCs w:val="18"/>
    </w:rPr>
  </w:style>
  <w:style w:type="paragraph" w:styleId="Closing">
    <w:name w:val="Closing"/>
    <w:basedOn w:val="Normal"/>
    <w:link w:val="ClosingChar"/>
    <w:uiPriority w:val="99"/>
    <w:semiHidden/>
    <w:rsid w:val="00014566"/>
    <w:pPr>
      <w:ind w:left="4252"/>
    </w:pPr>
  </w:style>
  <w:style w:type="character" w:customStyle="1" w:styleId="ClosingChar">
    <w:name w:val="Closing Char"/>
    <w:basedOn w:val="DefaultParagraphFont"/>
    <w:link w:val="Closing"/>
    <w:uiPriority w:val="99"/>
    <w:semiHidden/>
    <w:rsid w:val="00014566"/>
    <w:rPr>
      <w:rFonts w:eastAsiaTheme="minorEastAsia"/>
      <w:sz w:val="24"/>
    </w:rPr>
  </w:style>
  <w:style w:type="table" w:styleId="ColorfulGrid">
    <w:name w:val="Colorful Grid"/>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0072BC" w:themeColor="background1"/>
      </w:rPr>
      <w:tblPr/>
      <w:tcPr>
        <w:shd w:val="clear" w:color="auto" w:fill="000000" w:themeFill="text1" w:themeFillShade="BF"/>
      </w:tcPr>
    </w:tblStylePr>
    <w:tblStylePr w:type="lastCol">
      <w:rPr>
        <w:color w:val="0072BC"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BEE5FF" w:themeFill="accent1" w:themeFillTint="33"/>
    </w:tcPr>
    <w:tblStylePr w:type="firstRow">
      <w:rPr>
        <w:b/>
        <w:bCs/>
      </w:rPr>
      <w:tblPr/>
      <w:tcPr>
        <w:shd w:val="clear" w:color="auto" w:fill="7ECBFF" w:themeFill="accent1" w:themeFillTint="66"/>
      </w:tcPr>
    </w:tblStylePr>
    <w:tblStylePr w:type="lastRow">
      <w:rPr>
        <w:b/>
        <w:bCs/>
        <w:color w:val="000000" w:themeColor="text1"/>
      </w:rPr>
      <w:tblPr/>
      <w:tcPr>
        <w:shd w:val="clear" w:color="auto" w:fill="7ECBFF" w:themeFill="accent1" w:themeFillTint="66"/>
      </w:tcPr>
    </w:tblStylePr>
    <w:tblStylePr w:type="firstCol">
      <w:rPr>
        <w:color w:val="0072BC" w:themeColor="background1"/>
      </w:rPr>
      <w:tblPr/>
      <w:tcPr>
        <w:shd w:val="clear" w:color="auto" w:fill="00548C" w:themeFill="accent1" w:themeFillShade="BF"/>
      </w:tcPr>
    </w:tblStylePr>
    <w:tblStylePr w:type="lastCol">
      <w:rPr>
        <w:color w:val="0072BC" w:themeColor="background1"/>
      </w:rPr>
      <w:tblPr/>
      <w:tcPr>
        <w:shd w:val="clear" w:color="auto" w:fill="00548C" w:themeFill="accent1" w:themeFillShade="BF"/>
      </w:tcPr>
    </w:tblStylePr>
    <w:tblStylePr w:type="band1Vert">
      <w:tblPr/>
      <w:tcPr>
        <w:shd w:val="clear" w:color="auto" w:fill="5EBFFF" w:themeFill="accent1" w:themeFillTint="7F"/>
      </w:tcPr>
    </w:tblStylePr>
    <w:tblStylePr w:type="band1Horz">
      <w:tblPr/>
      <w:tcPr>
        <w:shd w:val="clear" w:color="auto" w:fill="5EBFFF" w:themeFill="accent1" w:themeFillTint="7F"/>
      </w:tcPr>
    </w:tblStylePr>
  </w:style>
  <w:style w:type="table" w:styleId="ColorfulGrid-Accent2">
    <w:name w:val="Colorful Grid Accent 2"/>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FFBFBF" w:themeFill="accent2" w:themeFillTint="33"/>
    </w:tcPr>
    <w:tblStylePr w:type="firstRow">
      <w:rPr>
        <w:b/>
        <w:bCs/>
      </w:rPr>
      <w:tblPr/>
      <w:tcPr>
        <w:shd w:val="clear" w:color="auto" w:fill="FF7F7F" w:themeFill="accent2" w:themeFillTint="66"/>
      </w:tcPr>
    </w:tblStylePr>
    <w:tblStylePr w:type="lastRow">
      <w:rPr>
        <w:b/>
        <w:bCs/>
        <w:color w:val="000000" w:themeColor="text1"/>
      </w:rPr>
      <w:tblPr/>
      <w:tcPr>
        <w:shd w:val="clear" w:color="auto" w:fill="FF7F7F" w:themeFill="accent2" w:themeFillTint="66"/>
      </w:tcPr>
    </w:tblStylePr>
    <w:tblStylePr w:type="firstCol">
      <w:rPr>
        <w:color w:val="0072BC" w:themeColor="background1"/>
      </w:rPr>
      <w:tblPr/>
      <w:tcPr>
        <w:shd w:val="clear" w:color="auto" w:fill="8F0000" w:themeFill="accent2" w:themeFillShade="BF"/>
      </w:tcPr>
    </w:tblStylePr>
    <w:tblStylePr w:type="lastCol">
      <w:rPr>
        <w:color w:val="0072BC" w:themeColor="background1"/>
      </w:rPr>
      <w:tblPr/>
      <w:tcPr>
        <w:shd w:val="clear" w:color="auto" w:fill="8F0000" w:themeFill="accent2" w:themeFillShade="BF"/>
      </w:tcPr>
    </w:tblStylePr>
    <w:tblStylePr w:type="band1Vert">
      <w:tblPr/>
      <w:tcPr>
        <w:shd w:val="clear" w:color="auto" w:fill="FF6060" w:themeFill="accent2" w:themeFillTint="7F"/>
      </w:tcPr>
    </w:tblStylePr>
    <w:tblStylePr w:type="band1Horz">
      <w:tblPr/>
      <w:tcPr>
        <w:shd w:val="clear" w:color="auto" w:fill="FF6060" w:themeFill="accent2" w:themeFillTint="7F"/>
      </w:tcPr>
    </w:tblStylePr>
  </w:style>
  <w:style w:type="table" w:styleId="ColorfulGrid-Accent3">
    <w:name w:val="Colorful Grid Accent 3"/>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DFDFDF" w:themeFill="accent3" w:themeFillTint="33"/>
    </w:tcPr>
    <w:tblStylePr w:type="firstRow">
      <w:rPr>
        <w:b/>
        <w:bCs/>
      </w:rPr>
      <w:tblPr/>
      <w:tcPr>
        <w:shd w:val="clear" w:color="auto" w:fill="BFBFBF" w:themeFill="accent3" w:themeFillTint="66"/>
      </w:tcPr>
    </w:tblStylePr>
    <w:tblStylePr w:type="lastRow">
      <w:rPr>
        <w:b/>
        <w:bCs/>
        <w:color w:val="000000" w:themeColor="text1"/>
      </w:rPr>
      <w:tblPr/>
      <w:tcPr>
        <w:shd w:val="clear" w:color="auto" w:fill="BFBFBF" w:themeFill="accent3" w:themeFillTint="66"/>
      </w:tcPr>
    </w:tblStylePr>
    <w:tblStylePr w:type="firstCol">
      <w:rPr>
        <w:color w:val="0072BC" w:themeColor="background1"/>
      </w:rPr>
      <w:tblPr/>
      <w:tcPr>
        <w:shd w:val="clear" w:color="auto" w:fill="474747" w:themeFill="accent3" w:themeFillShade="BF"/>
      </w:tcPr>
    </w:tblStylePr>
    <w:tblStylePr w:type="lastCol">
      <w:rPr>
        <w:color w:val="0072BC" w:themeColor="background1"/>
      </w:rPr>
      <w:tblPr/>
      <w:tcPr>
        <w:shd w:val="clear" w:color="auto" w:fill="474747" w:themeFill="accent3" w:themeFillShade="BF"/>
      </w:tcPr>
    </w:tblStylePr>
    <w:tblStylePr w:type="band1Vert">
      <w:tblPr/>
      <w:tcPr>
        <w:shd w:val="clear" w:color="auto" w:fill="AFAFAF" w:themeFill="accent3" w:themeFillTint="7F"/>
      </w:tcPr>
    </w:tblStylePr>
    <w:tblStylePr w:type="band1Horz">
      <w:tblPr/>
      <w:tcPr>
        <w:shd w:val="clear" w:color="auto" w:fill="AFAFAF" w:themeFill="accent3" w:themeFillTint="7F"/>
      </w:tcPr>
    </w:tblStylePr>
  </w:style>
  <w:style w:type="table" w:styleId="ColorfulGrid-Accent4">
    <w:name w:val="Colorful Grid Accent 4"/>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EAEAEA" w:themeFill="accent4" w:themeFillTint="33"/>
    </w:tcPr>
    <w:tblStylePr w:type="firstRow">
      <w:rPr>
        <w:b/>
        <w:bCs/>
      </w:rPr>
      <w:tblPr/>
      <w:tcPr>
        <w:shd w:val="clear" w:color="auto" w:fill="D5D5D5" w:themeFill="accent4" w:themeFillTint="66"/>
      </w:tcPr>
    </w:tblStylePr>
    <w:tblStylePr w:type="lastRow">
      <w:rPr>
        <w:b/>
        <w:bCs/>
        <w:color w:val="000000" w:themeColor="text1"/>
      </w:rPr>
      <w:tblPr/>
      <w:tcPr>
        <w:shd w:val="clear" w:color="auto" w:fill="D5D5D5" w:themeFill="accent4" w:themeFillTint="66"/>
      </w:tcPr>
    </w:tblStylePr>
    <w:tblStylePr w:type="firstCol">
      <w:rPr>
        <w:color w:val="0072BC" w:themeColor="background1"/>
      </w:rPr>
      <w:tblPr/>
      <w:tcPr>
        <w:shd w:val="clear" w:color="auto" w:fill="707070" w:themeFill="accent4" w:themeFillShade="BF"/>
      </w:tcPr>
    </w:tblStylePr>
    <w:tblStylePr w:type="lastCol">
      <w:rPr>
        <w:color w:val="0072BC" w:themeColor="background1"/>
      </w:rPr>
      <w:tblPr/>
      <w:tcPr>
        <w:shd w:val="clear" w:color="auto" w:fill="707070" w:themeFill="accent4" w:themeFillShade="BF"/>
      </w:tcPr>
    </w:tblStylePr>
    <w:tblStylePr w:type="band1Vert">
      <w:tblPr/>
      <w:tcPr>
        <w:shd w:val="clear" w:color="auto" w:fill="CACACA" w:themeFill="accent4" w:themeFillTint="7F"/>
      </w:tcPr>
    </w:tblStylePr>
    <w:tblStylePr w:type="band1Horz">
      <w:tblPr/>
      <w:tcPr>
        <w:shd w:val="clear" w:color="auto" w:fill="CACACA" w:themeFill="accent4" w:themeFillTint="7F"/>
      </w:tcPr>
    </w:tblStylePr>
  </w:style>
  <w:style w:type="table" w:styleId="ColorfulGrid-Accent5">
    <w:name w:val="Colorful Grid Accent 5"/>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0072BC" w:themeColor="background1"/>
      </w:rPr>
      <w:tblPr/>
      <w:tcPr>
        <w:shd w:val="clear" w:color="auto" w:fill="474747" w:themeFill="accent5" w:themeFillShade="BF"/>
      </w:tcPr>
    </w:tblStylePr>
    <w:tblStylePr w:type="lastCol">
      <w:rPr>
        <w:color w:val="0072BC"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0072BC" w:themeColor="background1"/>
      </w:rPr>
      <w:tblPr/>
      <w:tcPr>
        <w:shd w:val="clear" w:color="auto" w:fill="393939" w:themeFill="accent6" w:themeFillShade="BF"/>
      </w:tcPr>
    </w:tblStylePr>
    <w:tblStylePr w:type="lastCol">
      <w:rPr>
        <w:color w:val="0072BC"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99"/>
    <w:semiHidden/>
    <w:rsid w:val="00014566"/>
    <w:rPr>
      <w:color w:val="000000" w:themeColor="text1"/>
      <w:lang w:val="fr-FR" w:eastAsia="fr-FR"/>
    </w:rPr>
    <w:tblPr>
      <w:tblStyleRowBandSize w:val="1"/>
      <w:tblStyleColBandSize w:val="1"/>
    </w:tblPr>
    <w:tcPr>
      <w:shd w:val="clear" w:color="auto" w:fill="E6E6E6" w:themeFill="text1"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99"/>
    <w:semiHidden/>
    <w:rsid w:val="00014566"/>
    <w:rPr>
      <w:color w:val="000000" w:themeColor="text1"/>
      <w:lang w:val="fr-FR" w:eastAsia="fr-FR"/>
    </w:rPr>
    <w:tblPr>
      <w:tblStyleRowBandSize w:val="1"/>
      <w:tblStyleColBandSize w:val="1"/>
    </w:tblPr>
    <w:tcPr>
      <w:shd w:val="clear" w:color="auto" w:fill="DFF2FF" w:themeFill="accent1"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FFF" w:themeFill="accent1" w:themeFillTint="3F"/>
      </w:tcPr>
    </w:tblStylePr>
    <w:tblStylePr w:type="band1Horz">
      <w:tblPr/>
      <w:tcPr>
        <w:shd w:val="clear" w:color="auto" w:fill="BEE5FF" w:themeFill="accent1" w:themeFillTint="33"/>
      </w:tcPr>
    </w:tblStylePr>
  </w:style>
  <w:style w:type="table" w:styleId="ColorfulList-Accent2">
    <w:name w:val="Colorful List Accent 2"/>
    <w:basedOn w:val="TableNormal"/>
    <w:uiPriority w:val="99"/>
    <w:semiHidden/>
    <w:rsid w:val="00014566"/>
    <w:rPr>
      <w:color w:val="000000" w:themeColor="text1"/>
      <w:lang w:val="fr-FR" w:eastAsia="fr-FR"/>
    </w:rPr>
    <w:tblPr>
      <w:tblStyleRowBandSize w:val="1"/>
      <w:tblStyleColBandSize w:val="1"/>
    </w:tblPr>
    <w:tcPr>
      <w:shd w:val="clear" w:color="auto" w:fill="FFDFDF" w:themeFill="accent2"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B0B0" w:themeFill="accent2" w:themeFillTint="3F"/>
      </w:tcPr>
    </w:tblStylePr>
    <w:tblStylePr w:type="band1Horz">
      <w:tblPr/>
      <w:tcPr>
        <w:shd w:val="clear" w:color="auto" w:fill="FFBFBF" w:themeFill="accent2" w:themeFillTint="33"/>
      </w:tcPr>
    </w:tblStylePr>
  </w:style>
  <w:style w:type="table" w:styleId="ColorfulList-Accent3">
    <w:name w:val="Colorful List Accent 3"/>
    <w:basedOn w:val="TableNormal"/>
    <w:uiPriority w:val="99"/>
    <w:semiHidden/>
    <w:rsid w:val="00014566"/>
    <w:rPr>
      <w:color w:val="000000" w:themeColor="text1"/>
      <w:lang w:val="fr-FR" w:eastAsia="fr-FR"/>
    </w:rPr>
    <w:tblPr>
      <w:tblStyleRowBandSize w:val="1"/>
      <w:tblStyleColBandSize w:val="1"/>
    </w:tblPr>
    <w:tcPr>
      <w:shd w:val="clear" w:color="auto" w:fill="EFEFEF" w:themeFill="accent3" w:themeFillTint="19"/>
    </w:tcPr>
    <w:tblStylePr w:type="firstRow">
      <w:rPr>
        <w:b/>
        <w:bCs/>
        <w:color w:val="0072BC" w:themeColor="background1"/>
      </w:rPr>
      <w:tblPr/>
      <w:tcPr>
        <w:tcBorders>
          <w:bottom w:val="single" w:sz="12" w:space="0" w:color="0072BC" w:themeColor="background1"/>
        </w:tcBorders>
        <w:shd w:val="clear" w:color="auto" w:fill="787878" w:themeFill="accent4" w:themeFillShade="CC"/>
      </w:tcPr>
    </w:tblStylePr>
    <w:tblStylePr w:type="lastRow">
      <w:rPr>
        <w:b/>
        <w:bCs/>
        <w:color w:val="787878" w:themeColor="accent4"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3" w:themeFillTint="3F"/>
      </w:tcPr>
    </w:tblStylePr>
    <w:tblStylePr w:type="band1Horz">
      <w:tblPr/>
      <w:tcPr>
        <w:shd w:val="clear" w:color="auto" w:fill="DFDFDF" w:themeFill="accent3" w:themeFillTint="33"/>
      </w:tcPr>
    </w:tblStylePr>
  </w:style>
  <w:style w:type="table" w:styleId="ColorfulList-Accent4">
    <w:name w:val="Colorful List Accent 4"/>
    <w:basedOn w:val="TableNormal"/>
    <w:uiPriority w:val="99"/>
    <w:semiHidden/>
    <w:rsid w:val="00014566"/>
    <w:rPr>
      <w:color w:val="000000" w:themeColor="text1"/>
      <w:lang w:val="fr-FR" w:eastAsia="fr-FR"/>
    </w:rPr>
    <w:tblPr>
      <w:tblStyleRowBandSize w:val="1"/>
      <w:tblStyleColBandSize w:val="1"/>
    </w:tblPr>
    <w:tcPr>
      <w:shd w:val="clear" w:color="auto" w:fill="F4F4F4" w:themeFill="accent4" w:themeFillTint="19"/>
    </w:tcPr>
    <w:tblStylePr w:type="firstRow">
      <w:rPr>
        <w:b/>
        <w:bCs/>
        <w:color w:val="0072BC" w:themeColor="background1"/>
      </w:rPr>
      <w:tblPr/>
      <w:tcPr>
        <w:tcBorders>
          <w:bottom w:val="single" w:sz="12" w:space="0" w:color="0072BC" w:themeColor="background1"/>
        </w:tcBorders>
        <w:shd w:val="clear" w:color="auto" w:fill="4C4C4C" w:themeFill="accent3" w:themeFillShade="CC"/>
      </w:tcPr>
    </w:tblStylePr>
    <w:tblStylePr w:type="lastRow">
      <w:rPr>
        <w:b/>
        <w:bCs/>
        <w:color w:val="4C4C4C" w:themeColor="accent3"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4" w:themeFillTint="3F"/>
      </w:tcPr>
    </w:tblStylePr>
    <w:tblStylePr w:type="band1Horz">
      <w:tblPr/>
      <w:tcPr>
        <w:shd w:val="clear" w:color="auto" w:fill="EAEAEA" w:themeFill="accent4" w:themeFillTint="33"/>
      </w:tcPr>
    </w:tblStylePr>
  </w:style>
  <w:style w:type="table" w:styleId="ColorfulList-Accent5">
    <w:name w:val="Colorful List Accent 5"/>
    <w:basedOn w:val="TableNormal"/>
    <w:uiPriority w:val="99"/>
    <w:semiHidden/>
    <w:rsid w:val="00014566"/>
    <w:rPr>
      <w:color w:val="000000" w:themeColor="text1"/>
      <w:lang w:val="fr-FR" w:eastAsia="fr-FR"/>
    </w:rPr>
    <w:tblPr>
      <w:tblStyleRowBandSize w:val="1"/>
      <w:tblStyleColBandSize w:val="1"/>
    </w:tblPr>
    <w:tcPr>
      <w:shd w:val="clear" w:color="auto" w:fill="EFEFEF" w:themeFill="accent5" w:themeFillTint="19"/>
    </w:tcPr>
    <w:tblStylePr w:type="firstRow">
      <w:rPr>
        <w:b/>
        <w:bCs/>
        <w:color w:val="0072BC" w:themeColor="background1"/>
      </w:rPr>
      <w:tblPr/>
      <w:tcPr>
        <w:tcBorders>
          <w:bottom w:val="single" w:sz="12" w:space="0" w:color="0072BC"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99"/>
    <w:semiHidden/>
    <w:rsid w:val="00014566"/>
    <w:rPr>
      <w:color w:val="000000" w:themeColor="text1"/>
      <w:lang w:val="fr-FR" w:eastAsia="fr-FR"/>
    </w:rPr>
    <w:tblPr>
      <w:tblStyleRowBandSize w:val="1"/>
      <w:tblStyleColBandSize w:val="1"/>
    </w:tblPr>
    <w:tcPr>
      <w:shd w:val="clear" w:color="auto" w:fill="EDEDED" w:themeFill="accent6" w:themeFillTint="19"/>
    </w:tcPr>
    <w:tblStylePr w:type="firstRow">
      <w:rPr>
        <w:b/>
        <w:bCs/>
        <w:color w:val="0072BC" w:themeColor="background1"/>
      </w:rPr>
      <w:tblPr/>
      <w:tcPr>
        <w:tcBorders>
          <w:bottom w:val="single" w:sz="12" w:space="0" w:color="0072BC"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99"/>
    <w:semiHidden/>
    <w:rsid w:val="00014566"/>
    <w:rPr>
      <w:color w:val="000000" w:themeColor="text1"/>
      <w:lang w:val="fr-FR" w:eastAsia="fr-FR"/>
    </w:rPr>
    <w:tblPr>
      <w:tblStyleRowBandSize w:val="1"/>
      <w:tblStyleColBandSize w:val="1"/>
      <w:tblBorders>
        <w:top w:val="single" w:sz="24" w:space="0" w:color="C00000" w:themeColor="accent2"/>
        <w:left w:val="single" w:sz="4" w:space="0" w:color="000000" w:themeColor="text1"/>
        <w:bottom w:val="single" w:sz="4" w:space="0" w:color="000000" w:themeColor="text1"/>
        <w:right w:val="single" w:sz="4" w:space="0" w:color="000000" w:themeColor="text1"/>
        <w:insideH w:val="single" w:sz="4" w:space="0" w:color="0072BC" w:themeColor="background1"/>
        <w:insideV w:val="single" w:sz="4" w:space="0" w:color="0072BC" w:themeColor="background1"/>
      </w:tblBorders>
    </w:tblPr>
    <w:tcPr>
      <w:shd w:val="clear" w:color="auto" w:fill="E6E6E6" w:themeFill="text1"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000000" w:themeFill="text1" w:themeFillShade="99"/>
      </w:tcPr>
    </w:tblStylePr>
    <w:tblStylePr w:type="firstCol">
      <w:rPr>
        <w:color w:val="0072BC"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0072BC"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99"/>
    <w:semiHidden/>
    <w:rsid w:val="00014566"/>
    <w:rPr>
      <w:color w:val="000000" w:themeColor="text1"/>
      <w:lang w:val="fr-FR" w:eastAsia="fr-FR"/>
    </w:rPr>
    <w:tblPr>
      <w:tblStyleRowBandSize w:val="1"/>
      <w:tblStyleColBandSize w:val="1"/>
      <w:tblBorders>
        <w:top w:val="single" w:sz="24" w:space="0" w:color="C00000" w:themeColor="accent2"/>
        <w:left w:val="single" w:sz="4" w:space="0" w:color="0072BC" w:themeColor="accent1"/>
        <w:bottom w:val="single" w:sz="4" w:space="0" w:color="0072BC" w:themeColor="accent1"/>
        <w:right w:val="single" w:sz="4" w:space="0" w:color="0072BC" w:themeColor="accent1"/>
        <w:insideH w:val="single" w:sz="4" w:space="0" w:color="0072BC" w:themeColor="background1"/>
        <w:insideV w:val="single" w:sz="4" w:space="0" w:color="0072BC" w:themeColor="background1"/>
      </w:tblBorders>
    </w:tblPr>
    <w:tcPr>
      <w:shd w:val="clear" w:color="auto" w:fill="DFF2FF" w:themeFill="accent1"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004470" w:themeFill="accent1" w:themeFillShade="99"/>
      </w:tcPr>
    </w:tblStylePr>
    <w:tblStylePr w:type="firstCol">
      <w:rPr>
        <w:color w:val="0072BC" w:themeColor="background1"/>
      </w:rPr>
      <w:tblPr/>
      <w:tcPr>
        <w:tcBorders>
          <w:top w:val="nil"/>
          <w:left w:val="nil"/>
          <w:bottom w:val="nil"/>
          <w:right w:val="nil"/>
          <w:insideH w:val="single" w:sz="4" w:space="0" w:color="004470" w:themeColor="accent1" w:themeShade="99"/>
          <w:insideV w:val="nil"/>
        </w:tcBorders>
        <w:shd w:val="clear" w:color="auto" w:fill="004470" w:themeFill="accent1" w:themeFillShade="99"/>
      </w:tcPr>
    </w:tblStylePr>
    <w:tblStylePr w:type="lastCol">
      <w:rPr>
        <w:color w:val="0072BC" w:themeColor="background1"/>
      </w:rPr>
      <w:tblPr/>
      <w:tcPr>
        <w:tcBorders>
          <w:top w:val="nil"/>
          <w:left w:val="nil"/>
          <w:bottom w:val="nil"/>
          <w:right w:val="nil"/>
          <w:insideH w:val="nil"/>
          <w:insideV w:val="nil"/>
        </w:tcBorders>
        <w:shd w:val="clear" w:color="auto" w:fill="004470" w:themeFill="accent1" w:themeFillShade="99"/>
      </w:tcPr>
    </w:tblStylePr>
    <w:tblStylePr w:type="band1Vert">
      <w:tblPr/>
      <w:tcPr>
        <w:shd w:val="clear" w:color="auto" w:fill="7ECBFF" w:themeFill="accent1" w:themeFillTint="66"/>
      </w:tcPr>
    </w:tblStylePr>
    <w:tblStylePr w:type="band1Horz">
      <w:tblPr/>
      <w:tcPr>
        <w:shd w:val="clear" w:color="auto" w:fill="5EBF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99"/>
    <w:semiHidden/>
    <w:rsid w:val="00014566"/>
    <w:rPr>
      <w:color w:val="000000" w:themeColor="text1"/>
      <w:lang w:val="fr-FR" w:eastAsia="fr-FR"/>
    </w:rPr>
    <w:tblPr>
      <w:tblStyleRowBandSize w:val="1"/>
      <w:tblStyleColBandSize w:val="1"/>
      <w:tblBorders>
        <w:top w:val="single" w:sz="24" w:space="0" w:color="C00000" w:themeColor="accent2"/>
        <w:left w:val="single" w:sz="4" w:space="0" w:color="C00000" w:themeColor="accent2"/>
        <w:bottom w:val="single" w:sz="4" w:space="0" w:color="C00000" w:themeColor="accent2"/>
        <w:right w:val="single" w:sz="4" w:space="0" w:color="C00000" w:themeColor="accent2"/>
        <w:insideH w:val="single" w:sz="4" w:space="0" w:color="0072BC" w:themeColor="background1"/>
        <w:insideV w:val="single" w:sz="4" w:space="0" w:color="0072BC" w:themeColor="background1"/>
      </w:tblBorders>
    </w:tblPr>
    <w:tcPr>
      <w:shd w:val="clear" w:color="auto" w:fill="FFDFDF" w:themeFill="accent2"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730000" w:themeFill="accent2" w:themeFillShade="99"/>
      </w:tcPr>
    </w:tblStylePr>
    <w:tblStylePr w:type="firstCol">
      <w:rPr>
        <w:color w:val="0072BC" w:themeColor="background1"/>
      </w:rPr>
      <w:tblPr/>
      <w:tcPr>
        <w:tcBorders>
          <w:top w:val="nil"/>
          <w:left w:val="nil"/>
          <w:bottom w:val="nil"/>
          <w:right w:val="nil"/>
          <w:insideH w:val="single" w:sz="4" w:space="0" w:color="730000" w:themeColor="accent2" w:themeShade="99"/>
          <w:insideV w:val="nil"/>
        </w:tcBorders>
        <w:shd w:val="clear" w:color="auto" w:fill="730000" w:themeFill="accent2" w:themeFillShade="99"/>
      </w:tcPr>
    </w:tblStylePr>
    <w:tblStylePr w:type="lastCol">
      <w:rPr>
        <w:color w:val="0072BC" w:themeColor="background1"/>
      </w:rPr>
      <w:tblPr/>
      <w:tcPr>
        <w:tcBorders>
          <w:top w:val="nil"/>
          <w:left w:val="nil"/>
          <w:bottom w:val="nil"/>
          <w:right w:val="nil"/>
          <w:insideH w:val="nil"/>
          <w:insideV w:val="nil"/>
        </w:tcBorders>
        <w:shd w:val="clear" w:color="auto" w:fill="730000" w:themeFill="accent2" w:themeFillShade="99"/>
      </w:tcPr>
    </w:tblStylePr>
    <w:tblStylePr w:type="band1Vert">
      <w:tblPr/>
      <w:tcPr>
        <w:shd w:val="clear" w:color="auto" w:fill="FF7F7F" w:themeFill="accent2" w:themeFillTint="66"/>
      </w:tcPr>
    </w:tblStylePr>
    <w:tblStylePr w:type="band1Horz">
      <w:tblPr/>
      <w:tcPr>
        <w:shd w:val="clear" w:color="auto" w:fill="FF606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99"/>
    <w:semiHidden/>
    <w:rsid w:val="00014566"/>
    <w:rPr>
      <w:color w:val="000000" w:themeColor="text1"/>
      <w:lang w:val="fr-FR" w:eastAsia="fr-FR"/>
    </w:rPr>
    <w:tblPr>
      <w:tblStyleRowBandSize w:val="1"/>
      <w:tblStyleColBandSize w:val="1"/>
      <w:tblBorders>
        <w:top w:val="single" w:sz="24" w:space="0" w:color="969696" w:themeColor="accent4"/>
        <w:left w:val="single" w:sz="4" w:space="0" w:color="5F5F5F" w:themeColor="accent3"/>
        <w:bottom w:val="single" w:sz="4" w:space="0" w:color="5F5F5F" w:themeColor="accent3"/>
        <w:right w:val="single" w:sz="4" w:space="0" w:color="5F5F5F" w:themeColor="accent3"/>
        <w:insideH w:val="single" w:sz="4" w:space="0" w:color="0072BC" w:themeColor="background1"/>
        <w:insideV w:val="single" w:sz="4" w:space="0" w:color="0072BC" w:themeColor="background1"/>
      </w:tblBorders>
    </w:tblPr>
    <w:tcPr>
      <w:shd w:val="clear" w:color="auto" w:fill="EFEFEF" w:themeFill="accent3" w:themeFillTint="19"/>
    </w:tcPr>
    <w:tblStylePr w:type="firstRow">
      <w:rPr>
        <w:b/>
        <w:bCs/>
      </w:rPr>
      <w:tblPr/>
      <w:tcPr>
        <w:tcBorders>
          <w:top w:val="nil"/>
          <w:left w:val="nil"/>
          <w:bottom w:val="single" w:sz="24" w:space="0" w:color="969696" w:themeColor="accent4"/>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393939" w:themeFill="accent3" w:themeFillShade="99"/>
      </w:tcPr>
    </w:tblStylePr>
    <w:tblStylePr w:type="firstCol">
      <w:rPr>
        <w:color w:val="0072BC" w:themeColor="background1"/>
      </w:rPr>
      <w:tblPr/>
      <w:tcPr>
        <w:tcBorders>
          <w:top w:val="nil"/>
          <w:left w:val="nil"/>
          <w:bottom w:val="nil"/>
          <w:right w:val="nil"/>
          <w:insideH w:val="single" w:sz="4" w:space="0" w:color="393939" w:themeColor="accent3" w:themeShade="99"/>
          <w:insideV w:val="nil"/>
        </w:tcBorders>
        <w:shd w:val="clear" w:color="auto" w:fill="393939" w:themeFill="accent3" w:themeFillShade="99"/>
      </w:tcPr>
    </w:tblStylePr>
    <w:tblStylePr w:type="lastCol">
      <w:rPr>
        <w:color w:val="0072BC" w:themeColor="background1"/>
      </w:rPr>
      <w:tblPr/>
      <w:tcPr>
        <w:tcBorders>
          <w:top w:val="nil"/>
          <w:left w:val="nil"/>
          <w:bottom w:val="nil"/>
          <w:right w:val="nil"/>
          <w:insideH w:val="nil"/>
          <w:insideV w:val="nil"/>
        </w:tcBorders>
        <w:shd w:val="clear" w:color="auto" w:fill="393939" w:themeFill="accent3" w:themeFillShade="99"/>
      </w:tcPr>
    </w:tblStylePr>
    <w:tblStylePr w:type="band1Vert">
      <w:tblPr/>
      <w:tcPr>
        <w:shd w:val="clear" w:color="auto" w:fill="BFBFBF" w:themeFill="accent3" w:themeFillTint="66"/>
      </w:tcPr>
    </w:tblStylePr>
    <w:tblStylePr w:type="band1Horz">
      <w:tblPr/>
      <w:tcPr>
        <w:shd w:val="clear" w:color="auto" w:fill="AFAFAF" w:themeFill="accent3" w:themeFillTint="7F"/>
      </w:tcPr>
    </w:tblStylePr>
  </w:style>
  <w:style w:type="table" w:styleId="ColorfulShading-Accent4">
    <w:name w:val="Colorful Shading Accent 4"/>
    <w:basedOn w:val="TableNormal"/>
    <w:uiPriority w:val="99"/>
    <w:semiHidden/>
    <w:rsid w:val="00014566"/>
    <w:rPr>
      <w:color w:val="000000" w:themeColor="text1"/>
      <w:lang w:val="fr-FR" w:eastAsia="fr-FR"/>
    </w:rPr>
    <w:tblPr>
      <w:tblStyleRowBandSize w:val="1"/>
      <w:tblStyleColBandSize w:val="1"/>
      <w:tblBorders>
        <w:top w:val="single" w:sz="24" w:space="0" w:color="5F5F5F" w:themeColor="accent3"/>
        <w:left w:val="single" w:sz="4" w:space="0" w:color="969696" w:themeColor="accent4"/>
        <w:bottom w:val="single" w:sz="4" w:space="0" w:color="969696" w:themeColor="accent4"/>
        <w:right w:val="single" w:sz="4" w:space="0" w:color="969696" w:themeColor="accent4"/>
        <w:insideH w:val="single" w:sz="4" w:space="0" w:color="0072BC" w:themeColor="background1"/>
        <w:insideV w:val="single" w:sz="4" w:space="0" w:color="0072BC" w:themeColor="background1"/>
      </w:tblBorders>
    </w:tblPr>
    <w:tcPr>
      <w:shd w:val="clear" w:color="auto" w:fill="F4F4F4" w:themeFill="accent4" w:themeFillTint="19"/>
    </w:tcPr>
    <w:tblStylePr w:type="firstRow">
      <w:rPr>
        <w:b/>
        <w:bCs/>
      </w:rPr>
      <w:tblPr/>
      <w:tcPr>
        <w:tcBorders>
          <w:top w:val="nil"/>
          <w:left w:val="nil"/>
          <w:bottom w:val="single" w:sz="24" w:space="0" w:color="5F5F5F" w:themeColor="accent3"/>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5A5A5A" w:themeFill="accent4" w:themeFillShade="99"/>
      </w:tcPr>
    </w:tblStylePr>
    <w:tblStylePr w:type="firstCol">
      <w:rPr>
        <w:color w:val="0072BC" w:themeColor="background1"/>
      </w:rPr>
      <w:tblPr/>
      <w:tcPr>
        <w:tcBorders>
          <w:top w:val="nil"/>
          <w:left w:val="nil"/>
          <w:bottom w:val="nil"/>
          <w:right w:val="nil"/>
          <w:insideH w:val="single" w:sz="4" w:space="0" w:color="5A5A5A" w:themeColor="accent4" w:themeShade="99"/>
          <w:insideV w:val="nil"/>
        </w:tcBorders>
        <w:shd w:val="clear" w:color="auto" w:fill="5A5A5A" w:themeFill="accent4" w:themeFillShade="99"/>
      </w:tcPr>
    </w:tblStylePr>
    <w:tblStylePr w:type="lastCol">
      <w:rPr>
        <w:color w:val="0072BC" w:themeColor="background1"/>
      </w:rPr>
      <w:tblPr/>
      <w:tcPr>
        <w:tcBorders>
          <w:top w:val="nil"/>
          <w:left w:val="nil"/>
          <w:bottom w:val="nil"/>
          <w:right w:val="nil"/>
          <w:insideH w:val="nil"/>
          <w:insideV w:val="nil"/>
        </w:tcBorders>
        <w:shd w:val="clear" w:color="auto" w:fill="5A5A5A" w:themeFill="accent4" w:themeFillShade="99"/>
      </w:tcPr>
    </w:tblStylePr>
    <w:tblStylePr w:type="band1Vert">
      <w:tblPr/>
      <w:tcPr>
        <w:shd w:val="clear" w:color="auto" w:fill="D5D5D5" w:themeFill="accent4" w:themeFillTint="66"/>
      </w:tcPr>
    </w:tblStylePr>
    <w:tblStylePr w:type="band1Horz">
      <w:tblPr/>
      <w:tcPr>
        <w:shd w:val="clear" w:color="auto" w:fill="CACACA"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99"/>
    <w:semiHidden/>
    <w:rsid w:val="00014566"/>
    <w:rPr>
      <w:color w:val="000000" w:themeColor="text1"/>
      <w:lang w:val="fr-FR" w:eastAsia="fr-FR"/>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0072BC" w:themeColor="background1"/>
        <w:insideV w:val="single" w:sz="4" w:space="0" w:color="0072BC"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393939" w:themeFill="accent5" w:themeFillShade="99"/>
      </w:tcPr>
    </w:tblStylePr>
    <w:tblStylePr w:type="firstCol">
      <w:rPr>
        <w:color w:val="0072BC"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0072BC"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99"/>
    <w:semiHidden/>
    <w:rsid w:val="00014566"/>
    <w:rPr>
      <w:color w:val="000000" w:themeColor="text1"/>
      <w:lang w:val="fr-FR" w:eastAsia="fr-FR"/>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0072BC" w:themeColor="background1"/>
        <w:insideV w:val="single" w:sz="4" w:space="0" w:color="0072BC"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2E2E2E" w:themeFill="accent6" w:themeFillShade="99"/>
      </w:tcPr>
    </w:tblStylePr>
    <w:tblStylePr w:type="firstCol">
      <w:rPr>
        <w:color w:val="0072BC"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0072BC"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99"/>
    <w:semiHidden/>
    <w:rsid w:val="00014566"/>
    <w:rPr>
      <w:color w:val="0072BC" w:themeColor="background1"/>
      <w:lang w:val="fr-FR" w:eastAsia="fr-FR"/>
    </w:rPr>
    <w:tblPr>
      <w:tblStyleRowBandSize w:val="1"/>
      <w:tblStyleColBandSize w:val="1"/>
    </w:tblPr>
    <w:tcPr>
      <w:shd w:val="clear" w:color="auto" w:fill="000000" w:themeFill="text1"/>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0072BC" w:themeColor="background1"/>
          <w:insideH w:val="nil"/>
          <w:insideV w:val="nil"/>
        </w:tcBorders>
        <w:shd w:val="clear" w:color="auto" w:fill="000000" w:themeFill="text1" w:themeFillShade="BF"/>
      </w:tcPr>
    </w:tblStylePr>
    <w:tblStylePr w:type="lastCol">
      <w:tblPr/>
      <w:tcPr>
        <w:tcBorders>
          <w:top w:val="nil"/>
          <w:left w:val="single" w:sz="18" w:space="0" w:color="0072BC"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99"/>
    <w:semiHidden/>
    <w:rsid w:val="00014566"/>
    <w:rPr>
      <w:color w:val="0072BC" w:themeColor="background1"/>
      <w:lang w:val="fr-FR" w:eastAsia="fr-FR"/>
    </w:rPr>
    <w:tblPr>
      <w:tblStyleRowBandSize w:val="1"/>
      <w:tblStyleColBandSize w:val="1"/>
    </w:tblPr>
    <w:tcPr>
      <w:shd w:val="clear" w:color="auto" w:fill="0072BC" w:themeFill="accent1"/>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00385D" w:themeFill="accent1" w:themeFillShade="7F"/>
      </w:tcPr>
    </w:tblStylePr>
    <w:tblStylePr w:type="firstCol">
      <w:tblPr/>
      <w:tcPr>
        <w:tcBorders>
          <w:top w:val="nil"/>
          <w:left w:val="nil"/>
          <w:bottom w:val="nil"/>
          <w:right w:val="single" w:sz="18" w:space="0" w:color="0072BC" w:themeColor="background1"/>
          <w:insideH w:val="nil"/>
          <w:insideV w:val="nil"/>
        </w:tcBorders>
        <w:shd w:val="clear" w:color="auto" w:fill="00548C" w:themeFill="accent1" w:themeFillShade="BF"/>
      </w:tcPr>
    </w:tblStylePr>
    <w:tblStylePr w:type="lastCol">
      <w:tblPr/>
      <w:tcPr>
        <w:tcBorders>
          <w:top w:val="nil"/>
          <w:left w:val="single" w:sz="18" w:space="0" w:color="0072BC" w:themeColor="background1"/>
          <w:bottom w:val="nil"/>
          <w:right w:val="nil"/>
          <w:insideH w:val="nil"/>
          <w:insideV w:val="nil"/>
        </w:tcBorders>
        <w:shd w:val="clear" w:color="auto" w:fill="00548C" w:themeFill="accent1" w:themeFillShade="BF"/>
      </w:tcPr>
    </w:tblStylePr>
    <w:tblStylePr w:type="band1Vert">
      <w:tblPr/>
      <w:tcPr>
        <w:tcBorders>
          <w:top w:val="nil"/>
          <w:left w:val="nil"/>
          <w:bottom w:val="nil"/>
          <w:right w:val="nil"/>
          <w:insideH w:val="nil"/>
          <w:insideV w:val="nil"/>
        </w:tcBorders>
        <w:shd w:val="clear" w:color="auto" w:fill="00548C" w:themeFill="accent1" w:themeFillShade="BF"/>
      </w:tcPr>
    </w:tblStylePr>
    <w:tblStylePr w:type="band1Horz">
      <w:tblPr/>
      <w:tcPr>
        <w:tcBorders>
          <w:top w:val="nil"/>
          <w:left w:val="nil"/>
          <w:bottom w:val="nil"/>
          <w:right w:val="nil"/>
          <w:insideH w:val="nil"/>
          <w:insideV w:val="nil"/>
        </w:tcBorders>
        <w:shd w:val="clear" w:color="auto" w:fill="00548C" w:themeFill="accent1" w:themeFillShade="BF"/>
      </w:tcPr>
    </w:tblStylePr>
  </w:style>
  <w:style w:type="table" w:styleId="DarkList-Accent2">
    <w:name w:val="Dark List Accent 2"/>
    <w:basedOn w:val="TableNormal"/>
    <w:uiPriority w:val="99"/>
    <w:semiHidden/>
    <w:rsid w:val="00014566"/>
    <w:rPr>
      <w:color w:val="0072BC" w:themeColor="background1"/>
      <w:lang w:val="fr-FR" w:eastAsia="fr-FR"/>
    </w:rPr>
    <w:tblPr>
      <w:tblStyleRowBandSize w:val="1"/>
      <w:tblStyleColBandSize w:val="1"/>
    </w:tblPr>
    <w:tcPr>
      <w:shd w:val="clear" w:color="auto" w:fill="C00000" w:themeFill="accent2"/>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5F0000" w:themeFill="accent2" w:themeFillShade="7F"/>
      </w:tcPr>
    </w:tblStylePr>
    <w:tblStylePr w:type="firstCol">
      <w:tblPr/>
      <w:tcPr>
        <w:tcBorders>
          <w:top w:val="nil"/>
          <w:left w:val="nil"/>
          <w:bottom w:val="nil"/>
          <w:right w:val="single" w:sz="18" w:space="0" w:color="0072BC" w:themeColor="background1"/>
          <w:insideH w:val="nil"/>
          <w:insideV w:val="nil"/>
        </w:tcBorders>
        <w:shd w:val="clear" w:color="auto" w:fill="8F0000" w:themeFill="accent2" w:themeFillShade="BF"/>
      </w:tcPr>
    </w:tblStylePr>
    <w:tblStylePr w:type="lastCol">
      <w:tblPr/>
      <w:tcPr>
        <w:tcBorders>
          <w:top w:val="nil"/>
          <w:left w:val="single" w:sz="18" w:space="0" w:color="0072BC" w:themeColor="background1"/>
          <w:bottom w:val="nil"/>
          <w:right w:val="nil"/>
          <w:insideH w:val="nil"/>
          <w:insideV w:val="nil"/>
        </w:tcBorders>
        <w:shd w:val="clear" w:color="auto" w:fill="8F0000" w:themeFill="accent2" w:themeFillShade="BF"/>
      </w:tcPr>
    </w:tblStylePr>
    <w:tblStylePr w:type="band1Vert">
      <w:tblPr/>
      <w:tcPr>
        <w:tcBorders>
          <w:top w:val="nil"/>
          <w:left w:val="nil"/>
          <w:bottom w:val="nil"/>
          <w:right w:val="nil"/>
          <w:insideH w:val="nil"/>
          <w:insideV w:val="nil"/>
        </w:tcBorders>
        <w:shd w:val="clear" w:color="auto" w:fill="8F0000" w:themeFill="accent2" w:themeFillShade="BF"/>
      </w:tcPr>
    </w:tblStylePr>
    <w:tblStylePr w:type="band1Horz">
      <w:tblPr/>
      <w:tcPr>
        <w:tcBorders>
          <w:top w:val="nil"/>
          <w:left w:val="nil"/>
          <w:bottom w:val="nil"/>
          <w:right w:val="nil"/>
          <w:insideH w:val="nil"/>
          <w:insideV w:val="nil"/>
        </w:tcBorders>
        <w:shd w:val="clear" w:color="auto" w:fill="8F0000" w:themeFill="accent2" w:themeFillShade="BF"/>
      </w:tcPr>
    </w:tblStylePr>
  </w:style>
  <w:style w:type="table" w:styleId="DarkList-Accent3">
    <w:name w:val="Dark List Accent 3"/>
    <w:basedOn w:val="TableNormal"/>
    <w:uiPriority w:val="99"/>
    <w:semiHidden/>
    <w:rsid w:val="00014566"/>
    <w:rPr>
      <w:color w:val="0072BC" w:themeColor="background1"/>
      <w:lang w:val="fr-FR" w:eastAsia="fr-FR"/>
    </w:rPr>
    <w:tblPr>
      <w:tblStyleRowBandSize w:val="1"/>
      <w:tblStyleColBandSize w:val="1"/>
    </w:tblPr>
    <w:tcPr>
      <w:shd w:val="clear" w:color="auto" w:fill="5F5F5F" w:themeFill="accent3"/>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F2F2F" w:themeFill="accent3" w:themeFillShade="7F"/>
      </w:tcPr>
    </w:tblStylePr>
    <w:tblStylePr w:type="firstCol">
      <w:tblPr/>
      <w:tcPr>
        <w:tcBorders>
          <w:top w:val="nil"/>
          <w:left w:val="nil"/>
          <w:bottom w:val="nil"/>
          <w:right w:val="single" w:sz="18" w:space="0" w:color="0072BC" w:themeColor="background1"/>
          <w:insideH w:val="nil"/>
          <w:insideV w:val="nil"/>
        </w:tcBorders>
        <w:shd w:val="clear" w:color="auto" w:fill="474747" w:themeFill="accent3" w:themeFillShade="BF"/>
      </w:tcPr>
    </w:tblStylePr>
    <w:tblStylePr w:type="lastCol">
      <w:tblPr/>
      <w:tcPr>
        <w:tcBorders>
          <w:top w:val="nil"/>
          <w:left w:val="single" w:sz="18" w:space="0" w:color="0072BC" w:themeColor="background1"/>
          <w:bottom w:val="nil"/>
          <w:right w:val="nil"/>
          <w:insideH w:val="nil"/>
          <w:insideV w:val="nil"/>
        </w:tcBorders>
        <w:shd w:val="clear" w:color="auto" w:fill="474747" w:themeFill="accent3" w:themeFillShade="BF"/>
      </w:tcPr>
    </w:tblStylePr>
    <w:tblStylePr w:type="band1Vert">
      <w:tblPr/>
      <w:tcPr>
        <w:tcBorders>
          <w:top w:val="nil"/>
          <w:left w:val="nil"/>
          <w:bottom w:val="nil"/>
          <w:right w:val="nil"/>
          <w:insideH w:val="nil"/>
          <w:insideV w:val="nil"/>
        </w:tcBorders>
        <w:shd w:val="clear" w:color="auto" w:fill="474747" w:themeFill="accent3" w:themeFillShade="BF"/>
      </w:tcPr>
    </w:tblStylePr>
    <w:tblStylePr w:type="band1Horz">
      <w:tblPr/>
      <w:tcPr>
        <w:tcBorders>
          <w:top w:val="nil"/>
          <w:left w:val="nil"/>
          <w:bottom w:val="nil"/>
          <w:right w:val="nil"/>
          <w:insideH w:val="nil"/>
          <w:insideV w:val="nil"/>
        </w:tcBorders>
        <w:shd w:val="clear" w:color="auto" w:fill="474747" w:themeFill="accent3" w:themeFillShade="BF"/>
      </w:tcPr>
    </w:tblStylePr>
  </w:style>
  <w:style w:type="table" w:styleId="DarkList-Accent4">
    <w:name w:val="Dark List Accent 4"/>
    <w:basedOn w:val="TableNormal"/>
    <w:uiPriority w:val="99"/>
    <w:semiHidden/>
    <w:rsid w:val="00014566"/>
    <w:rPr>
      <w:color w:val="0072BC" w:themeColor="background1"/>
      <w:lang w:val="fr-FR" w:eastAsia="fr-FR"/>
    </w:rPr>
    <w:tblPr>
      <w:tblStyleRowBandSize w:val="1"/>
      <w:tblStyleColBandSize w:val="1"/>
    </w:tblPr>
    <w:tcPr>
      <w:shd w:val="clear" w:color="auto" w:fill="969696" w:themeFill="accent4"/>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4A4A4A" w:themeFill="accent4" w:themeFillShade="7F"/>
      </w:tcPr>
    </w:tblStylePr>
    <w:tblStylePr w:type="firstCol">
      <w:tblPr/>
      <w:tcPr>
        <w:tcBorders>
          <w:top w:val="nil"/>
          <w:left w:val="nil"/>
          <w:bottom w:val="nil"/>
          <w:right w:val="single" w:sz="18" w:space="0" w:color="0072BC" w:themeColor="background1"/>
          <w:insideH w:val="nil"/>
          <w:insideV w:val="nil"/>
        </w:tcBorders>
        <w:shd w:val="clear" w:color="auto" w:fill="707070" w:themeFill="accent4" w:themeFillShade="BF"/>
      </w:tcPr>
    </w:tblStylePr>
    <w:tblStylePr w:type="lastCol">
      <w:tblPr/>
      <w:tcPr>
        <w:tcBorders>
          <w:top w:val="nil"/>
          <w:left w:val="single" w:sz="18" w:space="0" w:color="0072BC" w:themeColor="background1"/>
          <w:bottom w:val="nil"/>
          <w:right w:val="nil"/>
          <w:insideH w:val="nil"/>
          <w:insideV w:val="nil"/>
        </w:tcBorders>
        <w:shd w:val="clear" w:color="auto" w:fill="707070" w:themeFill="accent4" w:themeFillShade="BF"/>
      </w:tcPr>
    </w:tblStylePr>
    <w:tblStylePr w:type="band1Vert">
      <w:tblPr/>
      <w:tcPr>
        <w:tcBorders>
          <w:top w:val="nil"/>
          <w:left w:val="nil"/>
          <w:bottom w:val="nil"/>
          <w:right w:val="nil"/>
          <w:insideH w:val="nil"/>
          <w:insideV w:val="nil"/>
        </w:tcBorders>
        <w:shd w:val="clear" w:color="auto" w:fill="707070" w:themeFill="accent4" w:themeFillShade="BF"/>
      </w:tcPr>
    </w:tblStylePr>
    <w:tblStylePr w:type="band1Horz">
      <w:tblPr/>
      <w:tcPr>
        <w:tcBorders>
          <w:top w:val="nil"/>
          <w:left w:val="nil"/>
          <w:bottom w:val="nil"/>
          <w:right w:val="nil"/>
          <w:insideH w:val="nil"/>
          <w:insideV w:val="nil"/>
        </w:tcBorders>
        <w:shd w:val="clear" w:color="auto" w:fill="707070" w:themeFill="accent4" w:themeFillShade="BF"/>
      </w:tcPr>
    </w:tblStylePr>
  </w:style>
  <w:style w:type="table" w:styleId="DarkList-Accent5">
    <w:name w:val="Dark List Accent 5"/>
    <w:basedOn w:val="TableNormal"/>
    <w:uiPriority w:val="99"/>
    <w:semiHidden/>
    <w:rsid w:val="00014566"/>
    <w:rPr>
      <w:color w:val="0072BC" w:themeColor="background1"/>
      <w:lang w:val="fr-FR" w:eastAsia="fr-FR"/>
    </w:rPr>
    <w:tblPr>
      <w:tblStyleRowBandSize w:val="1"/>
      <w:tblStyleColBandSize w:val="1"/>
    </w:tblPr>
    <w:tcPr>
      <w:shd w:val="clear" w:color="auto" w:fill="5F5F5F" w:themeFill="accent5"/>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0072BC" w:themeColor="background1"/>
          <w:insideH w:val="nil"/>
          <w:insideV w:val="nil"/>
        </w:tcBorders>
        <w:shd w:val="clear" w:color="auto" w:fill="474747" w:themeFill="accent5" w:themeFillShade="BF"/>
      </w:tcPr>
    </w:tblStylePr>
    <w:tblStylePr w:type="lastCol">
      <w:tblPr/>
      <w:tcPr>
        <w:tcBorders>
          <w:top w:val="nil"/>
          <w:left w:val="single" w:sz="18" w:space="0" w:color="0072BC"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99"/>
    <w:semiHidden/>
    <w:rsid w:val="00014566"/>
    <w:rPr>
      <w:color w:val="0072BC" w:themeColor="background1"/>
      <w:lang w:val="fr-FR" w:eastAsia="fr-FR"/>
    </w:rPr>
    <w:tblPr>
      <w:tblStyleRowBandSize w:val="1"/>
      <w:tblStyleColBandSize w:val="1"/>
    </w:tblPr>
    <w:tcPr>
      <w:shd w:val="clear" w:color="auto" w:fill="4D4D4D" w:themeFill="accent6"/>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0072BC" w:themeColor="background1"/>
          <w:insideH w:val="nil"/>
          <w:insideV w:val="nil"/>
        </w:tcBorders>
        <w:shd w:val="clear" w:color="auto" w:fill="393939" w:themeFill="accent6" w:themeFillShade="BF"/>
      </w:tcPr>
    </w:tblStylePr>
    <w:tblStylePr w:type="lastCol">
      <w:tblPr/>
      <w:tcPr>
        <w:tcBorders>
          <w:top w:val="nil"/>
          <w:left w:val="single" w:sz="18" w:space="0" w:color="0072BC"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99"/>
    <w:semiHidden/>
    <w:rsid w:val="00014566"/>
  </w:style>
  <w:style w:type="character" w:customStyle="1" w:styleId="DateChar">
    <w:name w:val="Date Char"/>
    <w:basedOn w:val="DefaultParagraphFont"/>
    <w:link w:val="Date"/>
    <w:uiPriority w:val="99"/>
    <w:semiHidden/>
    <w:rsid w:val="00014566"/>
    <w:rPr>
      <w:rFonts w:eastAsiaTheme="minorEastAsia"/>
      <w:sz w:val="24"/>
    </w:rPr>
  </w:style>
  <w:style w:type="paragraph" w:styleId="E-mailSignature">
    <w:name w:val="E-mail Signature"/>
    <w:basedOn w:val="Normal"/>
    <w:link w:val="E-mailSignatureChar"/>
    <w:uiPriority w:val="99"/>
    <w:semiHidden/>
    <w:rsid w:val="00014566"/>
  </w:style>
  <w:style w:type="character" w:customStyle="1" w:styleId="E-mailSignatureChar">
    <w:name w:val="E-mail Signature Char"/>
    <w:basedOn w:val="DefaultParagraphFont"/>
    <w:link w:val="E-mailSignature"/>
    <w:uiPriority w:val="99"/>
    <w:semiHidden/>
    <w:rsid w:val="00014566"/>
    <w:rPr>
      <w:rFonts w:eastAsiaTheme="minorEastAsia"/>
      <w:sz w:val="24"/>
    </w:rPr>
  </w:style>
  <w:style w:type="paragraph" w:styleId="EnvelopeAddress">
    <w:name w:val="envelope address"/>
    <w:basedOn w:val="Normal"/>
    <w:uiPriority w:val="99"/>
    <w:semiHidden/>
    <w:rsid w:val="00014566"/>
    <w:pPr>
      <w:framePr w:w="7938" w:h="1985" w:hRule="exact" w:hSpace="141" w:wrap="auto" w:hAnchor="page" w:xAlign="center" w:yAlign="bottom"/>
      <w:ind w:left="2835"/>
    </w:pPr>
    <w:rPr>
      <w:rFonts w:asciiTheme="majorHAnsi" w:eastAsiaTheme="majorEastAsia" w:hAnsiTheme="majorHAnsi" w:cstheme="majorBidi"/>
      <w:szCs w:val="24"/>
    </w:rPr>
  </w:style>
  <w:style w:type="paragraph" w:styleId="EnvelopeReturn">
    <w:name w:val="envelope return"/>
    <w:basedOn w:val="Normal"/>
    <w:uiPriority w:val="99"/>
    <w:semiHidden/>
    <w:rsid w:val="00014566"/>
    <w:rPr>
      <w:rFonts w:asciiTheme="majorHAnsi" w:eastAsiaTheme="majorEastAsia" w:hAnsiTheme="majorHAnsi" w:cstheme="majorBidi"/>
      <w:sz w:val="20"/>
      <w:szCs w:val="20"/>
    </w:rPr>
  </w:style>
  <w:style w:type="character" w:styleId="HTMLAcronym">
    <w:name w:val="HTML Acronym"/>
    <w:basedOn w:val="DefaultParagraphFont"/>
    <w:uiPriority w:val="99"/>
    <w:semiHidden/>
    <w:rsid w:val="00014566"/>
  </w:style>
  <w:style w:type="paragraph" w:styleId="HTMLAddress">
    <w:name w:val="HTML Address"/>
    <w:basedOn w:val="Normal"/>
    <w:link w:val="HTMLAddressChar"/>
    <w:uiPriority w:val="99"/>
    <w:semiHidden/>
    <w:rsid w:val="00014566"/>
    <w:rPr>
      <w:i/>
      <w:iCs/>
    </w:rPr>
  </w:style>
  <w:style w:type="character" w:customStyle="1" w:styleId="HTMLAddressChar">
    <w:name w:val="HTML Address Char"/>
    <w:basedOn w:val="DefaultParagraphFont"/>
    <w:link w:val="HTMLAddress"/>
    <w:uiPriority w:val="99"/>
    <w:semiHidden/>
    <w:rsid w:val="00014566"/>
    <w:rPr>
      <w:rFonts w:eastAsiaTheme="minorEastAsia"/>
      <w:i/>
      <w:iCs/>
      <w:sz w:val="24"/>
    </w:rPr>
  </w:style>
  <w:style w:type="character" w:styleId="HTMLCite">
    <w:name w:val="HTML Cite"/>
    <w:basedOn w:val="DefaultParagraphFont"/>
    <w:uiPriority w:val="99"/>
    <w:semiHidden/>
    <w:rsid w:val="00014566"/>
    <w:rPr>
      <w:i/>
      <w:iCs/>
    </w:rPr>
  </w:style>
  <w:style w:type="character" w:styleId="HTMLCode">
    <w:name w:val="HTML Code"/>
    <w:basedOn w:val="DefaultParagraphFont"/>
    <w:uiPriority w:val="99"/>
    <w:semiHidden/>
    <w:rsid w:val="00014566"/>
    <w:rPr>
      <w:rFonts w:ascii="Consolas" w:hAnsi="Consolas" w:cs="Consolas"/>
      <w:sz w:val="20"/>
      <w:szCs w:val="20"/>
    </w:rPr>
  </w:style>
  <w:style w:type="character" w:styleId="HTMLDefinition">
    <w:name w:val="HTML Definition"/>
    <w:basedOn w:val="DefaultParagraphFont"/>
    <w:uiPriority w:val="99"/>
    <w:semiHidden/>
    <w:rsid w:val="00014566"/>
    <w:rPr>
      <w:i/>
      <w:iCs/>
    </w:rPr>
  </w:style>
  <w:style w:type="character" w:styleId="HTMLKeyboard">
    <w:name w:val="HTML Keyboard"/>
    <w:basedOn w:val="DefaultParagraphFont"/>
    <w:uiPriority w:val="99"/>
    <w:semiHidden/>
    <w:rsid w:val="00014566"/>
    <w:rPr>
      <w:rFonts w:ascii="Consolas" w:hAnsi="Consolas" w:cs="Consolas"/>
      <w:sz w:val="20"/>
      <w:szCs w:val="20"/>
    </w:rPr>
  </w:style>
  <w:style w:type="paragraph" w:styleId="HTMLPreformatted">
    <w:name w:val="HTML Preformatted"/>
    <w:basedOn w:val="Normal"/>
    <w:link w:val="HTMLPreformattedChar"/>
    <w:uiPriority w:val="99"/>
    <w:semiHidden/>
    <w:rsid w:val="00014566"/>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014566"/>
    <w:rPr>
      <w:rFonts w:ascii="Consolas" w:eastAsiaTheme="minorEastAsia" w:hAnsi="Consolas" w:cs="Consolas"/>
      <w:sz w:val="20"/>
      <w:szCs w:val="20"/>
    </w:rPr>
  </w:style>
  <w:style w:type="character" w:styleId="HTMLSample">
    <w:name w:val="HTML Sample"/>
    <w:basedOn w:val="DefaultParagraphFont"/>
    <w:uiPriority w:val="99"/>
    <w:semiHidden/>
    <w:rsid w:val="00014566"/>
    <w:rPr>
      <w:rFonts w:ascii="Consolas" w:hAnsi="Consolas" w:cs="Consolas"/>
      <w:sz w:val="24"/>
      <w:szCs w:val="24"/>
    </w:rPr>
  </w:style>
  <w:style w:type="character" w:styleId="HTMLTypewriter">
    <w:name w:val="HTML Typewriter"/>
    <w:basedOn w:val="DefaultParagraphFont"/>
    <w:uiPriority w:val="99"/>
    <w:semiHidden/>
    <w:rsid w:val="00014566"/>
    <w:rPr>
      <w:rFonts w:ascii="Consolas" w:hAnsi="Consolas" w:cs="Consolas"/>
      <w:sz w:val="20"/>
      <w:szCs w:val="20"/>
    </w:rPr>
  </w:style>
  <w:style w:type="character" w:styleId="HTMLVariable">
    <w:name w:val="HTML Variable"/>
    <w:basedOn w:val="DefaultParagraphFont"/>
    <w:uiPriority w:val="99"/>
    <w:semiHidden/>
    <w:rsid w:val="00014566"/>
    <w:rPr>
      <w:i/>
      <w:iCs/>
    </w:rPr>
  </w:style>
  <w:style w:type="paragraph" w:styleId="Index1">
    <w:name w:val="index 1"/>
    <w:basedOn w:val="Normal"/>
    <w:next w:val="Normal"/>
    <w:autoRedefine/>
    <w:uiPriority w:val="99"/>
    <w:semiHidden/>
    <w:rsid w:val="00014566"/>
    <w:pPr>
      <w:ind w:left="240" w:hanging="240"/>
    </w:pPr>
  </w:style>
  <w:style w:type="paragraph" w:styleId="Index2">
    <w:name w:val="index 2"/>
    <w:basedOn w:val="Normal"/>
    <w:next w:val="Normal"/>
    <w:autoRedefine/>
    <w:uiPriority w:val="99"/>
    <w:semiHidden/>
    <w:rsid w:val="00014566"/>
    <w:pPr>
      <w:ind w:left="480" w:hanging="240"/>
    </w:pPr>
  </w:style>
  <w:style w:type="paragraph" w:styleId="Index3">
    <w:name w:val="index 3"/>
    <w:basedOn w:val="Normal"/>
    <w:next w:val="Normal"/>
    <w:autoRedefine/>
    <w:uiPriority w:val="99"/>
    <w:semiHidden/>
    <w:rsid w:val="00014566"/>
    <w:pPr>
      <w:ind w:left="720" w:hanging="240"/>
    </w:pPr>
  </w:style>
  <w:style w:type="paragraph" w:styleId="Index4">
    <w:name w:val="index 4"/>
    <w:basedOn w:val="Normal"/>
    <w:next w:val="Normal"/>
    <w:autoRedefine/>
    <w:uiPriority w:val="99"/>
    <w:semiHidden/>
    <w:rsid w:val="00014566"/>
    <w:pPr>
      <w:ind w:left="960" w:hanging="240"/>
    </w:pPr>
  </w:style>
  <w:style w:type="paragraph" w:styleId="Index5">
    <w:name w:val="index 5"/>
    <w:basedOn w:val="Normal"/>
    <w:next w:val="Normal"/>
    <w:autoRedefine/>
    <w:uiPriority w:val="99"/>
    <w:semiHidden/>
    <w:rsid w:val="00014566"/>
    <w:pPr>
      <w:ind w:left="1200" w:hanging="240"/>
    </w:pPr>
  </w:style>
  <w:style w:type="paragraph" w:styleId="Index6">
    <w:name w:val="index 6"/>
    <w:basedOn w:val="Normal"/>
    <w:next w:val="Normal"/>
    <w:autoRedefine/>
    <w:uiPriority w:val="99"/>
    <w:semiHidden/>
    <w:rsid w:val="00014566"/>
    <w:pPr>
      <w:ind w:left="1440" w:hanging="240"/>
    </w:pPr>
  </w:style>
  <w:style w:type="paragraph" w:styleId="Index7">
    <w:name w:val="index 7"/>
    <w:basedOn w:val="Normal"/>
    <w:next w:val="Normal"/>
    <w:autoRedefine/>
    <w:uiPriority w:val="99"/>
    <w:semiHidden/>
    <w:rsid w:val="00014566"/>
    <w:pPr>
      <w:ind w:left="1680" w:hanging="240"/>
    </w:pPr>
  </w:style>
  <w:style w:type="paragraph" w:styleId="Index8">
    <w:name w:val="index 8"/>
    <w:basedOn w:val="Normal"/>
    <w:next w:val="Normal"/>
    <w:autoRedefine/>
    <w:uiPriority w:val="99"/>
    <w:semiHidden/>
    <w:rsid w:val="00014566"/>
    <w:pPr>
      <w:ind w:left="1920" w:hanging="240"/>
    </w:pPr>
  </w:style>
  <w:style w:type="paragraph" w:styleId="Index9">
    <w:name w:val="index 9"/>
    <w:basedOn w:val="Normal"/>
    <w:next w:val="Normal"/>
    <w:autoRedefine/>
    <w:uiPriority w:val="99"/>
    <w:semiHidden/>
    <w:rsid w:val="00014566"/>
    <w:pPr>
      <w:ind w:left="2160" w:hanging="240"/>
    </w:pPr>
  </w:style>
  <w:style w:type="paragraph" w:styleId="IndexHeading">
    <w:name w:val="index heading"/>
    <w:basedOn w:val="Normal"/>
    <w:next w:val="Index1"/>
    <w:uiPriority w:val="99"/>
    <w:semiHidden/>
    <w:rsid w:val="00014566"/>
    <w:rPr>
      <w:rFonts w:asciiTheme="majorHAnsi" w:eastAsiaTheme="majorEastAsia" w:hAnsiTheme="majorHAnsi" w:cstheme="majorBidi"/>
      <w:b/>
      <w:bCs/>
    </w:rPr>
  </w:style>
  <w:style w:type="table" w:styleId="LightGrid">
    <w:name w:val="Light Grid"/>
    <w:basedOn w:val="TableNormal"/>
    <w:uiPriority w:val="99"/>
    <w:semiHidden/>
    <w:rsid w:val="00014566"/>
    <w:rPr>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99"/>
    <w:semiHidden/>
    <w:rsid w:val="00014566"/>
    <w:rPr>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insideH w:val="single" w:sz="8" w:space="0" w:color="0072BC" w:themeColor="accent1"/>
        <w:insideV w:val="single" w:sz="8" w:space="0" w:color="0072B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2BC" w:themeColor="accent1"/>
          <w:left w:val="single" w:sz="8" w:space="0" w:color="0072BC" w:themeColor="accent1"/>
          <w:bottom w:val="single" w:sz="18" w:space="0" w:color="0072BC" w:themeColor="accent1"/>
          <w:right w:val="single" w:sz="8" w:space="0" w:color="0072BC" w:themeColor="accent1"/>
          <w:insideH w:val="nil"/>
          <w:insideV w:val="single" w:sz="8" w:space="0" w:color="0072B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2BC" w:themeColor="accent1"/>
          <w:left w:val="single" w:sz="8" w:space="0" w:color="0072BC" w:themeColor="accent1"/>
          <w:bottom w:val="single" w:sz="8" w:space="0" w:color="0072BC" w:themeColor="accent1"/>
          <w:right w:val="single" w:sz="8" w:space="0" w:color="0072BC" w:themeColor="accent1"/>
          <w:insideH w:val="nil"/>
          <w:insideV w:val="single" w:sz="8" w:space="0" w:color="0072B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tblStylePr w:type="band1Vert">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shd w:val="clear" w:color="auto" w:fill="AFDFFF" w:themeFill="accent1" w:themeFillTint="3F"/>
      </w:tcPr>
    </w:tblStylePr>
    <w:tblStylePr w:type="band1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insideV w:val="single" w:sz="8" w:space="0" w:color="0072BC" w:themeColor="accent1"/>
        </w:tcBorders>
        <w:shd w:val="clear" w:color="auto" w:fill="AFDFFF" w:themeFill="accent1" w:themeFillTint="3F"/>
      </w:tcPr>
    </w:tblStylePr>
    <w:tblStylePr w:type="band2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insideV w:val="single" w:sz="8" w:space="0" w:color="0072BC" w:themeColor="accent1"/>
        </w:tcBorders>
      </w:tcPr>
    </w:tblStylePr>
  </w:style>
  <w:style w:type="table" w:styleId="LightGrid-Accent2">
    <w:name w:val="Light Grid Accent 2"/>
    <w:basedOn w:val="TableNormal"/>
    <w:uiPriority w:val="99"/>
    <w:semiHidden/>
    <w:rsid w:val="00014566"/>
    <w:rPr>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insideH w:val="single" w:sz="8" w:space="0" w:color="C00000" w:themeColor="accent2"/>
        <w:insideV w:val="single" w:sz="8" w:space="0" w:color="C0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0000" w:themeColor="accent2"/>
          <w:left w:val="single" w:sz="8" w:space="0" w:color="C00000" w:themeColor="accent2"/>
          <w:bottom w:val="single" w:sz="18" w:space="0" w:color="C00000" w:themeColor="accent2"/>
          <w:right w:val="single" w:sz="8" w:space="0" w:color="C00000" w:themeColor="accent2"/>
          <w:insideH w:val="nil"/>
          <w:insideV w:val="single" w:sz="8" w:space="0" w:color="C0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0000" w:themeColor="accent2"/>
          <w:left w:val="single" w:sz="8" w:space="0" w:color="C00000" w:themeColor="accent2"/>
          <w:bottom w:val="single" w:sz="8" w:space="0" w:color="C00000" w:themeColor="accent2"/>
          <w:right w:val="single" w:sz="8" w:space="0" w:color="C00000" w:themeColor="accent2"/>
          <w:insideH w:val="nil"/>
          <w:insideV w:val="single" w:sz="8" w:space="0" w:color="C0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tblStylePr w:type="band1Vert">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shd w:val="clear" w:color="auto" w:fill="FFB0B0" w:themeFill="accent2" w:themeFillTint="3F"/>
      </w:tcPr>
    </w:tblStylePr>
    <w:tblStylePr w:type="band1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insideV w:val="single" w:sz="8" w:space="0" w:color="C00000" w:themeColor="accent2"/>
        </w:tcBorders>
        <w:shd w:val="clear" w:color="auto" w:fill="FFB0B0" w:themeFill="accent2" w:themeFillTint="3F"/>
      </w:tcPr>
    </w:tblStylePr>
    <w:tblStylePr w:type="band2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insideV w:val="single" w:sz="8" w:space="0" w:color="C00000" w:themeColor="accent2"/>
        </w:tcBorders>
      </w:tcPr>
    </w:tblStylePr>
  </w:style>
  <w:style w:type="table" w:styleId="LightGrid-Accent3">
    <w:name w:val="Light Grid Accent 3"/>
    <w:basedOn w:val="TableNormal"/>
    <w:uiPriority w:val="99"/>
    <w:semiHidden/>
    <w:rsid w:val="00014566"/>
    <w:rPr>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insideH w:val="single" w:sz="8" w:space="0" w:color="5F5F5F" w:themeColor="accent3"/>
        <w:insideV w:val="single" w:sz="8" w:space="0" w:color="5F5F5F"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3"/>
          <w:left w:val="single" w:sz="8" w:space="0" w:color="5F5F5F" w:themeColor="accent3"/>
          <w:bottom w:val="single" w:sz="18" w:space="0" w:color="5F5F5F" w:themeColor="accent3"/>
          <w:right w:val="single" w:sz="8" w:space="0" w:color="5F5F5F" w:themeColor="accent3"/>
          <w:insideH w:val="nil"/>
          <w:insideV w:val="single" w:sz="8" w:space="0" w:color="5F5F5F"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3"/>
          <w:left w:val="single" w:sz="8" w:space="0" w:color="5F5F5F" w:themeColor="accent3"/>
          <w:bottom w:val="single" w:sz="8" w:space="0" w:color="5F5F5F" w:themeColor="accent3"/>
          <w:right w:val="single" w:sz="8" w:space="0" w:color="5F5F5F" w:themeColor="accent3"/>
          <w:insideH w:val="nil"/>
          <w:insideV w:val="single" w:sz="8" w:space="0" w:color="5F5F5F"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tblStylePr w:type="band1Vert">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shd w:val="clear" w:color="auto" w:fill="D7D7D7" w:themeFill="accent3" w:themeFillTint="3F"/>
      </w:tcPr>
    </w:tblStylePr>
    <w:tblStylePr w:type="band1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insideV w:val="single" w:sz="8" w:space="0" w:color="5F5F5F" w:themeColor="accent3"/>
        </w:tcBorders>
        <w:shd w:val="clear" w:color="auto" w:fill="D7D7D7" w:themeFill="accent3" w:themeFillTint="3F"/>
      </w:tcPr>
    </w:tblStylePr>
    <w:tblStylePr w:type="band2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insideV w:val="single" w:sz="8" w:space="0" w:color="5F5F5F" w:themeColor="accent3"/>
        </w:tcBorders>
      </w:tcPr>
    </w:tblStylePr>
  </w:style>
  <w:style w:type="table" w:styleId="LightGrid-Accent4">
    <w:name w:val="Light Grid Accent 4"/>
    <w:basedOn w:val="TableNormal"/>
    <w:uiPriority w:val="99"/>
    <w:semiHidden/>
    <w:rsid w:val="00014566"/>
    <w:rPr>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insideH w:val="single" w:sz="8" w:space="0" w:color="969696" w:themeColor="accent4"/>
        <w:insideV w:val="single" w:sz="8" w:space="0" w:color="96969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4"/>
          <w:left w:val="single" w:sz="8" w:space="0" w:color="969696" w:themeColor="accent4"/>
          <w:bottom w:val="single" w:sz="18" w:space="0" w:color="969696" w:themeColor="accent4"/>
          <w:right w:val="single" w:sz="8" w:space="0" w:color="969696" w:themeColor="accent4"/>
          <w:insideH w:val="nil"/>
          <w:insideV w:val="single" w:sz="8" w:space="0" w:color="96969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4"/>
          <w:left w:val="single" w:sz="8" w:space="0" w:color="969696" w:themeColor="accent4"/>
          <w:bottom w:val="single" w:sz="8" w:space="0" w:color="969696" w:themeColor="accent4"/>
          <w:right w:val="single" w:sz="8" w:space="0" w:color="969696" w:themeColor="accent4"/>
          <w:insideH w:val="nil"/>
          <w:insideV w:val="single" w:sz="8" w:space="0" w:color="96969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tblStylePr w:type="band1Vert">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shd w:val="clear" w:color="auto" w:fill="E5E5E5" w:themeFill="accent4" w:themeFillTint="3F"/>
      </w:tcPr>
    </w:tblStylePr>
    <w:tblStylePr w:type="band1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insideV w:val="single" w:sz="8" w:space="0" w:color="969696" w:themeColor="accent4"/>
        </w:tcBorders>
        <w:shd w:val="clear" w:color="auto" w:fill="E5E5E5" w:themeFill="accent4" w:themeFillTint="3F"/>
      </w:tcPr>
    </w:tblStylePr>
    <w:tblStylePr w:type="band2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insideV w:val="single" w:sz="8" w:space="0" w:color="969696" w:themeColor="accent4"/>
        </w:tcBorders>
      </w:tcPr>
    </w:tblStylePr>
  </w:style>
  <w:style w:type="table" w:styleId="LightGrid-Accent5">
    <w:name w:val="Light Grid Accent 5"/>
    <w:basedOn w:val="TableNormal"/>
    <w:uiPriority w:val="99"/>
    <w:semiHidden/>
    <w:rsid w:val="00014566"/>
    <w:rPr>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99"/>
    <w:semiHidden/>
    <w:rsid w:val="00014566"/>
    <w:rPr>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99"/>
    <w:semiHidden/>
    <w:rsid w:val="00014566"/>
    <w:rPr>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0072BC"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99"/>
    <w:semiHidden/>
    <w:rsid w:val="00014566"/>
    <w:rPr>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tblBorders>
    </w:tblPr>
    <w:tblStylePr w:type="firstRow">
      <w:pPr>
        <w:spacing w:before="0" w:after="0" w:line="240" w:lineRule="auto"/>
      </w:pPr>
      <w:rPr>
        <w:b/>
        <w:bCs/>
        <w:color w:val="0072BC" w:themeColor="background1"/>
      </w:rPr>
      <w:tblPr/>
      <w:tcPr>
        <w:shd w:val="clear" w:color="auto" w:fill="0072BC" w:themeFill="accent1"/>
      </w:tcPr>
    </w:tblStylePr>
    <w:tblStylePr w:type="lastRow">
      <w:pPr>
        <w:spacing w:before="0" w:after="0" w:line="240" w:lineRule="auto"/>
      </w:pPr>
      <w:rPr>
        <w:b/>
        <w:bCs/>
      </w:rPr>
      <w:tblPr/>
      <w:tcPr>
        <w:tcBorders>
          <w:top w:val="double" w:sz="6" w:space="0" w:color="0072BC" w:themeColor="accent1"/>
          <w:left w:val="single" w:sz="8" w:space="0" w:color="0072BC" w:themeColor="accent1"/>
          <w:bottom w:val="single" w:sz="8" w:space="0" w:color="0072BC" w:themeColor="accent1"/>
          <w:right w:val="single" w:sz="8" w:space="0" w:color="0072BC" w:themeColor="accent1"/>
        </w:tcBorders>
      </w:tcPr>
    </w:tblStylePr>
    <w:tblStylePr w:type="firstCol">
      <w:rPr>
        <w:b/>
        <w:bCs/>
      </w:rPr>
    </w:tblStylePr>
    <w:tblStylePr w:type="lastCol">
      <w:rPr>
        <w:b/>
        <w:bCs/>
      </w:rPr>
    </w:tblStylePr>
    <w:tblStylePr w:type="band1Vert">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tblStylePr w:type="band1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style>
  <w:style w:type="table" w:styleId="LightList-Accent2">
    <w:name w:val="Light List Accent 2"/>
    <w:basedOn w:val="TableNormal"/>
    <w:uiPriority w:val="99"/>
    <w:semiHidden/>
    <w:rsid w:val="00014566"/>
    <w:rPr>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tblBorders>
    </w:tblPr>
    <w:tblStylePr w:type="firstRow">
      <w:pPr>
        <w:spacing w:before="0" w:after="0" w:line="240" w:lineRule="auto"/>
      </w:pPr>
      <w:rPr>
        <w:b/>
        <w:bCs/>
        <w:color w:val="0072BC" w:themeColor="background1"/>
      </w:rPr>
      <w:tblPr/>
      <w:tcPr>
        <w:shd w:val="clear" w:color="auto" w:fill="C00000" w:themeFill="accent2"/>
      </w:tcPr>
    </w:tblStylePr>
    <w:tblStylePr w:type="lastRow">
      <w:pPr>
        <w:spacing w:before="0" w:after="0" w:line="240" w:lineRule="auto"/>
      </w:pPr>
      <w:rPr>
        <w:b/>
        <w:bCs/>
      </w:rPr>
      <w:tblPr/>
      <w:tcPr>
        <w:tcBorders>
          <w:top w:val="double" w:sz="6" w:space="0" w:color="C00000" w:themeColor="accent2"/>
          <w:left w:val="single" w:sz="8" w:space="0" w:color="C00000" w:themeColor="accent2"/>
          <w:bottom w:val="single" w:sz="8" w:space="0" w:color="C00000" w:themeColor="accent2"/>
          <w:right w:val="single" w:sz="8" w:space="0" w:color="C00000" w:themeColor="accent2"/>
        </w:tcBorders>
      </w:tcPr>
    </w:tblStylePr>
    <w:tblStylePr w:type="firstCol">
      <w:rPr>
        <w:b/>
        <w:bCs/>
      </w:rPr>
    </w:tblStylePr>
    <w:tblStylePr w:type="lastCol">
      <w:rPr>
        <w:b/>
        <w:bCs/>
      </w:rPr>
    </w:tblStylePr>
    <w:tblStylePr w:type="band1Vert">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tblStylePr w:type="band1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style>
  <w:style w:type="table" w:styleId="LightList-Accent3">
    <w:name w:val="Light List Accent 3"/>
    <w:basedOn w:val="TableNormal"/>
    <w:uiPriority w:val="99"/>
    <w:semiHidden/>
    <w:rsid w:val="00014566"/>
    <w:rPr>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tblBorders>
    </w:tblPr>
    <w:tblStylePr w:type="firstRow">
      <w:pPr>
        <w:spacing w:before="0" w:after="0" w:line="240" w:lineRule="auto"/>
      </w:pPr>
      <w:rPr>
        <w:b/>
        <w:bCs/>
        <w:color w:val="0072BC" w:themeColor="background1"/>
      </w:rPr>
      <w:tblPr/>
      <w:tcPr>
        <w:shd w:val="clear" w:color="auto" w:fill="5F5F5F" w:themeFill="accent3"/>
      </w:tcPr>
    </w:tblStylePr>
    <w:tblStylePr w:type="lastRow">
      <w:pPr>
        <w:spacing w:before="0" w:after="0" w:line="240" w:lineRule="auto"/>
      </w:pPr>
      <w:rPr>
        <w:b/>
        <w:bCs/>
      </w:rPr>
      <w:tblPr/>
      <w:tcPr>
        <w:tcBorders>
          <w:top w:val="double" w:sz="6" w:space="0" w:color="5F5F5F" w:themeColor="accent3"/>
          <w:left w:val="single" w:sz="8" w:space="0" w:color="5F5F5F" w:themeColor="accent3"/>
          <w:bottom w:val="single" w:sz="8" w:space="0" w:color="5F5F5F" w:themeColor="accent3"/>
          <w:right w:val="single" w:sz="8" w:space="0" w:color="5F5F5F" w:themeColor="accent3"/>
        </w:tcBorders>
      </w:tcPr>
    </w:tblStylePr>
    <w:tblStylePr w:type="firstCol">
      <w:rPr>
        <w:b/>
        <w:bCs/>
      </w:rPr>
    </w:tblStylePr>
    <w:tblStylePr w:type="lastCol">
      <w:rPr>
        <w:b/>
        <w:bCs/>
      </w:rPr>
    </w:tblStylePr>
    <w:tblStylePr w:type="band1Vert">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tblStylePr w:type="band1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style>
  <w:style w:type="table" w:styleId="LightList-Accent4">
    <w:name w:val="Light List Accent 4"/>
    <w:basedOn w:val="TableNormal"/>
    <w:uiPriority w:val="99"/>
    <w:semiHidden/>
    <w:rsid w:val="00014566"/>
    <w:rPr>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tblBorders>
    </w:tblPr>
    <w:tblStylePr w:type="firstRow">
      <w:pPr>
        <w:spacing w:before="0" w:after="0" w:line="240" w:lineRule="auto"/>
      </w:pPr>
      <w:rPr>
        <w:b/>
        <w:bCs/>
        <w:color w:val="0072BC" w:themeColor="background1"/>
      </w:rPr>
      <w:tblPr/>
      <w:tcPr>
        <w:shd w:val="clear" w:color="auto" w:fill="969696" w:themeFill="accent4"/>
      </w:tcPr>
    </w:tblStylePr>
    <w:tblStylePr w:type="lastRow">
      <w:pPr>
        <w:spacing w:before="0" w:after="0" w:line="240" w:lineRule="auto"/>
      </w:pPr>
      <w:rPr>
        <w:b/>
        <w:bCs/>
      </w:rPr>
      <w:tblPr/>
      <w:tcPr>
        <w:tcBorders>
          <w:top w:val="double" w:sz="6" w:space="0" w:color="969696" w:themeColor="accent4"/>
          <w:left w:val="single" w:sz="8" w:space="0" w:color="969696" w:themeColor="accent4"/>
          <w:bottom w:val="single" w:sz="8" w:space="0" w:color="969696" w:themeColor="accent4"/>
          <w:right w:val="single" w:sz="8" w:space="0" w:color="969696" w:themeColor="accent4"/>
        </w:tcBorders>
      </w:tcPr>
    </w:tblStylePr>
    <w:tblStylePr w:type="firstCol">
      <w:rPr>
        <w:b/>
        <w:bCs/>
      </w:rPr>
    </w:tblStylePr>
    <w:tblStylePr w:type="lastCol">
      <w:rPr>
        <w:b/>
        <w:bCs/>
      </w:rPr>
    </w:tblStylePr>
    <w:tblStylePr w:type="band1Vert">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tblStylePr w:type="band1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style>
  <w:style w:type="table" w:styleId="LightList-Accent5">
    <w:name w:val="Light List Accent 5"/>
    <w:basedOn w:val="TableNormal"/>
    <w:uiPriority w:val="99"/>
    <w:semiHidden/>
    <w:rsid w:val="00014566"/>
    <w:rPr>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0072BC"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99"/>
    <w:semiHidden/>
    <w:rsid w:val="00014566"/>
    <w:rPr>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0072BC"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99"/>
    <w:semiHidden/>
    <w:rsid w:val="00014566"/>
    <w:rPr>
      <w:color w:val="000000" w:themeColor="text1" w:themeShade="BF"/>
      <w:lang w:val="fr-FR" w:eastAsia="fr-FR"/>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99"/>
    <w:semiHidden/>
    <w:rsid w:val="00014566"/>
    <w:rPr>
      <w:color w:val="00548C" w:themeColor="accent1" w:themeShade="BF"/>
      <w:lang w:val="fr-FR" w:eastAsia="fr-FR"/>
    </w:rPr>
    <w:tblPr>
      <w:tblStyleRowBandSize w:val="1"/>
      <w:tblStyleColBandSize w:val="1"/>
      <w:tblBorders>
        <w:top w:val="single" w:sz="8" w:space="0" w:color="0072BC" w:themeColor="accent1"/>
        <w:bottom w:val="single" w:sz="8" w:space="0" w:color="0072BC" w:themeColor="accent1"/>
      </w:tblBorders>
    </w:tblPr>
    <w:tblStylePr w:type="firstRow">
      <w:pPr>
        <w:spacing w:before="0" w:after="0" w:line="240" w:lineRule="auto"/>
      </w:pPr>
      <w:rPr>
        <w:b/>
        <w:bCs/>
      </w:rPr>
      <w:tblPr/>
      <w:tcPr>
        <w:tcBorders>
          <w:top w:val="single" w:sz="8" w:space="0" w:color="0072BC" w:themeColor="accent1"/>
          <w:left w:val="nil"/>
          <w:bottom w:val="single" w:sz="8" w:space="0" w:color="0072BC" w:themeColor="accent1"/>
          <w:right w:val="nil"/>
          <w:insideH w:val="nil"/>
          <w:insideV w:val="nil"/>
        </w:tcBorders>
      </w:tcPr>
    </w:tblStylePr>
    <w:tblStylePr w:type="lastRow">
      <w:pPr>
        <w:spacing w:before="0" w:after="0" w:line="240" w:lineRule="auto"/>
      </w:pPr>
      <w:rPr>
        <w:b/>
        <w:bCs/>
      </w:rPr>
      <w:tblPr/>
      <w:tcPr>
        <w:tcBorders>
          <w:top w:val="single" w:sz="8" w:space="0" w:color="0072BC" w:themeColor="accent1"/>
          <w:left w:val="nil"/>
          <w:bottom w:val="single" w:sz="8" w:space="0" w:color="0072B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FFF" w:themeFill="accent1" w:themeFillTint="3F"/>
      </w:tcPr>
    </w:tblStylePr>
    <w:tblStylePr w:type="band1Horz">
      <w:tblPr/>
      <w:tcPr>
        <w:tcBorders>
          <w:left w:val="nil"/>
          <w:right w:val="nil"/>
          <w:insideH w:val="nil"/>
          <w:insideV w:val="nil"/>
        </w:tcBorders>
        <w:shd w:val="clear" w:color="auto" w:fill="AFDFFF" w:themeFill="accent1" w:themeFillTint="3F"/>
      </w:tcPr>
    </w:tblStylePr>
  </w:style>
  <w:style w:type="table" w:styleId="LightShading-Accent2">
    <w:name w:val="Light Shading Accent 2"/>
    <w:basedOn w:val="TableNormal"/>
    <w:uiPriority w:val="99"/>
    <w:semiHidden/>
    <w:rsid w:val="00014566"/>
    <w:rPr>
      <w:color w:val="8F0000" w:themeColor="accent2" w:themeShade="BF"/>
      <w:lang w:val="fr-FR" w:eastAsia="fr-FR"/>
    </w:rPr>
    <w:tblPr>
      <w:tblStyleRowBandSize w:val="1"/>
      <w:tblStyleColBandSize w:val="1"/>
      <w:tblBorders>
        <w:top w:val="single" w:sz="8" w:space="0" w:color="C00000" w:themeColor="accent2"/>
        <w:bottom w:val="single" w:sz="8" w:space="0" w:color="C00000" w:themeColor="accent2"/>
      </w:tblBorders>
    </w:tblPr>
    <w:tblStylePr w:type="firstRow">
      <w:pPr>
        <w:spacing w:before="0" w:after="0" w:line="240" w:lineRule="auto"/>
      </w:pPr>
      <w:rPr>
        <w:b/>
        <w:bCs/>
      </w:rPr>
      <w:tblPr/>
      <w:tcPr>
        <w:tcBorders>
          <w:top w:val="single" w:sz="8" w:space="0" w:color="C00000" w:themeColor="accent2"/>
          <w:left w:val="nil"/>
          <w:bottom w:val="single" w:sz="8" w:space="0" w:color="C00000" w:themeColor="accent2"/>
          <w:right w:val="nil"/>
          <w:insideH w:val="nil"/>
          <w:insideV w:val="nil"/>
        </w:tcBorders>
      </w:tcPr>
    </w:tblStylePr>
    <w:tblStylePr w:type="lastRow">
      <w:pPr>
        <w:spacing w:before="0" w:after="0" w:line="240" w:lineRule="auto"/>
      </w:pPr>
      <w:rPr>
        <w:b/>
        <w:bCs/>
      </w:rPr>
      <w:tblPr/>
      <w:tcPr>
        <w:tcBorders>
          <w:top w:val="single" w:sz="8" w:space="0" w:color="C00000" w:themeColor="accent2"/>
          <w:left w:val="nil"/>
          <w:bottom w:val="single" w:sz="8" w:space="0" w:color="C0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B0B0" w:themeFill="accent2" w:themeFillTint="3F"/>
      </w:tcPr>
    </w:tblStylePr>
    <w:tblStylePr w:type="band1Horz">
      <w:tblPr/>
      <w:tcPr>
        <w:tcBorders>
          <w:left w:val="nil"/>
          <w:right w:val="nil"/>
          <w:insideH w:val="nil"/>
          <w:insideV w:val="nil"/>
        </w:tcBorders>
        <w:shd w:val="clear" w:color="auto" w:fill="FFB0B0" w:themeFill="accent2" w:themeFillTint="3F"/>
      </w:tcPr>
    </w:tblStylePr>
  </w:style>
  <w:style w:type="table" w:styleId="LightShading-Accent3">
    <w:name w:val="Light Shading Accent 3"/>
    <w:basedOn w:val="TableNormal"/>
    <w:uiPriority w:val="99"/>
    <w:semiHidden/>
    <w:rsid w:val="00014566"/>
    <w:rPr>
      <w:color w:val="474747" w:themeColor="accent3" w:themeShade="BF"/>
      <w:lang w:val="fr-FR" w:eastAsia="fr-FR"/>
    </w:rPr>
    <w:tblPr>
      <w:tblStyleRowBandSize w:val="1"/>
      <w:tblStyleColBandSize w:val="1"/>
      <w:tblBorders>
        <w:top w:val="single" w:sz="8" w:space="0" w:color="5F5F5F" w:themeColor="accent3"/>
        <w:bottom w:val="single" w:sz="8" w:space="0" w:color="5F5F5F" w:themeColor="accent3"/>
      </w:tblBorders>
    </w:tblPr>
    <w:tblStylePr w:type="firstRow">
      <w:pPr>
        <w:spacing w:before="0" w:after="0" w:line="240" w:lineRule="auto"/>
      </w:pPr>
      <w:rPr>
        <w:b/>
        <w:bCs/>
      </w:rPr>
      <w:tblPr/>
      <w:tcPr>
        <w:tcBorders>
          <w:top w:val="single" w:sz="8" w:space="0" w:color="5F5F5F" w:themeColor="accent3"/>
          <w:left w:val="nil"/>
          <w:bottom w:val="single" w:sz="8" w:space="0" w:color="5F5F5F" w:themeColor="accent3"/>
          <w:right w:val="nil"/>
          <w:insideH w:val="nil"/>
          <w:insideV w:val="nil"/>
        </w:tcBorders>
      </w:tcPr>
    </w:tblStylePr>
    <w:tblStylePr w:type="lastRow">
      <w:pPr>
        <w:spacing w:before="0" w:after="0" w:line="240" w:lineRule="auto"/>
      </w:pPr>
      <w:rPr>
        <w:b/>
        <w:bCs/>
      </w:rPr>
      <w:tblPr/>
      <w:tcPr>
        <w:tcBorders>
          <w:top w:val="single" w:sz="8" w:space="0" w:color="5F5F5F" w:themeColor="accent3"/>
          <w:left w:val="nil"/>
          <w:bottom w:val="single" w:sz="8" w:space="0" w:color="5F5F5F"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3" w:themeFillTint="3F"/>
      </w:tcPr>
    </w:tblStylePr>
    <w:tblStylePr w:type="band1Horz">
      <w:tblPr/>
      <w:tcPr>
        <w:tcBorders>
          <w:left w:val="nil"/>
          <w:right w:val="nil"/>
          <w:insideH w:val="nil"/>
          <w:insideV w:val="nil"/>
        </w:tcBorders>
        <w:shd w:val="clear" w:color="auto" w:fill="D7D7D7" w:themeFill="accent3" w:themeFillTint="3F"/>
      </w:tcPr>
    </w:tblStylePr>
  </w:style>
  <w:style w:type="table" w:styleId="LightShading-Accent4">
    <w:name w:val="Light Shading Accent 4"/>
    <w:basedOn w:val="TableNormal"/>
    <w:uiPriority w:val="99"/>
    <w:semiHidden/>
    <w:rsid w:val="00014566"/>
    <w:rPr>
      <w:color w:val="707070" w:themeColor="accent4" w:themeShade="BF"/>
      <w:lang w:val="fr-FR" w:eastAsia="fr-FR"/>
    </w:rPr>
    <w:tblPr>
      <w:tblStyleRowBandSize w:val="1"/>
      <w:tblStyleColBandSize w:val="1"/>
      <w:tblBorders>
        <w:top w:val="single" w:sz="8" w:space="0" w:color="969696" w:themeColor="accent4"/>
        <w:bottom w:val="single" w:sz="8" w:space="0" w:color="969696" w:themeColor="accent4"/>
      </w:tblBorders>
    </w:tblPr>
    <w:tblStylePr w:type="firstRow">
      <w:pPr>
        <w:spacing w:before="0" w:after="0" w:line="240" w:lineRule="auto"/>
      </w:pPr>
      <w:rPr>
        <w:b/>
        <w:bCs/>
      </w:rPr>
      <w:tblPr/>
      <w:tcPr>
        <w:tcBorders>
          <w:top w:val="single" w:sz="8" w:space="0" w:color="969696" w:themeColor="accent4"/>
          <w:left w:val="nil"/>
          <w:bottom w:val="single" w:sz="8" w:space="0" w:color="969696" w:themeColor="accent4"/>
          <w:right w:val="nil"/>
          <w:insideH w:val="nil"/>
          <w:insideV w:val="nil"/>
        </w:tcBorders>
      </w:tcPr>
    </w:tblStylePr>
    <w:tblStylePr w:type="lastRow">
      <w:pPr>
        <w:spacing w:before="0" w:after="0" w:line="240" w:lineRule="auto"/>
      </w:pPr>
      <w:rPr>
        <w:b/>
        <w:bCs/>
      </w:rPr>
      <w:tblPr/>
      <w:tcPr>
        <w:tcBorders>
          <w:top w:val="single" w:sz="8" w:space="0" w:color="969696" w:themeColor="accent4"/>
          <w:left w:val="nil"/>
          <w:bottom w:val="single" w:sz="8" w:space="0" w:color="96969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4" w:themeFillTint="3F"/>
      </w:tcPr>
    </w:tblStylePr>
    <w:tblStylePr w:type="band1Horz">
      <w:tblPr/>
      <w:tcPr>
        <w:tcBorders>
          <w:left w:val="nil"/>
          <w:right w:val="nil"/>
          <w:insideH w:val="nil"/>
          <w:insideV w:val="nil"/>
        </w:tcBorders>
        <w:shd w:val="clear" w:color="auto" w:fill="E5E5E5" w:themeFill="accent4" w:themeFillTint="3F"/>
      </w:tcPr>
    </w:tblStylePr>
  </w:style>
  <w:style w:type="table" w:styleId="LightShading-Accent5">
    <w:name w:val="Light Shading Accent 5"/>
    <w:basedOn w:val="TableNormal"/>
    <w:uiPriority w:val="99"/>
    <w:semiHidden/>
    <w:rsid w:val="00014566"/>
    <w:rPr>
      <w:color w:val="474747" w:themeColor="accent5" w:themeShade="BF"/>
      <w:lang w:val="fr-FR" w:eastAsia="fr-FR"/>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99"/>
    <w:semiHidden/>
    <w:rsid w:val="00014566"/>
    <w:rPr>
      <w:color w:val="393939" w:themeColor="accent6" w:themeShade="BF"/>
      <w:lang w:val="fr-FR" w:eastAsia="fr-FR"/>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character" w:styleId="LineNumber">
    <w:name w:val="line number"/>
    <w:basedOn w:val="DefaultParagraphFont"/>
    <w:uiPriority w:val="99"/>
    <w:semiHidden/>
    <w:rsid w:val="00014566"/>
  </w:style>
  <w:style w:type="paragraph" w:styleId="List">
    <w:name w:val="List"/>
    <w:basedOn w:val="Normal"/>
    <w:uiPriority w:val="99"/>
    <w:semiHidden/>
    <w:rsid w:val="00014566"/>
    <w:pPr>
      <w:ind w:left="283" w:hanging="283"/>
      <w:contextualSpacing/>
    </w:pPr>
  </w:style>
  <w:style w:type="paragraph" w:styleId="List2">
    <w:name w:val="List 2"/>
    <w:basedOn w:val="Normal"/>
    <w:uiPriority w:val="99"/>
    <w:semiHidden/>
    <w:rsid w:val="00014566"/>
    <w:pPr>
      <w:ind w:left="566" w:hanging="283"/>
      <w:contextualSpacing/>
    </w:pPr>
  </w:style>
  <w:style w:type="paragraph" w:styleId="List3">
    <w:name w:val="List 3"/>
    <w:basedOn w:val="Normal"/>
    <w:uiPriority w:val="99"/>
    <w:semiHidden/>
    <w:rsid w:val="00014566"/>
    <w:pPr>
      <w:ind w:left="849" w:hanging="283"/>
      <w:contextualSpacing/>
    </w:pPr>
  </w:style>
  <w:style w:type="paragraph" w:styleId="List4">
    <w:name w:val="List 4"/>
    <w:basedOn w:val="Normal"/>
    <w:uiPriority w:val="99"/>
    <w:semiHidden/>
    <w:rsid w:val="00014566"/>
    <w:pPr>
      <w:ind w:left="1132" w:hanging="283"/>
      <w:contextualSpacing/>
    </w:pPr>
  </w:style>
  <w:style w:type="paragraph" w:styleId="List5">
    <w:name w:val="List 5"/>
    <w:basedOn w:val="Normal"/>
    <w:uiPriority w:val="99"/>
    <w:semiHidden/>
    <w:rsid w:val="00014566"/>
    <w:pPr>
      <w:ind w:left="1415" w:hanging="283"/>
      <w:contextualSpacing/>
    </w:pPr>
  </w:style>
  <w:style w:type="paragraph" w:styleId="ListBullet2">
    <w:name w:val="List Bullet 2"/>
    <w:basedOn w:val="Normal"/>
    <w:uiPriority w:val="99"/>
    <w:semiHidden/>
    <w:rsid w:val="00014566"/>
    <w:pPr>
      <w:numPr>
        <w:numId w:val="5"/>
      </w:numPr>
      <w:contextualSpacing/>
    </w:pPr>
  </w:style>
  <w:style w:type="paragraph" w:styleId="ListBullet3">
    <w:name w:val="List Bullet 3"/>
    <w:basedOn w:val="Normal"/>
    <w:uiPriority w:val="99"/>
    <w:semiHidden/>
    <w:rsid w:val="00014566"/>
    <w:pPr>
      <w:numPr>
        <w:numId w:val="6"/>
      </w:numPr>
      <w:contextualSpacing/>
    </w:pPr>
  </w:style>
  <w:style w:type="paragraph" w:styleId="ListBullet4">
    <w:name w:val="List Bullet 4"/>
    <w:basedOn w:val="Normal"/>
    <w:uiPriority w:val="99"/>
    <w:semiHidden/>
    <w:rsid w:val="00014566"/>
    <w:pPr>
      <w:numPr>
        <w:numId w:val="7"/>
      </w:numPr>
      <w:contextualSpacing/>
    </w:pPr>
  </w:style>
  <w:style w:type="paragraph" w:styleId="ListBullet5">
    <w:name w:val="List Bullet 5"/>
    <w:basedOn w:val="Normal"/>
    <w:uiPriority w:val="99"/>
    <w:semiHidden/>
    <w:rsid w:val="00014566"/>
    <w:pPr>
      <w:numPr>
        <w:numId w:val="8"/>
      </w:numPr>
      <w:contextualSpacing/>
    </w:pPr>
  </w:style>
  <w:style w:type="paragraph" w:styleId="ListContinue">
    <w:name w:val="List Continue"/>
    <w:basedOn w:val="Normal"/>
    <w:uiPriority w:val="99"/>
    <w:semiHidden/>
    <w:rsid w:val="00014566"/>
    <w:pPr>
      <w:spacing w:after="120"/>
      <w:ind w:left="283"/>
      <w:contextualSpacing/>
    </w:pPr>
  </w:style>
  <w:style w:type="paragraph" w:styleId="ListContinue2">
    <w:name w:val="List Continue 2"/>
    <w:basedOn w:val="Normal"/>
    <w:uiPriority w:val="99"/>
    <w:semiHidden/>
    <w:rsid w:val="00014566"/>
    <w:pPr>
      <w:spacing w:after="120"/>
      <w:ind w:left="566"/>
      <w:contextualSpacing/>
    </w:pPr>
  </w:style>
  <w:style w:type="paragraph" w:styleId="ListContinue3">
    <w:name w:val="List Continue 3"/>
    <w:basedOn w:val="Normal"/>
    <w:uiPriority w:val="99"/>
    <w:semiHidden/>
    <w:rsid w:val="00014566"/>
    <w:pPr>
      <w:spacing w:after="120"/>
      <w:ind w:left="849"/>
      <w:contextualSpacing/>
    </w:pPr>
  </w:style>
  <w:style w:type="paragraph" w:styleId="ListContinue4">
    <w:name w:val="List Continue 4"/>
    <w:basedOn w:val="Normal"/>
    <w:uiPriority w:val="99"/>
    <w:semiHidden/>
    <w:rsid w:val="00014566"/>
    <w:pPr>
      <w:spacing w:after="120"/>
      <w:ind w:left="1132"/>
      <w:contextualSpacing/>
    </w:pPr>
  </w:style>
  <w:style w:type="paragraph" w:styleId="ListContinue5">
    <w:name w:val="List Continue 5"/>
    <w:basedOn w:val="Normal"/>
    <w:uiPriority w:val="99"/>
    <w:semiHidden/>
    <w:rsid w:val="00014566"/>
    <w:pPr>
      <w:spacing w:after="120"/>
      <w:ind w:left="1415"/>
      <w:contextualSpacing/>
    </w:pPr>
  </w:style>
  <w:style w:type="paragraph" w:styleId="ListNumber">
    <w:name w:val="List Number"/>
    <w:basedOn w:val="Normal"/>
    <w:uiPriority w:val="99"/>
    <w:semiHidden/>
    <w:rsid w:val="00014566"/>
    <w:pPr>
      <w:numPr>
        <w:numId w:val="9"/>
      </w:numPr>
      <w:contextualSpacing/>
    </w:pPr>
  </w:style>
  <w:style w:type="paragraph" w:styleId="ListNumber2">
    <w:name w:val="List Number 2"/>
    <w:basedOn w:val="Normal"/>
    <w:uiPriority w:val="99"/>
    <w:semiHidden/>
    <w:rsid w:val="00014566"/>
    <w:pPr>
      <w:numPr>
        <w:numId w:val="10"/>
      </w:numPr>
      <w:contextualSpacing/>
    </w:pPr>
  </w:style>
  <w:style w:type="paragraph" w:styleId="ListNumber3">
    <w:name w:val="List Number 3"/>
    <w:basedOn w:val="Normal"/>
    <w:uiPriority w:val="99"/>
    <w:semiHidden/>
    <w:rsid w:val="00014566"/>
    <w:pPr>
      <w:numPr>
        <w:numId w:val="11"/>
      </w:numPr>
      <w:contextualSpacing/>
    </w:pPr>
  </w:style>
  <w:style w:type="paragraph" w:styleId="ListNumber4">
    <w:name w:val="List Number 4"/>
    <w:basedOn w:val="Normal"/>
    <w:uiPriority w:val="99"/>
    <w:semiHidden/>
    <w:rsid w:val="00014566"/>
    <w:pPr>
      <w:numPr>
        <w:numId w:val="12"/>
      </w:numPr>
      <w:contextualSpacing/>
    </w:pPr>
  </w:style>
  <w:style w:type="paragraph" w:styleId="ListNumber5">
    <w:name w:val="List Number 5"/>
    <w:basedOn w:val="Normal"/>
    <w:uiPriority w:val="99"/>
    <w:semiHidden/>
    <w:rsid w:val="00014566"/>
    <w:pPr>
      <w:numPr>
        <w:numId w:val="13"/>
      </w:numPr>
      <w:contextualSpacing/>
    </w:pPr>
  </w:style>
  <w:style w:type="paragraph" w:styleId="MacroText">
    <w:name w:val="macro"/>
    <w:link w:val="MacroTextChar"/>
    <w:uiPriority w:val="99"/>
    <w:semiHidden/>
    <w:rsid w:val="00014566"/>
    <w:pPr>
      <w:tabs>
        <w:tab w:val="left" w:pos="480"/>
        <w:tab w:val="left" w:pos="960"/>
        <w:tab w:val="left" w:pos="1440"/>
        <w:tab w:val="left" w:pos="1920"/>
        <w:tab w:val="left" w:pos="2400"/>
        <w:tab w:val="left" w:pos="2880"/>
        <w:tab w:val="left" w:pos="3360"/>
        <w:tab w:val="left" w:pos="3840"/>
        <w:tab w:val="left" w:pos="4320"/>
      </w:tabs>
      <w:suppressAutoHyphens/>
    </w:pPr>
    <w:rPr>
      <w:rFonts w:ascii="Consolas" w:hAnsi="Consolas" w:cs="Consolas"/>
      <w:sz w:val="20"/>
      <w:szCs w:val="20"/>
      <w:lang w:val="en-GB" w:eastAsia="fr-FR"/>
    </w:rPr>
  </w:style>
  <w:style w:type="character" w:customStyle="1" w:styleId="MacroTextChar">
    <w:name w:val="Macro Text Char"/>
    <w:basedOn w:val="DefaultParagraphFont"/>
    <w:link w:val="MacroText"/>
    <w:uiPriority w:val="99"/>
    <w:semiHidden/>
    <w:rsid w:val="00014566"/>
    <w:rPr>
      <w:rFonts w:ascii="Consolas" w:hAnsi="Consolas" w:cs="Consolas"/>
      <w:sz w:val="20"/>
      <w:szCs w:val="20"/>
      <w:lang w:val="en-GB" w:eastAsia="fr-FR"/>
    </w:rPr>
  </w:style>
  <w:style w:type="table" w:styleId="MediumGrid1">
    <w:name w:val="Medium Grid 1"/>
    <w:basedOn w:val="TableNormal"/>
    <w:uiPriority w:val="99"/>
    <w:semiHidden/>
    <w:rsid w:val="00014566"/>
    <w:rPr>
      <w:lang w:val="fr-FR" w:eastAsia="fr-FR"/>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99"/>
    <w:semiHidden/>
    <w:rsid w:val="00014566"/>
    <w:rPr>
      <w:lang w:val="fr-FR" w:eastAsia="fr-FR"/>
    </w:rPr>
    <w:tblPr>
      <w:tblStyleRowBandSize w:val="1"/>
      <w:tblStyleColBandSize w:val="1"/>
      <w:tbl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single" w:sz="8" w:space="0" w:color="0D9FFF" w:themeColor="accent1" w:themeTint="BF"/>
        <w:insideV w:val="single" w:sz="8" w:space="0" w:color="0D9FFF" w:themeColor="accent1" w:themeTint="BF"/>
      </w:tblBorders>
    </w:tblPr>
    <w:tcPr>
      <w:shd w:val="clear" w:color="auto" w:fill="AFDFFF" w:themeFill="accent1" w:themeFillTint="3F"/>
    </w:tcPr>
    <w:tblStylePr w:type="firstRow">
      <w:rPr>
        <w:b/>
        <w:bCs/>
      </w:rPr>
    </w:tblStylePr>
    <w:tblStylePr w:type="lastRow">
      <w:rPr>
        <w:b/>
        <w:bCs/>
      </w:rPr>
      <w:tblPr/>
      <w:tcPr>
        <w:tcBorders>
          <w:top w:val="single" w:sz="18" w:space="0" w:color="0D9FFF" w:themeColor="accent1" w:themeTint="BF"/>
        </w:tcBorders>
      </w:tcPr>
    </w:tblStylePr>
    <w:tblStylePr w:type="firstCol">
      <w:rPr>
        <w:b/>
        <w:bCs/>
      </w:rPr>
    </w:tblStylePr>
    <w:tblStylePr w:type="lastCol">
      <w:rPr>
        <w:b/>
        <w:bCs/>
      </w:rPr>
    </w:tblStylePr>
    <w:tblStylePr w:type="band1Vert">
      <w:tblPr/>
      <w:tcPr>
        <w:shd w:val="clear" w:color="auto" w:fill="5EBFFF" w:themeFill="accent1" w:themeFillTint="7F"/>
      </w:tcPr>
    </w:tblStylePr>
    <w:tblStylePr w:type="band1Horz">
      <w:tblPr/>
      <w:tcPr>
        <w:shd w:val="clear" w:color="auto" w:fill="5EBFFF" w:themeFill="accent1" w:themeFillTint="7F"/>
      </w:tcPr>
    </w:tblStylePr>
  </w:style>
  <w:style w:type="table" w:styleId="MediumGrid1-Accent2">
    <w:name w:val="Medium Grid 1 Accent 2"/>
    <w:basedOn w:val="TableNormal"/>
    <w:uiPriority w:val="99"/>
    <w:semiHidden/>
    <w:rsid w:val="00014566"/>
    <w:rPr>
      <w:lang w:val="fr-FR" w:eastAsia="fr-FR"/>
    </w:rPr>
    <w:tblPr>
      <w:tblStyleRowBandSize w:val="1"/>
      <w:tblStyleColBandSize w:val="1"/>
      <w:tbl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single" w:sz="8" w:space="0" w:color="FF1010" w:themeColor="accent2" w:themeTint="BF"/>
        <w:insideV w:val="single" w:sz="8" w:space="0" w:color="FF1010" w:themeColor="accent2" w:themeTint="BF"/>
      </w:tblBorders>
    </w:tblPr>
    <w:tcPr>
      <w:shd w:val="clear" w:color="auto" w:fill="FFB0B0" w:themeFill="accent2" w:themeFillTint="3F"/>
    </w:tcPr>
    <w:tblStylePr w:type="firstRow">
      <w:rPr>
        <w:b/>
        <w:bCs/>
      </w:rPr>
    </w:tblStylePr>
    <w:tblStylePr w:type="lastRow">
      <w:rPr>
        <w:b/>
        <w:bCs/>
      </w:rPr>
      <w:tblPr/>
      <w:tcPr>
        <w:tcBorders>
          <w:top w:val="single" w:sz="18" w:space="0" w:color="FF1010" w:themeColor="accent2" w:themeTint="BF"/>
        </w:tcBorders>
      </w:tcPr>
    </w:tblStylePr>
    <w:tblStylePr w:type="firstCol">
      <w:rPr>
        <w:b/>
        <w:bCs/>
      </w:rPr>
    </w:tblStylePr>
    <w:tblStylePr w:type="lastCol">
      <w:rPr>
        <w:b/>
        <w:bCs/>
      </w:rPr>
    </w:tblStylePr>
    <w:tblStylePr w:type="band1Vert">
      <w:tblPr/>
      <w:tcPr>
        <w:shd w:val="clear" w:color="auto" w:fill="FF6060" w:themeFill="accent2" w:themeFillTint="7F"/>
      </w:tcPr>
    </w:tblStylePr>
    <w:tblStylePr w:type="band1Horz">
      <w:tblPr/>
      <w:tcPr>
        <w:shd w:val="clear" w:color="auto" w:fill="FF6060" w:themeFill="accent2" w:themeFillTint="7F"/>
      </w:tcPr>
    </w:tblStylePr>
  </w:style>
  <w:style w:type="table" w:styleId="MediumGrid1-Accent3">
    <w:name w:val="Medium Grid 1 Accent 3"/>
    <w:basedOn w:val="TableNormal"/>
    <w:uiPriority w:val="99"/>
    <w:semiHidden/>
    <w:rsid w:val="00014566"/>
    <w:rPr>
      <w:lang w:val="fr-FR" w:eastAsia="fr-FR"/>
    </w:rPr>
    <w:tblPr>
      <w:tblStyleRowBandSize w:val="1"/>
      <w:tblStyleColBandSize w:val="1"/>
      <w:tbl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single" w:sz="8" w:space="0" w:color="878787" w:themeColor="accent3" w:themeTint="BF"/>
        <w:insideV w:val="single" w:sz="8" w:space="0" w:color="878787" w:themeColor="accent3" w:themeTint="BF"/>
      </w:tblBorders>
    </w:tblPr>
    <w:tcPr>
      <w:shd w:val="clear" w:color="auto" w:fill="D7D7D7" w:themeFill="accent3" w:themeFillTint="3F"/>
    </w:tcPr>
    <w:tblStylePr w:type="firstRow">
      <w:rPr>
        <w:b/>
        <w:bCs/>
      </w:rPr>
    </w:tblStylePr>
    <w:tblStylePr w:type="lastRow">
      <w:rPr>
        <w:b/>
        <w:bCs/>
      </w:rPr>
      <w:tblPr/>
      <w:tcPr>
        <w:tcBorders>
          <w:top w:val="single" w:sz="18" w:space="0" w:color="878787" w:themeColor="accent3" w:themeTint="BF"/>
        </w:tcBorders>
      </w:tcPr>
    </w:tblStylePr>
    <w:tblStylePr w:type="firstCol">
      <w:rPr>
        <w:b/>
        <w:bCs/>
      </w:rPr>
    </w:tblStylePr>
    <w:tblStylePr w:type="lastCol">
      <w:rPr>
        <w:b/>
        <w:bCs/>
      </w:rPr>
    </w:tblStylePr>
    <w:tblStylePr w:type="band1Vert">
      <w:tblPr/>
      <w:tcPr>
        <w:shd w:val="clear" w:color="auto" w:fill="AFAFAF" w:themeFill="accent3" w:themeFillTint="7F"/>
      </w:tcPr>
    </w:tblStylePr>
    <w:tblStylePr w:type="band1Horz">
      <w:tblPr/>
      <w:tcPr>
        <w:shd w:val="clear" w:color="auto" w:fill="AFAFAF" w:themeFill="accent3" w:themeFillTint="7F"/>
      </w:tcPr>
    </w:tblStylePr>
  </w:style>
  <w:style w:type="table" w:styleId="MediumGrid1-Accent4">
    <w:name w:val="Medium Grid 1 Accent 4"/>
    <w:basedOn w:val="TableNormal"/>
    <w:uiPriority w:val="99"/>
    <w:semiHidden/>
    <w:rsid w:val="00014566"/>
    <w:rPr>
      <w:lang w:val="fr-FR" w:eastAsia="fr-FR"/>
    </w:rPr>
    <w:tblPr>
      <w:tblStyleRowBandSize w:val="1"/>
      <w:tblStyleColBandSize w:val="1"/>
      <w:tbl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single" w:sz="8" w:space="0" w:color="B0B0B0" w:themeColor="accent4" w:themeTint="BF"/>
        <w:insideV w:val="single" w:sz="8" w:space="0" w:color="B0B0B0" w:themeColor="accent4" w:themeTint="BF"/>
      </w:tblBorders>
    </w:tblPr>
    <w:tcPr>
      <w:shd w:val="clear" w:color="auto" w:fill="E5E5E5" w:themeFill="accent4" w:themeFillTint="3F"/>
    </w:tcPr>
    <w:tblStylePr w:type="firstRow">
      <w:rPr>
        <w:b/>
        <w:bCs/>
      </w:rPr>
    </w:tblStylePr>
    <w:tblStylePr w:type="lastRow">
      <w:rPr>
        <w:b/>
        <w:bCs/>
      </w:rPr>
      <w:tblPr/>
      <w:tcPr>
        <w:tcBorders>
          <w:top w:val="single" w:sz="18" w:space="0" w:color="B0B0B0" w:themeColor="accent4" w:themeTint="BF"/>
        </w:tcBorders>
      </w:tcPr>
    </w:tblStylePr>
    <w:tblStylePr w:type="firstCol">
      <w:rPr>
        <w:b/>
        <w:bCs/>
      </w:rPr>
    </w:tblStylePr>
    <w:tblStylePr w:type="lastCol">
      <w:rPr>
        <w:b/>
        <w:bCs/>
      </w:rPr>
    </w:tblStylePr>
    <w:tblStylePr w:type="band1Vert">
      <w:tblPr/>
      <w:tcPr>
        <w:shd w:val="clear" w:color="auto" w:fill="CACACA" w:themeFill="accent4" w:themeFillTint="7F"/>
      </w:tcPr>
    </w:tblStylePr>
    <w:tblStylePr w:type="band1Horz">
      <w:tblPr/>
      <w:tcPr>
        <w:shd w:val="clear" w:color="auto" w:fill="CACACA" w:themeFill="accent4" w:themeFillTint="7F"/>
      </w:tcPr>
    </w:tblStylePr>
  </w:style>
  <w:style w:type="table" w:styleId="MediumGrid1-Accent5">
    <w:name w:val="Medium Grid 1 Accent 5"/>
    <w:basedOn w:val="TableNormal"/>
    <w:uiPriority w:val="99"/>
    <w:semiHidden/>
    <w:rsid w:val="00014566"/>
    <w:rPr>
      <w:lang w:val="fr-FR" w:eastAsia="fr-FR"/>
    </w:r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99"/>
    <w:semiHidden/>
    <w:rsid w:val="00014566"/>
    <w:rPr>
      <w:lang w:val="fr-FR" w:eastAsia="fr-FR"/>
    </w:r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0072BC" w:themeFill="background1"/>
      </w:tcPr>
    </w:tblStylePr>
  </w:style>
  <w:style w:type="table" w:styleId="MediumGrid2-Accent1">
    <w:name w:val="Medium Grid 2 Accent 1"/>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insideH w:val="single" w:sz="8" w:space="0" w:color="0072BC" w:themeColor="accent1"/>
        <w:insideV w:val="single" w:sz="8" w:space="0" w:color="0072BC" w:themeColor="accent1"/>
      </w:tblBorders>
    </w:tblPr>
    <w:tcPr>
      <w:shd w:val="clear" w:color="auto" w:fill="AFDFFF" w:themeFill="accent1" w:themeFillTint="3F"/>
    </w:tcPr>
    <w:tblStylePr w:type="firstRow">
      <w:rPr>
        <w:b/>
        <w:bCs/>
        <w:color w:val="000000" w:themeColor="text1"/>
      </w:rPr>
      <w:tblPr/>
      <w:tcPr>
        <w:shd w:val="clear" w:color="auto" w:fill="DFF2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E5FF" w:themeFill="accent1" w:themeFillTint="33"/>
      </w:tcPr>
    </w:tblStylePr>
    <w:tblStylePr w:type="band1Vert">
      <w:tblPr/>
      <w:tcPr>
        <w:shd w:val="clear" w:color="auto" w:fill="5EBFFF" w:themeFill="accent1" w:themeFillTint="7F"/>
      </w:tcPr>
    </w:tblStylePr>
    <w:tblStylePr w:type="band1Horz">
      <w:tblPr/>
      <w:tcPr>
        <w:tcBorders>
          <w:insideH w:val="single" w:sz="6" w:space="0" w:color="0072BC" w:themeColor="accent1"/>
          <w:insideV w:val="single" w:sz="6" w:space="0" w:color="0072BC" w:themeColor="accent1"/>
        </w:tcBorders>
        <w:shd w:val="clear" w:color="auto" w:fill="5EBFFF" w:themeFill="accent1" w:themeFillTint="7F"/>
      </w:tcPr>
    </w:tblStylePr>
    <w:tblStylePr w:type="nwCell">
      <w:tblPr/>
      <w:tcPr>
        <w:shd w:val="clear" w:color="auto" w:fill="0072BC" w:themeFill="background1"/>
      </w:tcPr>
    </w:tblStylePr>
  </w:style>
  <w:style w:type="table" w:styleId="MediumGrid2-Accent2">
    <w:name w:val="Medium Grid 2 Accent 2"/>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insideH w:val="single" w:sz="8" w:space="0" w:color="C00000" w:themeColor="accent2"/>
        <w:insideV w:val="single" w:sz="8" w:space="0" w:color="C00000" w:themeColor="accent2"/>
      </w:tblBorders>
    </w:tblPr>
    <w:tcPr>
      <w:shd w:val="clear" w:color="auto" w:fill="FFB0B0" w:themeFill="accent2" w:themeFillTint="3F"/>
    </w:tcPr>
    <w:tblStylePr w:type="firstRow">
      <w:rPr>
        <w:b/>
        <w:bCs/>
        <w:color w:val="000000" w:themeColor="text1"/>
      </w:rPr>
      <w:tblPr/>
      <w:tcPr>
        <w:shd w:val="clear" w:color="auto" w:fill="FFDFD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BFBF" w:themeFill="accent2" w:themeFillTint="33"/>
      </w:tcPr>
    </w:tblStylePr>
    <w:tblStylePr w:type="band1Vert">
      <w:tblPr/>
      <w:tcPr>
        <w:shd w:val="clear" w:color="auto" w:fill="FF6060" w:themeFill="accent2" w:themeFillTint="7F"/>
      </w:tcPr>
    </w:tblStylePr>
    <w:tblStylePr w:type="band1Horz">
      <w:tblPr/>
      <w:tcPr>
        <w:tcBorders>
          <w:insideH w:val="single" w:sz="6" w:space="0" w:color="C00000" w:themeColor="accent2"/>
          <w:insideV w:val="single" w:sz="6" w:space="0" w:color="C00000" w:themeColor="accent2"/>
        </w:tcBorders>
        <w:shd w:val="clear" w:color="auto" w:fill="FF6060" w:themeFill="accent2" w:themeFillTint="7F"/>
      </w:tcPr>
    </w:tblStylePr>
    <w:tblStylePr w:type="nwCell">
      <w:tblPr/>
      <w:tcPr>
        <w:shd w:val="clear" w:color="auto" w:fill="0072BC" w:themeFill="background1"/>
      </w:tcPr>
    </w:tblStylePr>
  </w:style>
  <w:style w:type="table" w:styleId="MediumGrid2-Accent3">
    <w:name w:val="Medium Grid 2 Accent 3"/>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insideH w:val="single" w:sz="8" w:space="0" w:color="5F5F5F" w:themeColor="accent3"/>
        <w:insideV w:val="single" w:sz="8" w:space="0" w:color="5F5F5F" w:themeColor="accent3"/>
      </w:tblBorders>
    </w:tblPr>
    <w:tcPr>
      <w:shd w:val="clear" w:color="auto" w:fill="D7D7D7" w:themeFill="accent3" w:themeFillTint="3F"/>
    </w:tcPr>
    <w:tblStylePr w:type="firstRow">
      <w:rPr>
        <w:b/>
        <w:bCs/>
        <w:color w:val="000000" w:themeColor="text1"/>
      </w:rPr>
      <w:tblPr/>
      <w:tcPr>
        <w:shd w:val="clear" w:color="auto" w:fill="EFEFE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3" w:themeFillTint="33"/>
      </w:tcPr>
    </w:tblStylePr>
    <w:tblStylePr w:type="band1Vert">
      <w:tblPr/>
      <w:tcPr>
        <w:shd w:val="clear" w:color="auto" w:fill="AFAFAF" w:themeFill="accent3" w:themeFillTint="7F"/>
      </w:tcPr>
    </w:tblStylePr>
    <w:tblStylePr w:type="band1Horz">
      <w:tblPr/>
      <w:tcPr>
        <w:tcBorders>
          <w:insideH w:val="single" w:sz="6" w:space="0" w:color="5F5F5F" w:themeColor="accent3"/>
          <w:insideV w:val="single" w:sz="6" w:space="0" w:color="5F5F5F" w:themeColor="accent3"/>
        </w:tcBorders>
        <w:shd w:val="clear" w:color="auto" w:fill="AFAFAF" w:themeFill="accent3" w:themeFillTint="7F"/>
      </w:tcPr>
    </w:tblStylePr>
    <w:tblStylePr w:type="nwCell">
      <w:tblPr/>
      <w:tcPr>
        <w:shd w:val="clear" w:color="auto" w:fill="0072BC" w:themeFill="background1"/>
      </w:tcPr>
    </w:tblStylePr>
  </w:style>
  <w:style w:type="table" w:styleId="MediumGrid2-Accent4">
    <w:name w:val="Medium Grid 2 Accent 4"/>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insideH w:val="single" w:sz="8" w:space="0" w:color="969696" w:themeColor="accent4"/>
        <w:insideV w:val="single" w:sz="8" w:space="0" w:color="969696" w:themeColor="accent4"/>
      </w:tblBorders>
    </w:tblPr>
    <w:tcPr>
      <w:shd w:val="clear" w:color="auto" w:fill="E5E5E5" w:themeFill="accent4" w:themeFillTint="3F"/>
    </w:tcPr>
    <w:tblStylePr w:type="firstRow">
      <w:rPr>
        <w:b/>
        <w:bCs/>
        <w:color w:val="000000" w:themeColor="text1"/>
      </w:rPr>
      <w:tblPr/>
      <w:tcPr>
        <w:shd w:val="clear" w:color="auto" w:fill="F4F4F4"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4" w:themeFillTint="33"/>
      </w:tcPr>
    </w:tblStylePr>
    <w:tblStylePr w:type="band1Vert">
      <w:tblPr/>
      <w:tcPr>
        <w:shd w:val="clear" w:color="auto" w:fill="CACACA" w:themeFill="accent4" w:themeFillTint="7F"/>
      </w:tcPr>
    </w:tblStylePr>
    <w:tblStylePr w:type="band1Horz">
      <w:tblPr/>
      <w:tcPr>
        <w:tcBorders>
          <w:insideH w:val="single" w:sz="6" w:space="0" w:color="969696" w:themeColor="accent4"/>
          <w:insideV w:val="single" w:sz="6" w:space="0" w:color="969696" w:themeColor="accent4"/>
        </w:tcBorders>
        <w:shd w:val="clear" w:color="auto" w:fill="CACACA" w:themeFill="accent4" w:themeFillTint="7F"/>
      </w:tcPr>
    </w:tblStylePr>
    <w:tblStylePr w:type="nwCell">
      <w:tblPr/>
      <w:tcPr>
        <w:shd w:val="clear" w:color="auto" w:fill="0072BC" w:themeFill="background1"/>
      </w:tcPr>
    </w:tblStylePr>
  </w:style>
  <w:style w:type="table" w:styleId="MediumGrid2-Accent5">
    <w:name w:val="Medium Grid 2 Accent 5"/>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0072BC" w:themeFill="background1"/>
      </w:tcPr>
    </w:tblStylePr>
  </w:style>
  <w:style w:type="table" w:styleId="MediumGrid2-Accent6">
    <w:name w:val="Medium Grid 2 Accent 6"/>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0072BC" w:themeFill="background1"/>
      </w:tcPr>
    </w:tblStylePr>
  </w:style>
  <w:style w:type="table" w:styleId="MediumGrid3">
    <w:name w:val="Medium Grid 3"/>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C0C0C0" w:themeFill="text1"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000000" w:themeFill="text1"/>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000000" w:themeFill="text1"/>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000000" w:themeFill="text1"/>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000000" w:themeFill="text1"/>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808080" w:themeFill="text1"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808080" w:themeFill="text1" w:themeFillTint="7F"/>
      </w:tcPr>
    </w:tblStylePr>
  </w:style>
  <w:style w:type="table" w:styleId="MediumGrid3-Accent1">
    <w:name w:val="Medium Grid 3 Accent 1"/>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AFDFFF" w:themeFill="accent1"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0072BC" w:themeFill="accent1"/>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0072BC" w:themeFill="accent1"/>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0072BC" w:themeFill="accent1"/>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0072BC" w:themeFill="accent1"/>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5EBFFF" w:themeFill="accent1"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5EBFFF" w:themeFill="accent1" w:themeFillTint="7F"/>
      </w:tcPr>
    </w:tblStylePr>
  </w:style>
  <w:style w:type="table" w:styleId="MediumGrid3-Accent2">
    <w:name w:val="Medium Grid 3 Accent 2"/>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FFB0B0" w:themeFill="accent2"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C00000" w:themeFill="accent2"/>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C00000" w:themeFill="accent2"/>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C00000" w:themeFill="accent2"/>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C00000" w:themeFill="accent2"/>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FF6060" w:themeFill="accent2"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FF6060" w:themeFill="accent2" w:themeFillTint="7F"/>
      </w:tcPr>
    </w:tblStylePr>
  </w:style>
  <w:style w:type="table" w:styleId="MediumGrid3-Accent3">
    <w:name w:val="Medium Grid 3 Accent 3"/>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7D7D7" w:themeFill="accent3"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5F5F5F" w:themeFill="accent3"/>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5F5F5F" w:themeFill="accent3"/>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5F5F5F" w:themeFill="accent3"/>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5F5F5F" w:themeFill="accent3"/>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FAFAF" w:themeFill="accent3"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FAFAF" w:themeFill="accent3" w:themeFillTint="7F"/>
      </w:tcPr>
    </w:tblStylePr>
  </w:style>
  <w:style w:type="table" w:styleId="MediumGrid3-Accent4">
    <w:name w:val="Medium Grid 3 Accent 4"/>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E5E5E5" w:themeFill="accent4"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969696" w:themeFill="accent4"/>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969696" w:themeFill="accent4"/>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969696" w:themeFill="accent4"/>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969696" w:themeFill="accent4"/>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CACACA" w:themeFill="accent4"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CACACA" w:themeFill="accent4" w:themeFillTint="7F"/>
      </w:tcPr>
    </w:tblStylePr>
  </w:style>
  <w:style w:type="table" w:styleId="MediumGrid3-Accent5">
    <w:name w:val="Medium Grid 3 Accent 5"/>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7D7D7" w:themeFill="accent5"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5F5F5F" w:themeFill="accent5"/>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5F5F5F" w:themeFill="accent5"/>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5F5F5F" w:themeFill="accent5"/>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5F5F5F" w:themeFill="accent5"/>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FAFAF" w:themeFill="accent5"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FAFAF" w:themeFill="accent5" w:themeFillTint="7F"/>
      </w:tcPr>
    </w:tblStylePr>
  </w:style>
  <w:style w:type="table" w:styleId="MediumGrid3-Accent6">
    <w:name w:val="Medium Grid 3 Accent 6"/>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3D3D3" w:themeFill="accent6"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4D4D4D" w:themeFill="accent6"/>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4D4D4D" w:themeFill="accent6"/>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4D4D4D" w:themeFill="accent6"/>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4D4D4D" w:themeFill="accent6"/>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6A6A6" w:themeFill="accent6"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6A6A6" w:themeFill="accent6" w:themeFillTint="7F"/>
      </w:tcPr>
    </w:tblStylePr>
  </w:style>
  <w:style w:type="table" w:styleId="MediumList1">
    <w:name w:val="Medium List 1"/>
    <w:basedOn w:val="TableNormal"/>
    <w:uiPriority w:val="99"/>
    <w:semiHidden/>
    <w:rsid w:val="00014566"/>
    <w:rPr>
      <w:color w:val="000000" w:themeColor="text1"/>
      <w:lang w:val="fr-FR" w:eastAsia="fr-FR"/>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C6C6C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99"/>
    <w:semiHidden/>
    <w:rsid w:val="00014566"/>
    <w:rPr>
      <w:color w:val="000000" w:themeColor="text1"/>
      <w:lang w:val="fr-FR" w:eastAsia="fr-FR"/>
    </w:rPr>
    <w:tblPr>
      <w:tblStyleRowBandSize w:val="1"/>
      <w:tblStyleColBandSize w:val="1"/>
      <w:tblBorders>
        <w:top w:val="single" w:sz="8" w:space="0" w:color="0072BC" w:themeColor="accent1"/>
        <w:bottom w:val="single" w:sz="8" w:space="0" w:color="0072BC" w:themeColor="accent1"/>
      </w:tblBorders>
    </w:tblPr>
    <w:tblStylePr w:type="firstRow">
      <w:rPr>
        <w:rFonts w:asciiTheme="majorHAnsi" w:eastAsiaTheme="majorEastAsia" w:hAnsiTheme="majorHAnsi" w:cstheme="majorBidi"/>
      </w:rPr>
      <w:tblPr/>
      <w:tcPr>
        <w:tcBorders>
          <w:top w:val="nil"/>
          <w:bottom w:val="single" w:sz="8" w:space="0" w:color="0072BC" w:themeColor="accent1"/>
        </w:tcBorders>
      </w:tcPr>
    </w:tblStylePr>
    <w:tblStylePr w:type="lastRow">
      <w:rPr>
        <w:b/>
        <w:bCs/>
        <w:color w:val="C6C6C6" w:themeColor="text2"/>
      </w:rPr>
      <w:tblPr/>
      <w:tcPr>
        <w:tcBorders>
          <w:top w:val="single" w:sz="8" w:space="0" w:color="0072BC" w:themeColor="accent1"/>
          <w:bottom w:val="single" w:sz="8" w:space="0" w:color="0072BC" w:themeColor="accent1"/>
        </w:tcBorders>
      </w:tcPr>
    </w:tblStylePr>
    <w:tblStylePr w:type="firstCol">
      <w:rPr>
        <w:b/>
        <w:bCs/>
      </w:rPr>
    </w:tblStylePr>
    <w:tblStylePr w:type="lastCol">
      <w:rPr>
        <w:b/>
        <w:bCs/>
      </w:rPr>
      <w:tblPr/>
      <w:tcPr>
        <w:tcBorders>
          <w:top w:val="single" w:sz="8" w:space="0" w:color="0072BC" w:themeColor="accent1"/>
          <w:bottom w:val="single" w:sz="8" w:space="0" w:color="0072BC" w:themeColor="accent1"/>
        </w:tcBorders>
      </w:tcPr>
    </w:tblStylePr>
    <w:tblStylePr w:type="band1Vert">
      <w:tblPr/>
      <w:tcPr>
        <w:shd w:val="clear" w:color="auto" w:fill="AFDFFF" w:themeFill="accent1" w:themeFillTint="3F"/>
      </w:tcPr>
    </w:tblStylePr>
    <w:tblStylePr w:type="band1Horz">
      <w:tblPr/>
      <w:tcPr>
        <w:shd w:val="clear" w:color="auto" w:fill="AFDFFF" w:themeFill="accent1" w:themeFillTint="3F"/>
      </w:tcPr>
    </w:tblStylePr>
  </w:style>
  <w:style w:type="table" w:styleId="MediumList1-Accent2">
    <w:name w:val="Medium List 1 Accent 2"/>
    <w:basedOn w:val="TableNormal"/>
    <w:uiPriority w:val="99"/>
    <w:semiHidden/>
    <w:rsid w:val="00014566"/>
    <w:rPr>
      <w:color w:val="000000" w:themeColor="text1"/>
      <w:lang w:val="fr-FR" w:eastAsia="fr-FR"/>
    </w:rPr>
    <w:tblPr>
      <w:tblStyleRowBandSize w:val="1"/>
      <w:tblStyleColBandSize w:val="1"/>
      <w:tblBorders>
        <w:top w:val="single" w:sz="8" w:space="0" w:color="C00000" w:themeColor="accent2"/>
        <w:bottom w:val="single" w:sz="8" w:space="0" w:color="C00000" w:themeColor="accent2"/>
      </w:tblBorders>
    </w:tblPr>
    <w:tblStylePr w:type="firstRow">
      <w:rPr>
        <w:rFonts w:asciiTheme="majorHAnsi" w:eastAsiaTheme="majorEastAsia" w:hAnsiTheme="majorHAnsi" w:cstheme="majorBidi"/>
      </w:rPr>
      <w:tblPr/>
      <w:tcPr>
        <w:tcBorders>
          <w:top w:val="nil"/>
          <w:bottom w:val="single" w:sz="8" w:space="0" w:color="C00000" w:themeColor="accent2"/>
        </w:tcBorders>
      </w:tcPr>
    </w:tblStylePr>
    <w:tblStylePr w:type="lastRow">
      <w:rPr>
        <w:b/>
        <w:bCs/>
        <w:color w:val="C6C6C6" w:themeColor="text2"/>
      </w:rPr>
      <w:tblPr/>
      <w:tcPr>
        <w:tcBorders>
          <w:top w:val="single" w:sz="8" w:space="0" w:color="C00000" w:themeColor="accent2"/>
          <w:bottom w:val="single" w:sz="8" w:space="0" w:color="C00000" w:themeColor="accent2"/>
        </w:tcBorders>
      </w:tcPr>
    </w:tblStylePr>
    <w:tblStylePr w:type="firstCol">
      <w:rPr>
        <w:b/>
        <w:bCs/>
      </w:rPr>
    </w:tblStylePr>
    <w:tblStylePr w:type="lastCol">
      <w:rPr>
        <w:b/>
        <w:bCs/>
      </w:rPr>
      <w:tblPr/>
      <w:tcPr>
        <w:tcBorders>
          <w:top w:val="single" w:sz="8" w:space="0" w:color="C00000" w:themeColor="accent2"/>
          <w:bottom w:val="single" w:sz="8" w:space="0" w:color="C00000" w:themeColor="accent2"/>
        </w:tcBorders>
      </w:tcPr>
    </w:tblStylePr>
    <w:tblStylePr w:type="band1Vert">
      <w:tblPr/>
      <w:tcPr>
        <w:shd w:val="clear" w:color="auto" w:fill="FFB0B0" w:themeFill="accent2" w:themeFillTint="3F"/>
      </w:tcPr>
    </w:tblStylePr>
    <w:tblStylePr w:type="band1Horz">
      <w:tblPr/>
      <w:tcPr>
        <w:shd w:val="clear" w:color="auto" w:fill="FFB0B0" w:themeFill="accent2" w:themeFillTint="3F"/>
      </w:tcPr>
    </w:tblStylePr>
  </w:style>
  <w:style w:type="table" w:styleId="MediumList1-Accent3">
    <w:name w:val="Medium List 1 Accent 3"/>
    <w:basedOn w:val="TableNormal"/>
    <w:uiPriority w:val="99"/>
    <w:semiHidden/>
    <w:rsid w:val="00014566"/>
    <w:rPr>
      <w:color w:val="000000" w:themeColor="text1"/>
      <w:lang w:val="fr-FR" w:eastAsia="fr-FR"/>
    </w:rPr>
    <w:tblPr>
      <w:tblStyleRowBandSize w:val="1"/>
      <w:tblStyleColBandSize w:val="1"/>
      <w:tblBorders>
        <w:top w:val="single" w:sz="8" w:space="0" w:color="5F5F5F" w:themeColor="accent3"/>
        <w:bottom w:val="single" w:sz="8" w:space="0" w:color="5F5F5F" w:themeColor="accent3"/>
      </w:tblBorders>
    </w:tblPr>
    <w:tblStylePr w:type="firstRow">
      <w:rPr>
        <w:rFonts w:asciiTheme="majorHAnsi" w:eastAsiaTheme="majorEastAsia" w:hAnsiTheme="majorHAnsi" w:cstheme="majorBidi"/>
      </w:rPr>
      <w:tblPr/>
      <w:tcPr>
        <w:tcBorders>
          <w:top w:val="nil"/>
          <w:bottom w:val="single" w:sz="8" w:space="0" w:color="5F5F5F" w:themeColor="accent3"/>
        </w:tcBorders>
      </w:tcPr>
    </w:tblStylePr>
    <w:tblStylePr w:type="lastRow">
      <w:rPr>
        <w:b/>
        <w:bCs/>
        <w:color w:val="C6C6C6" w:themeColor="text2"/>
      </w:rPr>
      <w:tblPr/>
      <w:tcPr>
        <w:tcBorders>
          <w:top w:val="single" w:sz="8" w:space="0" w:color="5F5F5F" w:themeColor="accent3"/>
          <w:bottom w:val="single" w:sz="8" w:space="0" w:color="5F5F5F" w:themeColor="accent3"/>
        </w:tcBorders>
      </w:tcPr>
    </w:tblStylePr>
    <w:tblStylePr w:type="firstCol">
      <w:rPr>
        <w:b/>
        <w:bCs/>
      </w:rPr>
    </w:tblStylePr>
    <w:tblStylePr w:type="lastCol">
      <w:rPr>
        <w:b/>
        <w:bCs/>
      </w:rPr>
      <w:tblPr/>
      <w:tcPr>
        <w:tcBorders>
          <w:top w:val="single" w:sz="8" w:space="0" w:color="5F5F5F" w:themeColor="accent3"/>
          <w:bottom w:val="single" w:sz="8" w:space="0" w:color="5F5F5F" w:themeColor="accent3"/>
        </w:tcBorders>
      </w:tcPr>
    </w:tblStylePr>
    <w:tblStylePr w:type="band1Vert">
      <w:tblPr/>
      <w:tcPr>
        <w:shd w:val="clear" w:color="auto" w:fill="D7D7D7" w:themeFill="accent3" w:themeFillTint="3F"/>
      </w:tcPr>
    </w:tblStylePr>
    <w:tblStylePr w:type="band1Horz">
      <w:tblPr/>
      <w:tcPr>
        <w:shd w:val="clear" w:color="auto" w:fill="D7D7D7" w:themeFill="accent3" w:themeFillTint="3F"/>
      </w:tcPr>
    </w:tblStylePr>
  </w:style>
  <w:style w:type="table" w:styleId="MediumList1-Accent4">
    <w:name w:val="Medium List 1 Accent 4"/>
    <w:basedOn w:val="TableNormal"/>
    <w:uiPriority w:val="99"/>
    <w:semiHidden/>
    <w:rsid w:val="00014566"/>
    <w:rPr>
      <w:color w:val="000000" w:themeColor="text1"/>
      <w:lang w:val="fr-FR" w:eastAsia="fr-FR"/>
    </w:rPr>
    <w:tblPr>
      <w:tblStyleRowBandSize w:val="1"/>
      <w:tblStyleColBandSize w:val="1"/>
      <w:tblBorders>
        <w:top w:val="single" w:sz="8" w:space="0" w:color="969696" w:themeColor="accent4"/>
        <w:bottom w:val="single" w:sz="8" w:space="0" w:color="969696" w:themeColor="accent4"/>
      </w:tblBorders>
    </w:tblPr>
    <w:tblStylePr w:type="firstRow">
      <w:rPr>
        <w:rFonts w:asciiTheme="majorHAnsi" w:eastAsiaTheme="majorEastAsia" w:hAnsiTheme="majorHAnsi" w:cstheme="majorBidi"/>
      </w:rPr>
      <w:tblPr/>
      <w:tcPr>
        <w:tcBorders>
          <w:top w:val="nil"/>
          <w:bottom w:val="single" w:sz="8" w:space="0" w:color="969696" w:themeColor="accent4"/>
        </w:tcBorders>
      </w:tcPr>
    </w:tblStylePr>
    <w:tblStylePr w:type="lastRow">
      <w:rPr>
        <w:b/>
        <w:bCs/>
        <w:color w:val="C6C6C6" w:themeColor="text2"/>
      </w:rPr>
      <w:tblPr/>
      <w:tcPr>
        <w:tcBorders>
          <w:top w:val="single" w:sz="8" w:space="0" w:color="969696" w:themeColor="accent4"/>
          <w:bottom w:val="single" w:sz="8" w:space="0" w:color="969696" w:themeColor="accent4"/>
        </w:tcBorders>
      </w:tcPr>
    </w:tblStylePr>
    <w:tblStylePr w:type="firstCol">
      <w:rPr>
        <w:b/>
        <w:bCs/>
      </w:rPr>
    </w:tblStylePr>
    <w:tblStylePr w:type="lastCol">
      <w:rPr>
        <w:b/>
        <w:bCs/>
      </w:rPr>
      <w:tblPr/>
      <w:tcPr>
        <w:tcBorders>
          <w:top w:val="single" w:sz="8" w:space="0" w:color="969696" w:themeColor="accent4"/>
          <w:bottom w:val="single" w:sz="8" w:space="0" w:color="969696" w:themeColor="accent4"/>
        </w:tcBorders>
      </w:tcPr>
    </w:tblStylePr>
    <w:tblStylePr w:type="band1Vert">
      <w:tblPr/>
      <w:tcPr>
        <w:shd w:val="clear" w:color="auto" w:fill="E5E5E5" w:themeFill="accent4" w:themeFillTint="3F"/>
      </w:tcPr>
    </w:tblStylePr>
    <w:tblStylePr w:type="band1Horz">
      <w:tblPr/>
      <w:tcPr>
        <w:shd w:val="clear" w:color="auto" w:fill="E5E5E5" w:themeFill="accent4" w:themeFillTint="3F"/>
      </w:tcPr>
    </w:tblStylePr>
  </w:style>
  <w:style w:type="table" w:styleId="MediumList1-Accent5">
    <w:name w:val="Medium List 1 Accent 5"/>
    <w:basedOn w:val="TableNormal"/>
    <w:uiPriority w:val="99"/>
    <w:semiHidden/>
    <w:rsid w:val="00014566"/>
    <w:rPr>
      <w:color w:val="000000" w:themeColor="text1"/>
      <w:lang w:val="fr-FR" w:eastAsia="fr-FR"/>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C6C6C6"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99"/>
    <w:semiHidden/>
    <w:rsid w:val="00014566"/>
    <w:rPr>
      <w:color w:val="000000" w:themeColor="text1"/>
      <w:lang w:val="fr-FR" w:eastAsia="fr-FR"/>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C6C6C6"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0072BC" w:themeFill="background1"/>
      </w:tcPr>
    </w:tblStylePr>
    <w:tblStylePr w:type="lastRow">
      <w:tblPr/>
      <w:tcPr>
        <w:tcBorders>
          <w:top w:val="single" w:sz="8" w:space="0" w:color="000000" w:themeColor="text1"/>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000000" w:themeColor="text1"/>
          <w:insideH w:val="nil"/>
          <w:insideV w:val="nil"/>
        </w:tcBorders>
        <w:shd w:val="clear" w:color="auto" w:fill="0072BC" w:themeFill="background1"/>
      </w:tcPr>
    </w:tblStylePr>
    <w:tblStylePr w:type="lastCol">
      <w:tblPr/>
      <w:tcPr>
        <w:tcBorders>
          <w:top w:val="nil"/>
          <w:left w:val="single" w:sz="8" w:space="0" w:color="000000" w:themeColor="text1"/>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1">
    <w:name w:val="Medium List 2 Accent 1"/>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tblBorders>
    </w:tblPr>
    <w:tblStylePr w:type="firstRow">
      <w:rPr>
        <w:sz w:val="24"/>
        <w:szCs w:val="24"/>
      </w:rPr>
      <w:tblPr/>
      <w:tcPr>
        <w:tcBorders>
          <w:top w:val="nil"/>
          <w:left w:val="nil"/>
          <w:bottom w:val="single" w:sz="24" w:space="0" w:color="0072BC" w:themeColor="accent1"/>
          <w:right w:val="nil"/>
          <w:insideH w:val="nil"/>
          <w:insideV w:val="nil"/>
        </w:tcBorders>
        <w:shd w:val="clear" w:color="auto" w:fill="0072BC" w:themeFill="background1"/>
      </w:tcPr>
    </w:tblStylePr>
    <w:tblStylePr w:type="lastRow">
      <w:tblPr/>
      <w:tcPr>
        <w:tcBorders>
          <w:top w:val="single" w:sz="8" w:space="0" w:color="0072BC" w:themeColor="accent1"/>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0072BC" w:themeColor="accent1"/>
          <w:insideH w:val="nil"/>
          <w:insideV w:val="nil"/>
        </w:tcBorders>
        <w:shd w:val="clear" w:color="auto" w:fill="0072BC" w:themeFill="background1"/>
      </w:tcPr>
    </w:tblStylePr>
    <w:tblStylePr w:type="lastCol">
      <w:tblPr/>
      <w:tcPr>
        <w:tcBorders>
          <w:top w:val="nil"/>
          <w:left w:val="single" w:sz="8" w:space="0" w:color="0072BC" w:themeColor="accent1"/>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AFDFFF" w:themeFill="accent1" w:themeFillTint="3F"/>
      </w:tcPr>
    </w:tblStylePr>
    <w:tblStylePr w:type="band1Horz">
      <w:tblPr/>
      <w:tcPr>
        <w:tcBorders>
          <w:top w:val="nil"/>
          <w:bottom w:val="nil"/>
          <w:insideH w:val="nil"/>
          <w:insideV w:val="nil"/>
        </w:tcBorders>
        <w:shd w:val="clear" w:color="auto" w:fill="AFDFFF" w:themeFill="accent1"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2">
    <w:name w:val="Medium List 2 Accent 2"/>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tblBorders>
    </w:tblPr>
    <w:tblStylePr w:type="firstRow">
      <w:rPr>
        <w:sz w:val="24"/>
        <w:szCs w:val="24"/>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tblPr/>
      <w:tcPr>
        <w:tcBorders>
          <w:top w:val="single" w:sz="8" w:space="0" w:color="C00000" w:themeColor="accent2"/>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C00000" w:themeColor="accent2"/>
          <w:insideH w:val="nil"/>
          <w:insideV w:val="nil"/>
        </w:tcBorders>
        <w:shd w:val="clear" w:color="auto" w:fill="0072BC" w:themeFill="background1"/>
      </w:tcPr>
    </w:tblStylePr>
    <w:tblStylePr w:type="lastCol">
      <w:tblPr/>
      <w:tcPr>
        <w:tcBorders>
          <w:top w:val="nil"/>
          <w:left w:val="single" w:sz="8" w:space="0" w:color="C00000" w:themeColor="accent2"/>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FFB0B0" w:themeFill="accent2" w:themeFillTint="3F"/>
      </w:tcPr>
    </w:tblStylePr>
    <w:tblStylePr w:type="band1Horz">
      <w:tblPr/>
      <w:tcPr>
        <w:tcBorders>
          <w:top w:val="nil"/>
          <w:bottom w:val="nil"/>
          <w:insideH w:val="nil"/>
          <w:insideV w:val="nil"/>
        </w:tcBorders>
        <w:shd w:val="clear" w:color="auto" w:fill="FFB0B0" w:themeFill="accent2"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3">
    <w:name w:val="Medium List 2 Accent 3"/>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tblBorders>
    </w:tblPr>
    <w:tblStylePr w:type="firstRow">
      <w:rPr>
        <w:sz w:val="24"/>
        <w:szCs w:val="24"/>
      </w:rPr>
      <w:tblPr/>
      <w:tcPr>
        <w:tcBorders>
          <w:top w:val="nil"/>
          <w:left w:val="nil"/>
          <w:bottom w:val="single" w:sz="24" w:space="0" w:color="5F5F5F" w:themeColor="accent3"/>
          <w:right w:val="nil"/>
          <w:insideH w:val="nil"/>
          <w:insideV w:val="nil"/>
        </w:tcBorders>
        <w:shd w:val="clear" w:color="auto" w:fill="0072BC" w:themeFill="background1"/>
      </w:tcPr>
    </w:tblStylePr>
    <w:tblStylePr w:type="lastRow">
      <w:tblPr/>
      <w:tcPr>
        <w:tcBorders>
          <w:top w:val="single" w:sz="8" w:space="0" w:color="5F5F5F" w:themeColor="accent3"/>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5F5F5F" w:themeColor="accent3"/>
          <w:insideH w:val="nil"/>
          <w:insideV w:val="nil"/>
        </w:tcBorders>
        <w:shd w:val="clear" w:color="auto" w:fill="0072BC" w:themeFill="background1"/>
      </w:tcPr>
    </w:tblStylePr>
    <w:tblStylePr w:type="lastCol">
      <w:tblPr/>
      <w:tcPr>
        <w:tcBorders>
          <w:top w:val="nil"/>
          <w:left w:val="single" w:sz="8" w:space="0" w:color="5F5F5F" w:themeColor="accent3"/>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7D7D7" w:themeFill="accent3" w:themeFillTint="3F"/>
      </w:tcPr>
    </w:tblStylePr>
    <w:tblStylePr w:type="band1Horz">
      <w:tblPr/>
      <w:tcPr>
        <w:tcBorders>
          <w:top w:val="nil"/>
          <w:bottom w:val="nil"/>
          <w:insideH w:val="nil"/>
          <w:insideV w:val="nil"/>
        </w:tcBorders>
        <w:shd w:val="clear" w:color="auto" w:fill="D7D7D7" w:themeFill="accent3"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4">
    <w:name w:val="Medium List 2 Accent 4"/>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tblBorders>
    </w:tblPr>
    <w:tblStylePr w:type="firstRow">
      <w:rPr>
        <w:sz w:val="24"/>
        <w:szCs w:val="24"/>
      </w:rPr>
      <w:tblPr/>
      <w:tcPr>
        <w:tcBorders>
          <w:top w:val="nil"/>
          <w:left w:val="nil"/>
          <w:bottom w:val="single" w:sz="24" w:space="0" w:color="969696" w:themeColor="accent4"/>
          <w:right w:val="nil"/>
          <w:insideH w:val="nil"/>
          <w:insideV w:val="nil"/>
        </w:tcBorders>
        <w:shd w:val="clear" w:color="auto" w:fill="0072BC" w:themeFill="background1"/>
      </w:tcPr>
    </w:tblStylePr>
    <w:tblStylePr w:type="lastRow">
      <w:tblPr/>
      <w:tcPr>
        <w:tcBorders>
          <w:top w:val="single" w:sz="8" w:space="0" w:color="969696" w:themeColor="accent4"/>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969696" w:themeColor="accent4"/>
          <w:insideH w:val="nil"/>
          <w:insideV w:val="nil"/>
        </w:tcBorders>
        <w:shd w:val="clear" w:color="auto" w:fill="0072BC" w:themeFill="background1"/>
      </w:tcPr>
    </w:tblStylePr>
    <w:tblStylePr w:type="lastCol">
      <w:tblPr/>
      <w:tcPr>
        <w:tcBorders>
          <w:top w:val="nil"/>
          <w:left w:val="single" w:sz="8" w:space="0" w:color="969696" w:themeColor="accent4"/>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E5E5E5" w:themeFill="accent4" w:themeFillTint="3F"/>
      </w:tcPr>
    </w:tblStylePr>
    <w:tblStylePr w:type="band1Horz">
      <w:tblPr/>
      <w:tcPr>
        <w:tcBorders>
          <w:top w:val="nil"/>
          <w:bottom w:val="nil"/>
          <w:insideH w:val="nil"/>
          <w:insideV w:val="nil"/>
        </w:tcBorders>
        <w:shd w:val="clear" w:color="auto" w:fill="E5E5E5" w:themeFill="accent4"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5">
    <w:name w:val="Medium List 2 Accent 5"/>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0072BC" w:themeFill="background1"/>
      </w:tcPr>
    </w:tblStylePr>
    <w:tblStylePr w:type="lastRow">
      <w:tblPr/>
      <w:tcPr>
        <w:tcBorders>
          <w:top w:val="single" w:sz="8" w:space="0" w:color="5F5F5F" w:themeColor="accent5"/>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5F5F5F" w:themeColor="accent5"/>
          <w:insideH w:val="nil"/>
          <w:insideV w:val="nil"/>
        </w:tcBorders>
        <w:shd w:val="clear" w:color="auto" w:fill="0072BC" w:themeFill="background1"/>
      </w:tcPr>
    </w:tblStylePr>
    <w:tblStylePr w:type="lastCol">
      <w:tblPr/>
      <w:tcPr>
        <w:tcBorders>
          <w:top w:val="nil"/>
          <w:left w:val="single" w:sz="8" w:space="0" w:color="5F5F5F" w:themeColor="accent5"/>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6">
    <w:name w:val="Medium List 2 Accent 6"/>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0072BC" w:themeFill="background1"/>
      </w:tcPr>
    </w:tblStylePr>
    <w:tblStylePr w:type="lastRow">
      <w:tblPr/>
      <w:tcPr>
        <w:tcBorders>
          <w:top w:val="single" w:sz="8" w:space="0" w:color="4D4D4D" w:themeColor="accent6"/>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4D4D4D" w:themeColor="accent6"/>
          <w:insideH w:val="nil"/>
          <w:insideV w:val="nil"/>
        </w:tcBorders>
        <w:shd w:val="clear" w:color="auto" w:fill="0072BC" w:themeFill="background1"/>
      </w:tcPr>
    </w:tblStylePr>
    <w:tblStylePr w:type="lastCol">
      <w:tblPr/>
      <w:tcPr>
        <w:tcBorders>
          <w:top w:val="nil"/>
          <w:left w:val="single" w:sz="8" w:space="0" w:color="4D4D4D" w:themeColor="accent6"/>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Shading1">
    <w:name w:val="Medium Shading 1"/>
    <w:basedOn w:val="TableNormal"/>
    <w:uiPriority w:val="99"/>
    <w:semiHidden/>
    <w:rsid w:val="00014566"/>
    <w:rPr>
      <w:lang w:val="fr-FR" w:eastAsia="fr-FR"/>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0072BC"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rsid w:val="00014566"/>
    <w:rPr>
      <w:lang w:val="fr-FR" w:eastAsia="fr-FR"/>
    </w:rPr>
    <w:tblPr>
      <w:tblStyleRowBandSize w:val="1"/>
      <w:tblStyleColBandSize w:val="1"/>
      <w:tbl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single" w:sz="8" w:space="0" w:color="0D9FFF" w:themeColor="accent1" w:themeTint="BF"/>
      </w:tblBorders>
    </w:tblPr>
    <w:tblStylePr w:type="firstRow">
      <w:pPr>
        <w:spacing w:before="0" w:after="0" w:line="240" w:lineRule="auto"/>
      </w:pPr>
      <w:rPr>
        <w:b/>
        <w:bCs/>
        <w:color w:val="0072BC" w:themeColor="background1"/>
      </w:rPr>
      <w:tblPr/>
      <w:tcPr>
        <w:tc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nil"/>
          <w:insideV w:val="nil"/>
        </w:tcBorders>
        <w:shd w:val="clear" w:color="auto" w:fill="0072BC" w:themeFill="accent1"/>
      </w:tcPr>
    </w:tblStylePr>
    <w:tblStylePr w:type="lastRow">
      <w:pPr>
        <w:spacing w:before="0" w:after="0" w:line="240" w:lineRule="auto"/>
      </w:pPr>
      <w:rPr>
        <w:b/>
        <w:bCs/>
      </w:rPr>
      <w:tblPr/>
      <w:tcPr>
        <w:tcBorders>
          <w:top w:val="double" w:sz="6"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FDFFF" w:themeFill="accent1" w:themeFillTint="3F"/>
      </w:tcPr>
    </w:tblStylePr>
    <w:tblStylePr w:type="band1Horz">
      <w:tblPr/>
      <w:tcPr>
        <w:tcBorders>
          <w:insideH w:val="nil"/>
          <w:insideV w:val="nil"/>
        </w:tcBorders>
        <w:shd w:val="clear" w:color="auto" w:fill="AFDF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99"/>
    <w:semiHidden/>
    <w:rsid w:val="00014566"/>
    <w:rPr>
      <w:lang w:val="fr-FR" w:eastAsia="fr-FR"/>
    </w:rPr>
    <w:tblPr>
      <w:tblStyleRowBandSize w:val="1"/>
      <w:tblStyleColBandSize w:val="1"/>
      <w:tbl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single" w:sz="8" w:space="0" w:color="FF1010" w:themeColor="accent2" w:themeTint="BF"/>
      </w:tblBorders>
    </w:tblPr>
    <w:tblStylePr w:type="firstRow">
      <w:pPr>
        <w:spacing w:before="0" w:after="0" w:line="240" w:lineRule="auto"/>
      </w:pPr>
      <w:rPr>
        <w:b/>
        <w:bCs/>
        <w:color w:val="0072BC" w:themeColor="background1"/>
      </w:rPr>
      <w:tblPr/>
      <w:tcPr>
        <w:tc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nil"/>
          <w:insideV w:val="nil"/>
        </w:tcBorders>
        <w:shd w:val="clear" w:color="auto" w:fill="C00000" w:themeFill="accent2"/>
      </w:tcPr>
    </w:tblStylePr>
    <w:tblStylePr w:type="lastRow">
      <w:pPr>
        <w:spacing w:before="0" w:after="0" w:line="240" w:lineRule="auto"/>
      </w:pPr>
      <w:rPr>
        <w:b/>
        <w:bCs/>
      </w:rPr>
      <w:tblPr/>
      <w:tcPr>
        <w:tcBorders>
          <w:top w:val="double" w:sz="6"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B0B0" w:themeFill="accent2" w:themeFillTint="3F"/>
      </w:tcPr>
    </w:tblStylePr>
    <w:tblStylePr w:type="band1Horz">
      <w:tblPr/>
      <w:tcPr>
        <w:tcBorders>
          <w:insideH w:val="nil"/>
          <w:insideV w:val="nil"/>
        </w:tcBorders>
        <w:shd w:val="clear" w:color="auto" w:fill="FFB0B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99"/>
    <w:semiHidden/>
    <w:rsid w:val="00014566"/>
    <w:rPr>
      <w:lang w:val="fr-FR" w:eastAsia="fr-FR"/>
    </w:rPr>
    <w:tblPr>
      <w:tblStyleRowBandSize w:val="1"/>
      <w:tblStyleColBandSize w:val="1"/>
      <w:tbl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single" w:sz="8" w:space="0" w:color="878787" w:themeColor="accent3" w:themeTint="BF"/>
      </w:tblBorders>
    </w:tblPr>
    <w:tblStylePr w:type="firstRow">
      <w:pPr>
        <w:spacing w:before="0" w:after="0" w:line="240" w:lineRule="auto"/>
      </w:pPr>
      <w:rPr>
        <w:b/>
        <w:bCs/>
        <w:color w:val="0072BC" w:themeColor="background1"/>
      </w:rPr>
      <w:tblPr/>
      <w:tcPr>
        <w:tc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nil"/>
          <w:insideV w:val="nil"/>
        </w:tcBorders>
        <w:shd w:val="clear" w:color="auto" w:fill="5F5F5F" w:themeFill="accent3"/>
      </w:tcPr>
    </w:tblStylePr>
    <w:tblStylePr w:type="lastRow">
      <w:pPr>
        <w:spacing w:before="0" w:after="0" w:line="240" w:lineRule="auto"/>
      </w:pPr>
      <w:rPr>
        <w:b/>
        <w:bCs/>
      </w:rPr>
      <w:tblPr/>
      <w:tcPr>
        <w:tcBorders>
          <w:top w:val="double" w:sz="6"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3" w:themeFillTint="3F"/>
      </w:tcPr>
    </w:tblStylePr>
    <w:tblStylePr w:type="band1Horz">
      <w:tblPr/>
      <w:tcPr>
        <w:tcBorders>
          <w:insideH w:val="nil"/>
          <w:insideV w:val="nil"/>
        </w:tcBorders>
        <w:shd w:val="clear" w:color="auto" w:fill="D7D7D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99"/>
    <w:semiHidden/>
    <w:rsid w:val="00014566"/>
    <w:rPr>
      <w:lang w:val="fr-FR" w:eastAsia="fr-FR"/>
    </w:rPr>
    <w:tblPr>
      <w:tblStyleRowBandSize w:val="1"/>
      <w:tblStyleColBandSize w:val="1"/>
      <w:tbl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single" w:sz="8" w:space="0" w:color="B0B0B0" w:themeColor="accent4" w:themeTint="BF"/>
      </w:tblBorders>
    </w:tblPr>
    <w:tblStylePr w:type="firstRow">
      <w:pPr>
        <w:spacing w:before="0" w:after="0" w:line="240" w:lineRule="auto"/>
      </w:pPr>
      <w:rPr>
        <w:b/>
        <w:bCs/>
        <w:color w:val="0072BC" w:themeColor="background1"/>
      </w:rPr>
      <w:tblPr/>
      <w:tcPr>
        <w:tc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nil"/>
          <w:insideV w:val="nil"/>
        </w:tcBorders>
        <w:shd w:val="clear" w:color="auto" w:fill="969696" w:themeFill="accent4"/>
      </w:tcPr>
    </w:tblStylePr>
    <w:tblStylePr w:type="lastRow">
      <w:pPr>
        <w:spacing w:before="0" w:after="0" w:line="240" w:lineRule="auto"/>
      </w:pPr>
      <w:rPr>
        <w:b/>
        <w:bCs/>
      </w:rPr>
      <w:tblPr/>
      <w:tcPr>
        <w:tcBorders>
          <w:top w:val="double" w:sz="6"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4" w:themeFillTint="3F"/>
      </w:tcPr>
    </w:tblStylePr>
    <w:tblStylePr w:type="band1Horz">
      <w:tblPr/>
      <w:tcPr>
        <w:tcBorders>
          <w:insideH w:val="nil"/>
          <w:insideV w:val="nil"/>
        </w:tcBorders>
        <w:shd w:val="clear" w:color="auto" w:fill="E5E5E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99"/>
    <w:semiHidden/>
    <w:rsid w:val="00014566"/>
    <w:rPr>
      <w:lang w:val="fr-FR" w:eastAsia="fr-FR"/>
    </w:r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0072BC"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99"/>
    <w:semiHidden/>
    <w:rsid w:val="00014566"/>
    <w:rPr>
      <w:lang w:val="fr-FR" w:eastAsia="fr-FR"/>
    </w:r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0072BC"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0072BC"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0072B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0072BC" w:themeFill="accent1"/>
      </w:tcPr>
    </w:tblStylePr>
    <w:tblStylePr w:type="lastCol">
      <w:rPr>
        <w:b/>
        <w:bCs/>
        <w:color w:val="0072BC" w:themeColor="background1"/>
      </w:rPr>
      <w:tblPr/>
      <w:tcPr>
        <w:tcBorders>
          <w:left w:val="nil"/>
          <w:right w:val="nil"/>
          <w:insideH w:val="nil"/>
          <w:insideV w:val="nil"/>
        </w:tcBorders>
        <w:shd w:val="clear" w:color="auto" w:fill="0072BC" w:themeFill="accent1"/>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C0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C00000" w:themeFill="accent2"/>
      </w:tcPr>
    </w:tblStylePr>
    <w:tblStylePr w:type="lastCol">
      <w:rPr>
        <w:b/>
        <w:bCs/>
        <w:color w:val="0072BC" w:themeColor="background1"/>
      </w:rPr>
      <w:tblPr/>
      <w:tcPr>
        <w:tcBorders>
          <w:left w:val="nil"/>
          <w:right w:val="nil"/>
          <w:insideH w:val="nil"/>
          <w:insideV w:val="nil"/>
        </w:tcBorders>
        <w:shd w:val="clear" w:color="auto" w:fill="C00000" w:themeFill="accent2"/>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5F5F5F"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5F5F5F" w:themeFill="accent3"/>
      </w:tcPr>
    </w:tblStylePr>
    <w:tblStylePr w:type="lastCol">
      <w:rPr>
        <w:b/>
        <w:bCs/>
        <w:color w:val="0072BC" w:themeColor="background1"/>
      </w:rPr>
      <w:tblPr/>
      <w:tcPr>
        <w:tcBorders>
          <w:left w:val="nil"/>
          <w:right w:val="nil"/>
          <w:insideH w:val="nil"/>
          <w:insideV w:val="nil"/>
        </w:tcBorders>
        <w:shd w:val="clear" w:color="auto" w:fill="5F5F5F" w:themeFill="accent3"/>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96969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969696" w:themeFill="accent4"/>
      </w:tcPr>
    </w:tblStylePr>
    <w:tblStylePr w:type="lastCol">
      <w:rPr>
        <w:b/>
        <w:bCs/>
        <w:color w:val="0072BC" w:themeColor="background1"/>
      </w:rPr>
      <w:tblPr/>
      <w:tcPr>
        <w:tcBorders>
          <w:left w:val="nil"/>
          <w:right w:val="nil"/>
          <w:insideH w:val="nil"/>
          <w:insideV w:val="nil"/>
        </w:tcBorders>
        <w:shd w:val="clear" w:color="auto" w:fill="969696" w:themeFill="accent4"/>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5F5F5F" w:themeFill="accent5"/>
      </w:tcPr>
    </w:tblStylePr>
    <w:tblStylePr w:type="lastCol">
      <w:rPr>
        <w:b/>
        <w:bCs/>
        <w:color w:val="0072BC"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4D4D4D" w:themeFill="accent6"/>
      </w:tcPr>
    </w:tblStylePr>
    <w:tblStylePr w:type="lastCol">
      <w:rPr>
        <w:b/>
        <w:bCs/>
        <w:color w:val="0072BC"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014566"/>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014566"/>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rsid w:val="00014566"/>
    <w:rPr>
      <w:rFonts w:ascii="Times New Roman" w:hAnsi="Times New Roman" w:cs="Times New Roman"/>
      <w:szCs w:val="24"/>
    </w:rPr>
  </w:style>
  <w:style w:type="paragraph" w:styleId="NormalIndent">
    <w:name w:val="Normal Indent"/>
    <w:basedOn w:val="Normal"/>
    <w:uiPriority w:val="99"/>
    <w:semiHidden/>
    <w:rsid w:val="00014566"/>
    <w:pPr>
      <w:ind w:left="720"/>
    </w:pPr>
  </w:style>
  <w:style w:type="paragraph" w:styleId="NoteHeading">
    <w:name w:val="Note Heading"/>
    <w:basedOn w:val="Normal"/>
    <w:next w:val="Normal"/>
    <w:link w:val="NoteHeadingChar"/>
    <w:uiPriority w:val="99"/>
    <w:semiHidden/>
    <w:rsid w:val="00014566"/>
  </w:style>
  <w:style w:type="character" w:customStyle="1" w:styleId="NoteHeadingChar">
    <w:name w:val="Note Heading Char"/>
    <w:basedOn w:val="DefaultParagraphFont"/>
    <w:link w:val="NoteHeading"/>
    <w:uiPriority w:val="99"/>
    <w:semiHidden/>
    <w:rsid w:val="00014566"/>
    <w:rPr>
      <w:rFonts w:eastAsiaTheme="minorEastAsia"/>
      <w:sz w:val="24"/>
    </w:rPr>
  </w:style>
  <w:style w:type="character" w:styleId="PlaceholderText">
    <w:name w:val="Placeholder Text"/>
    <w:basedOn w:val="DefaultParagraphFont"/>
    <w:uiPriority w:val="99"/>
    <w:semiHidden/>
    <w:rsid w:val="00932714"/>
    <w:rPr>
      <w:color w:val="auto"/>
      <w:bdr w:val="none" w:sz="0" w:space="0" w:color="auto"/>
      <w:shd w:val="clear" w:color="auto" w:fill="DFDFDF" w:themeFill="background2" w:themeFillShade="E6"/>
    </w:rPr>
  </w:style>
  <w:style w:type="paragraph" w:styleId="PlainText">
    <w:name w:val="Plain Text"/>
    <w:basedOn w:val="Normal"/>
    <w:link w:val="PlainTextChar"/>
    <w:uiPriority w:val="99"/>
    <w:semiHidden/>
    <w:rsid w:val="00014566"/>
    <w:rPr>
      <w:rFonts w:ascii="Consolas" w:hAnsi="Consolas" w:cs="Consolas"/>
      <w:sz w:val="21"/>
      <w:szCs w:val="21"/>
    </w:rPr>
  </w:style>
  <w:style w:type="character" w:customStyle="1" w:styleId="PlainTextChar">
    <w:name w:val="Plain Text Char"/>
    <w:basedOn w:val="DefaultParagraphFont"/>
    <w:link w:val="PlainText"/>
    <w:uiPriority w:val="99"/>
    <w:semiHidden/>
    <w:rsid w:val="00014566"/>
    <w:rPr>
      <w:rFonts w:ascii="Consolas" w:eastAsiaTheme="minorEastAsia" w:hAnsi="Consolas" w:cs="Consolas"/>
      <w:sz w:val="21"/>
      <w:szCs w:val="21"/>
    </w:rPr>
  </w:style>
  <w:style w:type="paragraph" w:styleId="Salutation">
    <w:name w:val="Salutation"/>
    <w:basedOn w:val="Normal"/>
    <w:next w:val="Normal"/>
    <w:link w:val="SalutationChar"/>
    <w:uiPriority w:val="99"/>
    <w:semiHidden/>
    <w:rsid w:val="00014566"/>
  </w:style>
  <w:style w:type="character" w:customStyle="1" w:styleId="SalutationChar">
    <w:name w:val="Salutation Char"/>
    <w:basedOn w:val="DefaultParagraphFont"/>
    <w:link w:val="Salutation"/>
    <w:uiPriority w:val="99"/>
    <w:semiHidden/>
    <w:rsid w:val="00014566"/>
    <w:rPr>
      <w:rFonts w:eastAsiaTheme="minorEastAsia"/>
      <w:sz w:val="24"/>
    </w:rPr>
  </w:style>
  <w:style w:type="paragraph" w:styleId="Signature">
    <w:name w:val="Signature"/>
    <w:basedOn w:val="Normal"/>
    <w:link w:val="SignatureChar"/>
    <w:uiPriority w:val="99"/>
    <w:semiHidden/>
    <w:rsid w:val="00014566"/>
    <w:pPr>
      <w:ind w:left="4252"/>
    </w:pPr>
  </w:style>
  <w:style w:type="character" w:customStyle="1" w:styleId="SignatureChar">
    <w:name w:val="Signature Char"/>
    <w:basedOn w:val="DefaultParagraphFont"/>
    <w:link w:val="Signature"/>
    <w:uiPriority w:val="99"/>
    <w:semiHidden/>
    <w:rsid w:val="00014566"/>
    <w:rPr>
      <w:rFonts w:eastAsiaTheme="minorEastAsia"/>
      <w:sz w:val="24"/>
    </w:rPr>
  </w:style>
  <w:style w:type="table" w:styleId="Table3Deffects1">
    <w:name w:val="Table 3D effects 1"/>
    <w:basedOn w:val="TableNormal"/>
    <w:uiPriority w:val="99"/>
    <w:semiHidden/>
    <w:rsid w:val="00014566"/>
    <w:pPr>
      <w:suppressAutoHyphens/>
    </w:pPr>
    <w:rPr>
      <w:lang w:val="fr-FR" w:eastAsia="fr-FR"/>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014566"/>
    <w:pPr>
      <w:suppressAutoHyphens/>
    </w:pPr>
    <w:rPr>
      <w:lang w:val="fr-FR" w:eastAsia="fr-FR"/>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014566"/>
    <w:pPr>
      <w:suppressAutoHyphens/>
    </w:pPr>
    <w:rPr>
      <w:lang w:val="fr-FR" w:eastAsia="fr-FR"/>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014566"/>
    <w:pPr>
      <w:suppressAutoHyphens/>
    </w:pPr>
    <w:rPr>
      <w:lang w:val="fr-FR"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014566"/>
    <w:pPr>
      <w:suppressAutoHyphens/>
    </w:pPr>
    <w:rPr>
      <w:lang w:val="fr-FR" w:eastAsia="fr-FR"/>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014566"/>
    <w:pPr>
      <w:suppressAutoHyphens/>
    </w:pPr>
    <w:rPr>
      <w:color w:val="000080"/>
      <w:lang w:val="fr-FR" w:eastAsia="fr-FR"/>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014566"/>
    <w:pPr>
      <w:suppressAutoHyphens/>
    </w:pPr>
    <w:rPr>
      <w:lang w:val="fr-FR" w:eastAsia="fr-FR"/>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014566"/>
    <w:pPr>
      <w:suppressAutoHyphens/>
    </w:pPr>
    <w:rPr>
      <w:color w:val="FFFFFF"/>
      <w:lang w:val="fr-FR" w:eastAsia="fr-FR"/>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014566"/>
    <w:pPr>
      <w:suppressAutoHyphens/>
    </w:pPr>
    <w:rPr>
      <w:lang w:val="fr-FR" w:eastAsia="fr-FR"/>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014566"/>
    <w:pPr>
      <w:suppressAutoHyphens/>
    </w:pPr>
    <w:rPr>
      <w:lang w:val="fr-FR" w:eastAsia="fr-FR"/>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014566"/>
    <w:pPr>
      <w:suppressAutoHyphens/>
    </w:pPr>
    <w:rPr>
      <w:b/>
      <w:bCs/>
      <w:lang w:val="fr-FR" w:eastAsia="fr-FR"/>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014566"/>
    <w:pPr>
      <w:suppressAutoHyphens/>
    </w:pPr>
    <w:rPr>
      <w:b/>
      <w:bCs/>
      <w:lang w:val="fr-FR" w:eastAsia="fr-FR"/>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014566"/>
    <w:pPr>
      <w:suppressAutoHyphens/>
    </w:pPr>
    <w:rPr>
      <w:b/>
      <w:bCs/>
      <w:lang w:val="fr-FR" w:eastAsia="fr-FR"/>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014566"/>
    <w:pPr>
      <w:suppressAutoHyphens/>
    </w:pPr>
    <w:rPr>
      <w:lang w:val="fr-FR" w:eastAsia="fr-FR"/>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rsid w:val="00014566"/>
    <w:pPr>
      <w:suppressAutoHyphens/>
    </w:pPr>
    <w:rPr>
      <w:lang w:val="fr-FR" w:eastAsia="fr-FR"/>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rsid w:val="00014566"/>
    <w:pPr>
      <w:suppressAutoHyphens/>
    </w:pPr>
    <w:rPr>
      <w:lang w:val="fr-FR" w:eastAsia="fr-FR"/>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014566"/>
    <w:pPr>
      <w:suppressAutoHyphens/>
    </w:pPr>
    <w:rPr>
      <w:lang w:val="fr-FR" w:eastAsia="fr-FR"/>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rsid w:val="00014566"/>
    <w:pPr>
      <w:suppressAutoHyphens/>
    </w:pPr>
    <w:rPr>
      <w:lang w:val="fr-FR"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014566"/>
    <w:pPr>
      <w:suppressAutoHyphens/>
    </w:pPr>
    <w:rPr>
      <w:lang w:val="fr-FR" w:eastAsia="fr-FR"/>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014566"/>
    <w:pPr>
      <w:suppressAutoHyphens/>
    </w:pPr>
    <w:rPr>
      <w:lang w:val="fr-FR" w:eastAsia="fr-FR"/>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014566"/>
    <w:pPr>
      <w:suppressAutoHyphens/>
    </w:pPr>
    <w:rPr>
      <w:lang w:val="fr-FR" w:eastAsia="fr-FR"/>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014566"/>
    <w:pPr>
      <w:suppressAutoHyphens/>
    </w:pPr>
    <w:rPr>
      <w:lang w:val="fr-FR" w:eastAsia="fr-FR"/>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rsid w:val="00014566"/>
    <w:pPr>
      <w:suppressAutoHyphens/>
    </w:pPr>
    <w:rPr>
      <w:lang w:val="fr-FR" w:eastAsia="fr-FR"/>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rsid w:val="00014566"/>
    <w:pPr>
      <w:suppressAutoHyphens/>
    </w:pPr>
    <w:rPr>
      <w:b/>
      <w:bCs/>
      <w:lang w:val="fr-FR" w:eastAsia="fr-FR"/>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rsid w:val="00014566"/>
    <w:pPr>
      <w:suppressAutoHyphens/>
    </w:pPr>
    <w:rPr>
      <w:lang w:val="fr-FR" w:eastAsia="fr-FR"/>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014566"/>
    <w:pPr>
      <w:suppressAutoHyphens/>
    </w:pPr>
    <w:rPr>
      <w:lang w:val="fr-FR" w:eastAsia="fr-FR"/>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014566"/>
    <w:pPr>
      <w:suppressAutoHyphens/>
    </w:pPr>
    <w:rPr>
      <w:lang w:val="fr-FR" w:eastAsia="fr-FR"/>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014566"/>
    <w:pPr>
      <w:suppressAutoHyphens/>
    </w:pPr>
    <w:rPr>
      <w:lang w:val="fr-FR" w:eastAsia="fr-FR"/>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014566"/>
    <w:pPr>
      <w:suppressAutoHyphens/>
    </w:pPr>
    <w:rPr>
      <w:lang w:val="fr-FR" w:eastAsia="fr-FR"/>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014566"/>
    <w:pPr>
      <w:suppressAutoHyphens/>
    </w:pPr>
    <w:rPr>
      <w:lang w:val="fr-FR" w:eastAsia="fr-FR"/>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014566"/>
    <w:pPr>
      <w:suppressAutoHyphens/>
    </w:pPr>
    <w:rPr>
      <w:lang w:val="fr-FR" w:eastAsia="fr-FR"/>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014566"/>
    <w:pPr>
      <w:suppressAutoHyphens/>
    </w:pPr>
    <w:rPr>
      <w:lang w:val="fr-FR" w:eastAsia="fr-FR"/>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014566"/>
    <w:pPr>
      <w:suppressAutoHyphens/>
    </w:pPr>
    <w:rPr>
      <w:lang w:val="fr-FR" w:eastAsia="fr-FR"/>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014566"/>
    <w:pPr>
      <w:ind w:left="240" w:hanging="240"/>
    </w:pPr>
  </w:style>
  <w:style w:type="paragraph" w:styleId="TableofFigures">
    <w:name w:val="table of figures"/>
    <w:basedOn w:val="Normal"/>
    <w:next w:val="Normal"/>
    <w:uiPriority w:val="99"/>
    <w:semiHidden/>
    <w:rsid w:val="00014566"/>
  </w:style>
  <w:style w:type="table" w:styleId="TableProfessional">
    <w:name w:val="Table Professional"/>
    <w:basedOn w:val="TableNormal"/>
    <w:uiPriority w:val="99"/>
    <w:semiHidden/>
    <w:rsid w:val="00014566"/>
    <w:pPr>
      <w:suppressAutoHyphens/>
    </w:pPr>
    <w:rPr>
      <w:lang w:val="fr-FR"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014566"/>
    <w:pPr>
      <w:suppressAutoHyphens/>
    </w:pPr>
    <w:rPr>
      <w:lang w:val="fr-FR" w:eastAsia="fr-FR"/>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014566"/>
    <w:pPr>
      <w:suppressAutoHyphens/>
    </w:pPr>
    <w:rPr>
      <w:lang w:val="fr-FR" w:eastAsia="fr-FR"/>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014566"/>
    <w:pPr>
      <w:suppressAutoHyphens/>
    </w:pPr>
    <w:rPr>
      <w:lang w:val="fr-FR" w:eastAsia="fr-FR"/>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014566"/>
    <w:pPr>
      <w:suppressAutoHyphens/>
    </w:pPr>
    <w:rPr>
      <w:lang w:val="fr-FR" w:eastAsia="fr-FR"/>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014566"/>
    <w:pPr>
      <w:suppressAutoHyphens/>
    </w:pPr>
    <w:rPr>
      <w:lang w:val="fr-FR" w:eastAsia="fr-FR"/>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014566"/>
    <w:pPr>
      <w:suppressAutoHyphens/>
    </w:pPr>
    <w:rPr>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014566"/>
    <w:pPr>
      <w:suppressAutoHyphens/>
    </w:pPr>
    <w:rPr>
      <w:lang w:val="fr-FR" w:eastAsia="fr-FR"/>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014566"/>
    <w:pPr>
      <w:suppressAutoHyphens/>
    </w:pPr>
    <w:rPr>
      <w:lang w:val="fr-FR" w:eastAsia="fr-FR"/>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014566"/>
    <w:pPr>
      <w:suppressAutoHyphens/>
    </w:pPr>
    <w:rPr>
      <w:lang w:val="fr-FR" w:eastAsia="fr-FR"/>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6">
    <w:name w:val="toc 6"/>
    <w:basedOn w:val="Normal"/>
    <w:next w:val="Normal"/>
    <w:autoRedefine/>
    <w:uiPriority w:val="99"/>
    <w:semiHidden/>
    <w:rsid w:val="00932714"/>
    <w:pPr>
      <w:tabs>
        <w:tab w:val="right" w:leader="dot" w:pos="7371"/>
      </w:tabs>
      <w:spacing w:after="60" w:line="240" w:lineRule="exact"/>
      <w:ind w:left="2041" w:right="567" w:hanging="340"/>
    </w:pPr>
    <w:rPr>
      <w:sz w:val="20"/>
    </w:rPr>
  </w:style>
  <w:style w:type="paragraph" w:styleId="TOC7">
    <w:name w:val="toc 7"/>
    <w:basedOn w:val="Normal"/>
    <w:next w:val="Normal"/>
    <w:autoRedefine/>
    <w:uiPriority w:val="99"/>
    <w:semiHidden/>
    <w:rsid w:val="00932714"/>
    <w:pPr>
      <w:tabs>
        <w:tab w:val="right" w:leader="dot" w:pos="7371"/>
      </w:tabs>
      <w:spacing w:after="60" w:line="240" w:lineRule="exact"/>
      <w:ind w:left="2381" w:right="567" w:hanging="340"/>
    </w:pPr>
    <w:rPr>
      <w:sz w:val="20"/>
    </w:rPr>
  </w:style>
  <w:style w:type="paragraph" w:styleId="TOC8">
    <w:name w:val="toc 8"/>
    <w:basedOn w:val="Normal"/>
    <w:next w:val="Normal"/>
    <w:autoRedefine/>
    <w:uiPriority w:val="99"/>
    <w:semiHidden/>
    <w:rsid w:val="00014566"/>
    <w:pPr>
      <w:spacing w:after="100"/>
      <w:ind w:left="1680"/>
    </w:pPr>
  </w:style>
  <w:style w:type="paragraph" w:styleId="TOC9">
    <w:name w:val="toc 9"/>
    <w:basedOn w:val="Normal"/>
    <w:next w:val="Normal"/>
    <w:autoRedefine/>
    <w:uiPriority w:val="99"/>
    <w:semiHidden/>
    <w:rsid w:val="00014566"/>
    <w:pPr>
      <w:spacing w:after="100"/>
      <w:ind w:left="1920"/>
    </w:pPr>
  </w:style>
  <w:style w:type="paragraph" w:customStyle="1" w:styleId="JuCourt">
    <w:name w:val="Ju_Court"/>
    <w:basedOn w:val="Normal"/>
    <w:next w:val="Normal"/>
    <w:uiPriority w:val="16"/>
    <w:qFormat/>
    <w:rsid w:val="00932714"/>
    <w:pPr>
      <w:tabs>
        <w:tab w:val="left" w:pos="907"/>
        <w:tab w:val="left" w:pos="1701"/>
        <w:tab w:val="right" w:pos="7371"/>
      </w:tabs>
      <w:spacing w:before="240"/>
      <w:ind w:left="397" w:hanging="397"/>
      <w:jc w:val="left"/>
    </w:pPr>
    <w:rPr>
      <w:lang w:bidi="en-US"/>
    </w:rPr>
  </w:style>
  <w:style w:type="paragraph" w:customStyle="1" w:styleId="DecList">
    <w:name w:val="Dec_List"/>
    <w:basedOn w:val="Normal"/>
    <w:uiPriority w:val="9"/>
    <w:qFormat/>
    <w:rsid w:val="00932714"/>
    <w:pPr>
      <w:spacing w:before="240"/>
      <w:ind w:left="284"/>
    </w:pPr>
  </w:style>
  <w:style w:type="paragraph" w:customStyle="1" w:styleId="OpiH1">
    <w:name w:val="Opi_H_1"/>
    <w:basedOn w:val="ECHRHeading2"/>
    <w:uiPriority w:val="42"/>
    <w:qFormat/>
    <w:rsid w:val="00932714"/>
    <w:pPr>
      <w:ind w:left="635" w:hanging="357"/>
      <w:outlineLvl w:val="2"/>
    </w:pPr>
  </w:style>
  <w:style w:type="paragraph" w:customStyle="1" w:styleId="OpiHa0">
    <w:name w:val="Opi_H_a"/>
    <w:basedOn w:val="ECHRHeading3"/>
    <w:uiPriority w:val="43"/>
    <w:qFormat/>
    <w:rsid w:val="00932714"/>
    <w:pPr>
      <w:ind w:left="833" w:hanging="357"/>
      <w:outlineLvl w:val="3"/>
    </w:pPr>
    <w:rPr>
      <w:b/>
      <w:i w:val="0"/>
      <w:sz w:val="20"/>
    </w:rPr>
  </w:style>
  <w:style w:type="paragraph" w:customStyle="1" w:styleId="OpiHi">
    <w:name w:val="Opi_H_i"/>
    <w:basedOn w:val="ECHRHeading4"/>
    <w:uiPriority w:val="44"/>
    <w:qFormat/>
    <w:rsid w:val="00932714"/>
    <w:pPr>
      <w:ind w:left="1037" w:hanging="357"/>
      <w:outlineLvl w:val="4"/>
    </w:pPr>
    <w:rPr>
      <w:b w:val="0"/>
      <w:i/>
    </w:rPr>
  </w:style>
  <w:style w:type="paragraph" w:customStyle="1" w:styleId="DummyStyle">
    <w:name w:val="Dummy_Style"/>
    <w:basedOn w:val="Normal"/>
    <w:semiHidden/>
    <w:qFormat/>
    <w:rsid w:val="00932714"/>
    <w:rPr>
      <w:color w:val="00B050"/>
    </w:rPr>
  </w:style>
  <w:style w:type="paragraph" w:customStyle="1" w:styleId="JuHeaderLandscape">
    <w:name w:val="Ju_Header_Landscape"/>
    <w:basedOn w:val="ECHRHeader"/>
    <w:uiPriority w:val="4"/>
    <w:qFormat/>
    <w:rsid w:val="00932714"/>
    <w:pPr>
      <w:tabs>
        <w:tab w:val="clear" w:pos="3686"/>
        <w:tab w:val="clear" w:pos="7371"/>
        <w:tab w:val="center" w:pos="6146"/>
        <w:tab w:val="right" w:pos="12293"/>
      </w:tabs>
    </w:pPr>
  </w:style>
  <w:style w:type="character" w:customStyle="1" w:styleId="ECHRParaChar">
    <w:name w:val="ECHR_Para Char"/>
    <w:aliases w:val="Ju_Para Char"/>
    <w:link w:val="ECHRPara"/>
    <w:uiPriority w:val="12"/>
    <w:rsid w:val="00DC3934"/>
    <w:rPr>
      <w:rFonts w:eastAsiaTheme="minorEastAsia"/>
      <w:sz w:val="24"/>
    </w:rPr>
  </w:style>
  <w:style w:type="paragraph" w:styleId="Revision">
    <w:name w:val="Revision"/>
    <w:hidden/>
    <w:uiPriority w:val="99"/>
    <w:semiHidden/>
    <w:rsid w:val="00CB5B02"/>
    <w:rPr>
      <w:rFonts w:eastAsiaTheme="minorEastAsia"/>
      <w:sz w:val="24"/>
    </w:rPr>
  </w:style>
  <w:style w:type="character" w:customStyle="1" w:styleId="sb8d990e2">
    <w:name w:val="sb8d990e2"/>
    <w:basedOn w:val="DefaultParagraphFont"/>
    <w:rsid w:val="003073A2"/>
  </w:style>
  <w:style w:type="character" w:customStyle="1" w:styleId="JuParaCar">
    <w:name w:val="Ju_Para Car"/>
    <w:uiPriority w:val="12"/>
    <w:rsid w:val="003073A2"/>
    <w:rPr>
      <w:rFonts w:eastAsiaTheme="minorEastAsia"/>
      <w:sz w:val="24"/>
    </w:rPr>
  </w:style>
  <w:style w:type="paragraph" w:customStyle="1" w:styleId="jupara">
    <w:name w:val="jupara"/>
    <w:basedOn w:val="Normal"/>
    <w:rsid w:val="00F53120"/>
    <w:pPr>
      <w:ind w:firstLine="284"/>
    </w:pPr>
    <w:rPr>
      <w:rFonts w:ascii="Times New Roman" w:eastAsia="Times New Roman" w:hAnsi="Times New Roman" w:cs="Times New Roman"/>
      <w:szCs w:val="24"/>
      <w:lang w:val="en-GB" w:eastAsia="en-GB"/>
    </w:rPr>
  </w:style>
  <w:style w:type="paragraph" w:customStyle="1" w:styleId="jucase0">
    <w:name w:val="jucase"/>
    <w:basedOn w:val="Normal"/>
    <w:rsid w:val="00F53120"/>
    <w:pPr>
      <w:ind w:firstLine="284"/>
    </w:pPr>
    <w:rPr>
      <w:rFonts w:ascii="Times New Roman" w:eastAsia="Times New Roman" w:hAnsi="Times New Roman" w:cs="Times New Roman"/>
      <w:b/>
      <w:bCs/>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7790593">
      <w:bodyDiv w:val="1"/>
      <w:marLeft w:val="0"/>
      <w:marRight w:val="0"/>
      <w:marTop w:val="0"/>
      <w:marBottom w:val="0"/>
      <w:divBdr>
        <w:top w:val="none" w:sz="0" w:space="0" w:color="auto"/>
        <w:left w:val="none" w:sz="0" w:space="0" w:color="auto"/>
        <w:bottom w:val="none" w:sz="0" w:space="0" w:color="auto"/>
        <w:right w:val="none" w:sz="0" w:space="0" w:color="auto"/>
      </w:divBdr>
    </w:div>
    <w:div w:id="164543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ECHR_Theme_Judgments_Decisions_Reports">
  <a:themeElements>
    <a:clrScheme name="ECHR_grey">
      <a:dk1>
        <a:sysClr val="windowText" lastClr="000000"/>
      </a:dk1>
      <a:lt1>
        <a:srgbClr val="0072BC"/>
      </a:lt1>
      <a:dk2>
        <a:srgbClr val="C6C6C6"/>
      </a:dk2>
      <a:lt2>
        <a:srgbClr val="F8F8F8"/>
      </a:lt2>
      <a:accent1>
        <a:srgbClr val="0072BC"/>
      </a:accent1>
      <a:accent2>
        <a:srgbClr val="C00000"/>
      </a:accent2>
      <a:accent3>
        <a:srgbClr val="5F5F5F"/>
      </a:accent3>
      <a:accent4>
        <a:srgbClr val="969696"/>
      </a:accent4>
      <a:accent5>
        <a:srgbClr val="5F5F5F"/>
      </a:accent5>
      <a:accent6>
        <a:srgbClr val="4D4D4D"/>
      </a:accent6>
      <a:hlink>
        <a:srgbClr val="0072BC"/>
      </a:hlink>
      <a:folHlink>
        <a:srgbClr val="7030A0"/>
      </a:folHlink>
    </a:clrScheme>
    <a:fontScheme name="ECHR_Judgments_Reports_Decision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EB02BDB9E204AB350EDD385B68E10" ma:contentTypeVersion="0" ma:contentTypeDescription="Create a new document." ma:contentTypeScope="" ma:versionID="4c0f801ee557d5c8fba2c83aceb7a3a2">
  <xsd:schema xmlns:xsd="http://www.w3.org/2001/XMLSchema" xmlns:xs="http://www.w3.org/2001/XMLSchema" xmlns:p="http://schemas.microsoft.com/office/2006/metadata/properties" targetNamespace="http://schemas.microsoft.com/office/2006/metadata/properties" ma:root="true" ma:fieldsID="66a9e0779a85d62bb2248c31b91edb7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E9EC7B9-44EF-484D-AE64-CB3DDD5831AA}"/>
</file>

<file path=customXml/itemProps2.xml><?xml version="1.0" encoding="utf-8"?>
<ds:datastoreItem xmlns:ds="http://schemas.openxmlformats.org/officeDocument/2006/customXml" ds:itemID="{C52A42C1-70B1-4B8C-8319-AD69445B9C61}"/>
</file>

<file path=customXml/itemProps3.xml><?xml version="1.0" encoding="utf-8"?>
<ds:datastoreItem xmlns:ds="http://schemas.openxmlformats.org/officeDocument/2006/customXml" ds:itemID="{6A7F118C-F727-4C37-AC4E-9801D2FEF506}"/>
</file>

<file path=customXml/itemProps4.xml><?xml version="1.0" encoding="utf-8"?>
<ds:datastoreItem xmlns:ds="http://schemas.openxmlformats.org/officeDocument/2006/customXml" ds:itemID="{A3A4CBB7-0298-4DA5-B3E9-E8357F974C01}"/>
</file>

<file path=docProps/app.xml><?xml version="1.0" encoding="utf-8"?>
<Properties xmlns="http://schemas.openxmlformats.org/officeDocument/2006/extended-properties" xmlns:vt="http://schemas.openxmlformats.org/officeDocument/2006/docPropsVTypes">
  <Template>Normal.dotm</Template>
  <TotalTime>0</TotalTime>
  <Pages>1</Pages>
  <Words>4880</Words>
  <Characters>27821</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ECHR</vt:lpstr>
    </vt:vector>
  </TitlesOfParts>
  <Manager/>
  <Company/>
  <LinksUpToDate>false</LinksUpToDate>
  <CharactersWithSpaces>32636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ECHR</dc:title>
  <dc:subject>JUD</dc:subject>
  <dc:creator/>
  <cp:lastModifiedBy/>
  <cp:revision>1</cp:revision>
  <dcterms:created xsi:type="dcterms:W3CDTF">2017-07-07T12:43:00Z</dcterms:created>
  <dcterms:modified xsi:type="dcterms:W3CDTF">2017-07-07T12:43:00Z</dcterms:modified>
  <cp:category>ECHR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0x010100558EB02BDB9E204AB350EDD385B68E10</vt:lpwstr>
  </property>
</Properties>
</file>