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F4C83" w:rsidR="00787E12" w:rsidP="003F4C83" w:rsidRDefault="00787E12">
      <w:pPr>
        <w:jc w:val="center"/>
        <w:rPr>
          <w:lang w:val="en-GB"/>
        </w:rPr>
      </w:pPr>
    </w:p>
    <w:p w:rsidRPr="003F4C83" w:rsidR="00787E12" w:rsidP="003F4C83" w:rsidRDefault="00787E12">
      <w:pPr>
        <w:jc w:val="center"/>
        <w:rPr>
          <w:lang w:val="en-GB"/>
        </w:rPr>
      </w:pPr>
    </w:p>
    <w:p w:rsidRPr="003F4C83" w:rsidR="00787E12" w:rsidP="003F4C83" w:rsidRDefault="00787E12">
      <w:pPr>
        <w:rPr>
          <w:lang w:val="en-GB"/>
        </w:rPr>
      </w:pPr>
    </w:p>
    <w:p w:rsidRPr="003F4C83" w:rsidR="00787E12" w:rsidP="003F4C83" w:rsidRDefault="00787E12">
      <w:pPr>
        <w:jc w:val="center"/>
        <w:rPr>
          <w:lang w:val="en-GB"/>
        </w:rPr>
      </w:pPr>
    </w:p>
    <w:p w:rsidRPr="003F4C83" w:rsidR="00787E12" w:rsidP="003F4C83" w:rsidRDefault="00202604">
      <w:pPr>
        <w:spacing w:after="240"/>
        <w:jc w:val="center"/>
        <w:rPr>
          <w:lang w:val="en-GB"/>
        </w:rPr>
      </w:pPr>
      <w:r w:rsidRPr="003F4C83">
        <w:rPr>
          <w:lang w:val="en-GB"/>
        </w:rPr>
        <w:t>FI</w:t>
      </w:r>
      <w:r w:rsidRPr="003F4C83" w:rsidR="00471935">
        <w:rPr>
          <w:lang w:val="en-GB"/>
        </w:rPr>
        <w:t>FTH</w:t>
      </w:r>
      <w:r w:rsidRPr="003F4C83">
        <w:rPr>
          <w:lang w:val="en-GB"/>
        </w:rPr>
        <w:t xml:space="preserve"> SECTION</w:t>
      </w:r>
    </w:p>
    <w:p w:rsidRPr="003F4C83" w:rsidR="00787E12" w:rsidP="003F4C83" w:rsidRDefault="00787E12">
      <w:pPr>
        <w:jc w:val="center"/>
        <w:rPr>
          <w:lang w:val="en-GB"/>
        </w:rPr>
      </w:pPr>
    </w:p>
    <w:p w:rsidRPr="003F4C83" w:rsidR="00787E12" w:rsidP="003F4C83" w:rsidRDefault="00787E12">
      <w:pPr>
        <w:jc w:val="center"/>
        <w:rPr>
          <w:lang w:val="en-GB"/>
        </w:rPr>
      </w:pPr>
    </w:p>
    <w:p w:rsidRPr="003F4C83" w:rsidR="00787E12" w:rsidP="003F4C83" w:rsidRDefault="00787E12">
      <w:pPr>
        <w:jc w:val="center"/>
        <w:rPr>
          <w:lang w:val="en-GB"/>
        </w:rPr>
      </w:pPr>
    </w:p>
    <w:p w:rsidRPr="003F4C83" w:rsidR="00787E12" w:rsidP="003F4C83" w:rsidRDefault="00787E12">
      <w:pPr>
        <w:spacing w:before="720" w:after="240"/>
        <w:jc w:val="center"/>
        <w:rPr>
          <w:b/>
          <w:lang w:val="en-GB"/>
        </w:rPr>
      </w:pPr>
      <w:r w:rsidRPr="003F4C83">
        <w:rPr>
          <w:b/>
          <w:lang w:val="en-GB"/>
        </w:rPr>
        <w:t xml:space="preserve">CASE OF </w:t>
      </w:r>
      <w:r w:rsidRPr="003F4C83" w:rsidR="00202604">
        <w:rPr>
          <w:b/>
          <w:lang w:val="en-GB"/>
        </w:rPr>
        <w:t>ARIF ISLAMZADE v. AZERBAIJAN</w:t>
      </w:r>
    </w:p>
    <w:p w:rsidRPr="003F4C83" w:rsidR="00202604" w:rsidP="003F4C83" w:rsidRDefault="00787E12">
      <w:pPr>
        <w:jc w:val="center"/>
        <w:rPr>
          <w:i/>
          <w:iCs/>
          <w:lang w:val="en-GB"/>
        </w:rPr>
      </w:pPr>
      <w:r w:rsidRPr="003F4C83">
        <w:rPr>
          <w:i/>
          <w:iCs/>
          <w:lang w:val="en-GB"/>
        </w:rPr>
        <w:t>(</w:t>
      </w:r>
      <w:r w:rsidRPr="003F4C83" w:rsidR="00202604">
        <w:rPr>
          <w:i/>
          <w:iCs/>
          <w:lang w:val="en-GB"/>
        </w:rPr>
        <w:t>Application no. 57745/11 and 21</w:t>
      </w:r>
      <w:r w:rsidRPr="003F4C83" w:rsidR="00845BC5">
        <w:rPr>
          <w:i/>
          <w:iCs/>
          <w:lang w:val="en-GB"/>
        </w:rPr>
        <w:t xml:space="preserve"> others </w:t>
      </w:r>
      <w:r w:rsidRPr="003F4C83" w:rsidR="00845BC5">
        <w:rPr>
          <w:i/>
          <w:iCs/>
          <w:lang w:val="en-GB"/>
        </w:rPr>
        <w:noBreakHyphen/>
      </w:r>
    </w:p>
    <w:p w:rsidRPr="003F4C83" w:rsidR="00787E12" w:rsidP="003F4C83" w:rsidRDefault="00202604">
      <w:pPr>
        <w:jc w:val="center"/>
        <w:rPr>
          <w:lang w:val="en-GB"/>
        </w:rPr>
      </w:pPr>
      <w:proofErr w:type="gramStart"/>
      <w:r w:rsidRPr="003F4C83">
        <w:rPr>
          <w:i/>
          <w:iCs/>
          <w:lang w:val="en-GB"/>
        </w:rPr>
        <w:t>see</w:t>
      </w:r>
      <w:proofErr w:type="gramEnd"/>
      <w:r w:rsidRPr="003F4C83">
        <w:rPr>
          <w:i/>
          <w:iCs/>
          <w:lang w:val="en-GB"/>
        </w:rPr>
        <w:t xml:space="preserve"> appended list</w:t>
      </w:r>
      <w:r w:rsidRPr="003F4C83" w:rsidR="00787E12">
        <w:rPr>
          <w:lang w:val="en-GB"/>
        </w:rPr>
        <w:t>)</w:t>
      </w:r>
    </w:p>
    <w:p w:rsidRPr="003F4C83" w:rsidR="00787E12" w:rsidP="003F4C83" w:rsidRDefault="00787E12">
      <w:pPr>
        <w:jc w:val="center"/>
        <w:rPr>
          <w:i/>
          <w:lang w:val="en-GB"/>
        </w:rPr>
      </w:pPr>
    </w:p>
    <w:p w:rsidRPr="003F4C83" w:rsidR="00787E12" w:rsidP="003F4C83" w:rsidRDefault="00787E12">
      <w:pPr>
        <w:rPr>
          <w:i/>
          <w:lang w:val="en-GB"/>
        </w:rPr>
      </w:pPr>
    </w:p>
    <w:p w:rsidRPr="003F4C83" w:rsidR="00787E12" w:rsidP="003F4C83" w:rsidRDefault="00787E12">
      <w:pPr>
        <w:jc w:val="center"/>
        <w:rPr>
          <w:i/>
          <w:lang w:val="en-GB"/>
        </w:rPr>
      </w:pPr>
    </w:p>
    <w:p w:rsidRPr="003F4C83" w:rsidR="00787E12" w:rsidP="003F4C83" w:rsidRDefault="00787E12">
      <w:pPr>
        <w:jc w:val="center"/>
        <w:rPr>
          <w:i/>
          <w:lang w:val="en-GB"/>
        </w:rPr>
      </w:pPr>
    </w:p>
    <w:p w:rsidRPr="003F4C83" w:rsidR="00787E12" w:rsidP="003F4C83" w:rsidRDefault="00787E12">
      <w:pPr>
        <w:jc w:val="center"/>
        <w:rPr>
          <w:i/>
          <w:lang w:val="en-GB"/>
        </w:rPr>
      </w:pPr>
    </w:p>
    <w:p w:rsidRPr="003F4C83" w:rsidR="00787E12" w:rsidP="003F4C83" w:rsidRDefault="00787E12">
      <w:pPr>
        <w:jc w:val="center"/>
        <w:rPr>
          <w:i/>
          <w:lang w:val="en-GB"/>
        </w:rPr>
      </w:pPr>
    </w:p>
    <w:p w:rsidRPr="003F4C83" w:rsidR="00787E12" w:rsidP="003F4C83" w:rsidRDefault="00787E12">
      <w:pPr>
        <w:jc w:val="center"/>
        <w:outlineLvl w:val="0"/>
        <w:rPr>
          <w:lang w:val="en-GB"/>
        </w:rPr>
      </w:pPr>
      <w:r w:rsidRPr="003F4C83">
        <w:rPr>
          <w:lang w:val="en-GB"/>
        </w:rPr>
        <w:t>JUDGMENT</w:t>
      </w:r>
    </w:p>
    <w:p w:rsidRPr="003F4C83" w:rsidR="00787E12" w:rsidP="003F4C83" w:rsidRDefault="00787E12">
      <w:pPr>
        <w:jc w:val="center"/>
        <w:rPr>
          <w:i/>
          <w:lang w:val="en-GB"/>
        </w:rPr>
      </w:pPr>
    </w:p>
    <w:p w:rsidRPr="003F4C83" w:rsidR="00787E12" w:rsidP="003F4C83" w:rsidRDefault="00787E12">
      <w:pPr>
        <w:jc w:val="center"/>
        <w:rPr>
          <w:i/>
          <w:lang w:val="en-GB"/>
        </w:rPr>
      </w:pPr>
    </w:p>
    <w:p w:rsidRPr="003F4C83" w:rsidR="00787E12" w:rsidP="003F4C83" w:rsidRDefault="00787E12">
      <w:pPr>
        <w:jc w:val="center"/>
        <w:outlineLvl w:val="0"/>
        <w:rPr>
          <w:lang w:val="en-GB"/>
        </w:rPr>
      </w:pPr>
      <w:r w:rsidRPr="003F4C83">
        <w:rPr>
          <w:lang w:val="en-GB"/>
        </w:rPr>
        <w:t>STRASBOURG</w:t>
      </w:r>
    </w:p>
    <w:p w:rsidRPr="003F4C83" w:rsidR="00787E12" w:rsidP="003F4C83" w:rsidRDefault="00787E12">
      <w:pPr>
        <w:jc w:val="center"/>
        <w:rPr>
          <w:lang w:val="en-GB"/>
        </w:rPr>
      </w:pPr>
    </w:p>
    <w:p w:rsidRPr="003F4C83" w:rsidR="00787E12" w:rsidP="003F4C83" w:rsidRDefault="00202604">
      <w:pPr>
        <w:jc w:val="center"/>
        <w:rPr>
          <w:lang w:val="en-GB"/>
        </w:rPr>
      </w:pPr>
      <w:r w:rsidRPr="003F4C83">
        <w:rPr>
          <w:lang w:val="en-GB"/>
        </w:rPr>
        <w:t>12 October 2017</w:t>
      </w:r>
    </w:p>
    <w:p w:rsidRPr="003F4C83" w:rsidR="00787E12" w:rsidP="003F4C83" w:rsidRDefault="00787E12">
      <w:pPr>
        <w:jc w:val="center"/>
        <w:rPr>
          <w:lang w:val="en-GB"/>
        </w:rPr>
      </w:pPr>
    </w:p>
    <w:p w:rsidRPr="003F4C83" w:rsidR="00787E12" w:rsidP="003F4C83" w:rsidRDefault="00787E12">
      <w:pPr>
        <w:jc w:val="center"/>
        <w:rPr>
          <w:lang w:val="en-GB"/>
        </w:rPr>
      </w:pPr>
    </w:p>
    <w:p w:rsidRPr="003F4C83" w:rsidR="003F4C83" w:rsidP="003F4C83" w:rsidRDefault="003F4C83">
      <w:pPr>
        <w:jc w:val="center"/>
        <w:rPr>
          <w:lang w:val="en-GB"/>
        </w:rPr>
      </w:pPr>
    </w:p>
    <w:p w:rsidRPr="003F4C83" w:rsidR="003F4C83" w:rsidP="003F4C83" w:rsidRDefault="003F4C83">
      <w:pPr>
        <w:jc w:val="center"/>
        <w:rPr>
          <w:lang w:val="en-GB"/>
        </w:rPr>
      </w:pPr>
    </w:p>
    <w:p w:rsidRPr="003F4C83" w:rsidR="00787E12" w:rsidP="003F4C83" w:rsidRDefault="00787E12">
      <w:pPr>
        <w:jc w:val="center"/>
        <w:rPr>
          <w:lang w:val="en-GB"/>
        </w:rPr>
      </w:pPr>
    </w:p>
    <w:p w:rsidRPr="003F4C83" w:rsidR="00787E12" w:rsidP="003F4C83" w:rsidRDefault="00787E12">
      <w:pPr>
        <w:jc w:val="center"/>
        <w:rPr>
          <w:sz w:val="2"/>
          <w:szCs w:val="2"/>
          <w:lang w:val="en-GB"/>
        </w:rPr>
      </w:pPr>
      <w:r w:rsidRPr="003F4C83">
        <w:rPr>
          <w:i/>
          <w:lang w:val="en-GB"/>
        </w:rPr>
        <w:t>This judgment is final but it may be subject to editorial revision.</w:t>
      </w:r>
    </w:p>
    <w:p w:rsidRPr="003F4C83" w:rsidR="00787E12" w:rsidP="003F4C83" w:rsidRDefault="00787E12">
      <w:pPr>
        <w:pStyle w:val="JuCase"/>
        <w:rPr>
          <w:lang w:val="en-GB"/>
        </w:rPr>
      </w:pPr>
    </w:p>
    <w:p w:rsidRPr="003F4C83" w:rsidR="003F4C83" w:rsidP="003F4C83" w:rsidRDefault="003F4C83">
      <w:pPr>
        <w:pStyle w:val="ECHRPara"/>
        <w:rPr>
          <w:lang w:val="en-GB"/>
        </w:rPr>
        <w:sectPr w:rsidRPr="003F4C83" w:rsidR="003F4C83" w:rsidSect="000318F7">
          <w:headerReference w:type="default" r:id="rId8"/>
          <w:headerReference w:type="first" r:id="rId9"/>
          <w:footerReference w:type="first" r:id="rId10"/>
          <w:footnotePr>
            <w:numRestart w:val="eachPage"/>
          </w:footnotePr>
          <w:endnotePr>
            <w:numFmt w:val="decimal"/>
          </w:endnotePr>
          <w:pgSz w:w="11906" w:h="16838" w:code="9"/>
          <w:pgMar w:top="2274" w:right="2274" w:bottom="2274" w:left="2274" w:header="1701" w:footer="720" w:gutter="0"/>
          <w:cols w:space="720"/>
          <w:titlePg/>
          <w:docGrid w:linePitch="326"/>
        </w:sectPr>
      </w:pPr>
    </w:p>
    <w:p w:rsidRPr="003F4C83" w:rsidR="00787E12" w:rsidP="003F4C83" w:rsidRDefault="00787E12">
      <w:pPr>
        <w:pStyle w:val="JuCase"/>
        <w:rPr>
          <w:bCs/>
          <w:lang w:val="en-GB"/>
        </w:rPr>
      </w:pPr>
      <w:r w:rsidRPr="003F4C83">
        <w:rPr>
          <w:lang w:val="en-GB"/>
        </w:rPr>
        <w:t xml:space="preserve">In the case of </w:t>
      </w:r>
      <w:proofErr w:type="spellStart"/>
      <w:r w:rsidRPr="003F4C83" w:rsidR="00202604">
        <w:rPr>
          <w:lang w:val="en-GB"/>
        </w:rPr>
        <w:t>Arif</w:t>
      </w:r>
      <w:proofErr w:type="spellEnd"/>
      <w:r w:rsidRPr="003F4C83" w:rsidR="00202604">
        <w:rPr>
          <w:lang w:val="en-GB"/>
        </w:rPr>
        <w:t xml:space="preserve"> </w:t>
      </w:r>
      <w:proofErr w:type="spellStart"/>
      <w:r w:rsidRPr="003F4C83" w:rsidR="00202604">
        <w:rPr>
          <w:lang w:val="en-GB"/>
        </w:rPr>
        <w:t>Islamzade</w:t>
      </w:r>
      <w:proofErr w:type="spellEnd"/>
      <w:r w:rsidRPr="003F4C83" w:rsidR="00202604">
        <w:rPr>
          <w:lang w:val="en-GB"/>
        </w:rPr>
        <w:t xml:space="preserve"> v. Azerbaijan</w:t>
      </w:r>
      <w:r w:rsidRPr="003F4C83">
        <w:rPr>
          <w:lang w:val="en-GB"/>
        </w:rPr>
        <w:t>,</w:t>
      </w:r>
    </w:p>
    <w:p w:rsidRPr="003F4C83" w:rsidR="00787E12" w:rsidP="003F4C83" w:rsidRDefault="00787E12">
      <w:pPr>
        <w:pStyle w:val="ECHRPara"/>
        <w:rPr>
          <w:lang w:val="en-GB"/>
        </w:rPr>
      </w:pPr>
      <w:r w:rsidRPr="003F4C83">
        <w:rPr>
          <w:lang w:val="en-GB"/>
        </w:rPr>
        <w:t>The European Court of Human Rights (</w:t>
      </w:r>
      <w:r w:rsidRPr="003F4C83" w:rsidR="00202604">
        <w:rPr>
          <w:lang w:val="en-GB"/>
        </w:rPr>
        <w:t>Fi</w:t>
      </w:r>
      <w:r w:rsidRPr="003F4C83" w:rsidR="00C768D2">
        <w:rPr>
          <w:lang w:val="en-GB"/>
        </w:rPr>
        <w:t>fth</w:t>
      </w:r>
      <w:r w:rsidRPr="003F4C83" w:rsidR="00202604">
        <w:rPr>
          <w:lang w:val="en-GB"/>
        </w:rPr>
        <w:t xml:space="preserve"> Section</w:t>
      </w:r>
      <w:r w:rsidRPr="003F4C83">
        <w:rPr>
          <w:lang w:val="en-GB"/>
        </w:rPr>
        <w:t>), sitting as a Committee composed of:</w:t>
      </w:r>
    </w:p>
    <w:p w:rsidRPr="003F4C83" w:rsidR="00787E12" w:rsidP="003F4C83" w:rsidRDefault="00845BC5">
      <w:pPr>
        <w:pStyle w:val="ECHRDecisionBody"/>
        <w:rPr>
          <w:lang w:val="en-GB"/>
        </w:rPr>
      </w:pPr>
      <w:r w:rsidRPr="003F4C83">
        <w:tab/>
        <w:t xml:space="preserve">Nona </w:t>
      </w:r>
      <w:proofErr w:type="spellStart"/>
      <w:r w:rsidRPr="003F4C83">
        <w:t>Tsotsoria</w:t>
      </w:r>
      <w:proofErr w:type="spellEnd"/>
      <w:r w:rsidRPr="003F4C83">
        <w:t>,</w:t>
      </w:r>
      <w:r w:rsidRPr="003F4C83">
        <w:rPr>
          <w:i/>
        </w:rPr>
        <w:t xml:space="preserve"> President,</w:t>
      </w:r>
      <w:r w:rsidRPr="003F4C83">
        <w:rPr>
          <w:i/>
        </w:rPr>
        <w:br/>
      </w:r>
      <w:r w:rsidRPr="003F4C83">
        <w:tab/>
        <w:t xml:space="preserve">Gabriele </w:t>
      </w:r>
      <w:proofErr w:type="spellStart"/>
      <w:r w:rsidRPr="003F4C83">
        <w:t>Kucsko-Stadlmayer</w:t>
      </w:r>
      <w:proofErr w:type="spellEnd"/>
      <w:r w:rsidRPr="003F4C83">
        <w:t>,</w:t>
      </w:r>
      <w:r w:rsidRPr="003F4C83">
        <w:rPr>
          <w:i/>
        </w:rPr>
        <w:br/>
      </w:r>
      <w:r w:rsidRPr="003F4C83">
        <w:tab/>
      </w:r>
      <w:proofErr w:type="spellStart"/>
      <w:r w:rsidRPr="003F4C83">
        <w:t>Lәtif</w:t>
      </w:r>
      <w:proofErr w:type="spellEnd"/>
      <w:r w:rsidRPr="003F4C83">
        <w:t xml:space="preserve"> </w:t>
      </w:r>
      <w:proofErr w:type="spellStart"/>
      <w:r w:rsidRPr="003F4C83">
        <w:t>Hüseynov</w:t>
      </w:r>
      <w:proofErr w:type="spellEnd"/>
      <w:r w:rsidRPr="003F4C83">
        <w:t>,</w:t>
      </w:r>
      <w:r w:rsidRPr="003F4C83">
        <w:rPr>
          <w:i/>
        </w:rPr>
        <w:t xml:space="preserve"> judges,</w:t>
      </w:r>
      <w:r w:rsidRPr="003F4C83" w:rsidR="00787E12">
        <w:rPr>
          <w:lang w:val="en-GB"/>
        </w:rPr>
        <w:br/>
        <w:t xml:space="preserve">and </w:t>
      </w:r>
      <w:r w:rsidRPr="003F4C83" w:rsidR="00202604">
        <w:rPr>
          <w:lang w:val="en-GB"/>
        </w:rPr>
        <w:t>Liv</w:t>
      </w:r>
      <w:r w:rsidRPr="003F4C83" w:rsidR="00787E12">
        <w:rPr>
          <w:lang w:val="en-GB"/>
        </w:rPr>
        <w:t xml:space="preserve"> </w:t>
      </w:r>
      <w:r w:rsidRPr="003F4C83" w:rsidR="00202604">
        <w:rPr>
          <w:lang w:val="en-GB"/>
        </w:rPr>
        <w:t>Tigerstedt</w:t>
      </w:r>
      <w:r w:rsidRPr="003F4C83" w:rsidR="0009761C">
        <w:rPr>
          <w:lang w:val="en-GB"/>
        </w:rPr>
        <w:t>,</w:t>
      </w:r>
      <w:r w:rsidRPr="003F4C83" w:rsidR="00787E12">
        <w:rPr>
          <w:lang w:val="en-GB"/>
        </w:rPr>
        <w:t xml:space="preserve"> </w:t>
      </w:r>
      <w:r w:rsidRPr="003F4C83" w:rsidR="0009761C">
        <w:rPr>
          <w:rFonts w:cstheme="minorHAnsi"/>
          <w:i/>
          <w:lang w:val="en-GB"/>
        </w:rPr>
        <w:t xml:space="preserve">Acting </w:t>
      </w:r>
      <w:r w:rsidRPr="003F4C83" w:rsidR="00787E12">
        <w:rPr>
          <w:rFonts w:cstheme="minorHAnsi"/>
          <w:i/>
          <w:lang w:val="en-GB"/>
        </w:rPr>
        <w:t>Deputy Section Registrar</w:t>
      </w:r>
      <w:r w:rsidRPr="003F4C83" w:rsidR="00787E12">
        <w:rPr>
          <w:i/>
          <w:lang w:val="en-GB"/>
        </w:rPr>
        <w:t>,</w:t>
      </w:r>
    </w:p>
    <w:p w:rsidRPr="003F4C83" w:rsidR="00787E12" w:rsidP="003F4C83" w:rsidRDefault="00787E12">
      <w:pPr>
        <w:pStyle w:val="ECHRPara"/>
        <w:rPr>
          <w:lang w:val="en-GB"/>
        </w:rPr>
      </w:pPr>
      <w:r w:rsidRPr="003F4C83">
        <w:rPr>
          <w:lang w:val="en-GB"/>
        </w:rPr>
        <w:t xml:space="preserve">Having deliberated in private on </w:t>
      </w:r>
      <w:r w:rsidRPr="003F4C83" w:rsidR="00DA760E">
        <w:rPr>
          <w:lang w:val="en-GB"/>
        </w:rPr>
        <w:t>21 September 2017</w:t>
      </w:r>
      <w:r w:rsidRPr="003F4C83">
        <w:rPr>
          <w:lang w:val="en-GB"/>
        </w:rPr>
        <w:t>,</w:t>
      </w:r>
    </w:p>
    <w:p w:rsidRPr="003F4C83" w:rsidR="006372F5" w:rsidP="003F4C83" w:rsidRDefault="00787E12">
      <w:pPr>
        <w:pStyle w:val="ECHRPara"/>
        <w:rPr>
          <w:lang w:val="en-GB"/>
        </w:rPr>
      </w:pPr>
      <w:r w:rsidRPr="003F4C83">
        <w:rPr>
          <w:lang w:val="en-GB"/>
        </w:rPr>
        <w:t>Delivers the following judgment, which was adopted on that date:</w:t>
      </w:r>
    </w:p>
    <w:p w:rsidRPr="003F4C83" w:rsidR="00202604" w:rsidP="003F4C83" w:rsidRDefault="00202604">
      <w:pPr>
        <w:pStyle w:val="ECHRTitle1"/>
        <w:rPr>
          <w:lang w:val="en-GB"/>
        </w:rPr>
      </w:pPr>
      <w:bookmarkStart w:name="ITMARKStartJudgment" w:id="0"/>
      <w:bookmarkEnd w:id="0"/>
      <w:r w:rsidRPr="003F4C83">
        <w:rPr>
          <w:lang w:val="en-GB"/>
        </w:rPr>
        <w:t>PROCEDURE</w:t>
      </w:r>
    </w:p>
    <w:p w:rsidRPr="003F4C83" w:rsidR="00202604" w:rsidP="003F4C83" w:rsidRDefault="00202604">
      <w:pPr>
        <w:pStyle w:val="ECHRPara"/>
        <w:rPr>
          <w:lang w:val="en-GB"/>
        </w:rPr>
      </w:pPr>
      <w:r w:rsidRPr="003F4C83">
        <w:rPr>
          <w:lang w:val="en-GB"/>
        </w:rPr>
        <w:t>1.  The case originated in applications against Azerbaijan lodged with the Court under Article 34 of the Convention for the Protection of Human Rights and Fundamental Freedoms (“the Convention”) on the various dates indicated in the appended table.</w:t>
      </w:r>
    </w:p>
    <w:p w:rsidRPr="003F4C83" w:rsidR="00202604" w:rsidP="003F4C83" w:rsidRDefault="00202604">
      <w:pPr>
        <w:pStyle w:val="ECHRPara"/>
        <w:rPr>
          <w:lang w:val="en-GB"/>
        </w:rPr>
      </w:pPr>
      <w:r w:rsidRPr="003F4C83">
        <w:rPr>
          <w:lang w:val="en-GB"/>
        </w:rPr>
        <w:t>2.  The applications were communicated to the Azerbaijani Government (“the Government”).</w:t>
      </w:r>
    </w:p>
    <w:p w:rsidRPr="003F4C83" w:rsidR="00202604" w:rsidP="003F4C83" w:rsidRDefault="00202604">
      <w:pPr>
        <w:pStyle w:val="ECHRTitle1"/>
        <w:rPr>
          <w:lang w:val="en-GB"/>
        </w:rPr>
      </w:pPr>
      <w:r w:rsidRPr="003F4C83">
        <w:rPr>
          <w:lang w:val="en-GB"/>
        </w:rPr>
        <w:t>THE FACTS</w:t>
      </w:r>
    </w:p>
    <w:p w:rsidRPr="003F4C83" w:rsidR="00202604" w:rsidP="003F4C83" w:rsidRDefault="00202604">
      <w:pPr>
        <w:pStyle w:val="ECHRPara"/>
        <w:rPr>
          <w:lang w:val="en-GB"/>
        </w:rPr>
      </w:pPr>
      <w:r w:rsidRPr="003F4C83">
        <w:rPr>
          <w:lang w:val="en-GB"/>
        </w:rPr>
        <w:t>3.  The list of applicants and the relevant details of the applications are set out in the appended table.</w:t>
      </w:r>
    </w:p>
    <w:p w:rsidRPr="003F4C83" w:rsidR="00202604" w:rsidP="003F4C83" w:rsidRDefault="00202604">
      <w:pPr>
        <w:pStyle w:val="ECHRPara"/>
        <w:rPr>
          <w:lang w:val="en-GB"/>
        </w:rPr>
      </w:pPr>
      <w:r w:rsidRPr="003F4C83">
        <w:rPr>
          <w:bCs/>
          <w:color w:val="000000"/>
          <w:lang w:val="en-GB"/>
        </w:rPr>
        <w:t xml:space="preserve">4.  The applicants complained of the </w:t>
      </w:r>
      <w:r w:rsidRPr="003F4C83">
        <w:rPr>
          <w:lang w:val="en-GB"/>
        </w:rPr>
        <w:t>non-enforcement of domestic decisions</w:t>
      </w:r>
      <w:r w:rsidRPr="003F4C83">
        <w:rPr>
          <w:bCs/>
          <w:color w:val="000000"/>
          <w:lang w:val="en-GB"/>
        </w:rPr>
        <w:t>.</w:t>
      </w:r>
    </w:p>
    <w:p w:rsidRPr="003F4C83" w:rsidR="00202604" w:rsidP="003F4C83" w:rsidRDefault="00202604">
      <w:pPr>
        <w:pStyle w:val="ECHRTitle1"/>
        <w:rPr>
          <w:lang w:val="en-GB"/>
        </w:rPr>
      </w:pPr>
      <w:r w:rsidRPr="003F4C83">
        <w:rPr>
          <w:lang w:val="en-GB"/>
        </w:rPr>
        <w:t>THE LAW</w:t>
      </w:r>
    </w:p>
    <w:p w:rsidRPr="003F4C83" w:rsidR="00202604" w:rsidP="003F4C83" w:rsidRDefault="00202604">
      <w:pPr>
        <w:pStyle w:val="ECHRHeading1"/>
      </w:pPr>
      <w:r w:rsidRPr="003F4C83">
        <w:rPr>
          <w:lang w:val="en-GB"/>
        </w:rPr>
        <w:t xml:space="preserve">I.  JOINDER OF </w:t>
      </w:r>
      <w:r w:rsidRPr="003F4C83">
        <w:t>THE</w:t>
      </w:r>
      <w:r w:rsidRPr="003F4C83">
        <w:rPr>
          <w:lang w:val="en-GB"/>
        </w:rPr>
        <w:t xml:space="preserve"> APPLICATIONS</w:t>
      </w:r>
    </w:p>
    <w:p w:rsidRPr="003F4C83" w:rsidR="00202604" w:rsidP="003F4C83" w:rsidRDefault="00202604">
      <w:pPr>
        <w:pStyle w:val="ECHRPara"/>
        <w:rPr>
          <w:lang w:val="en-GB"/>
        </w:rPr>
      </w:pPr>
      <w:r w:rsidRPr="003F4C83">
        <w:rPr>
          <w:lang w:val="en-GB"/>
        </w:rPr>
        <w:t>5.  Having regard to the similar subject matter of the applications, the Court finds it appropriate to examine them jointly in a single judgment.</w:t>
      </w:r>
    </w:p>
    <w:p w:rsidRPr="003F4C83" w:rsidR="00202604" w:rsidP="003F4C83" w:rsidRDefault="00202604">
      <w:pPr>
        <w:pStyle w:val="ECHRHeading1"/>
        <w:rPr>
          <w:lang w:val="en-GB"/>
        </w:rPr>
      </w:pPr>
      <w:r w:rsidRPr="003F4C83">
        <w:rPr>
          <w:lang w:val="en-GB"/>
        </w:rPr>
        <w:t>II.</w:t>
      </w:r>
      <w:proofErr w:type="gramStart"/>
      <w:r w:rsidRPr="003F4C83" w:rsidR="00790636">
        <w:rPr>
          <w:lang w:val="en-GB"/>
        </w:rPr>
        <w:t>  </w:t>
      </w:r>
      <w:r w:rsidRPr="003F4C83">
        <w:t>THE</w:t>
      </w:r>
      <w:proofErr w:type="gramEnd"/>
      <w:r w:rsidRPr="003F4C83">
        <w:t xml:space="preserve"> GOVERNMENT</w:t>
      </w:r>
      <w:r w:rsidRPr="003F4C83" w:rsidR="003F4C83">
        <w:t>’</w:t>
      </w:r>
      <w:r w:rsidRPr="003F4C83">
        <w:t>S REQUEST FOR THE CASES TO BE STRUCK OUT UNDER ARTICLE 37 § 1 OF THE CONVENTION</w:t>
      </w:r>
    </w:p>
    <w:p w:rsidRPr="003F4C83" w:rsidR="00202604" w:rsidP="003F4C83" w:rsidRDefault="00202604">
      <w:pPr>
        <w:pStyle w:val="ECHRPara"/>
      </w:pPr>
      <w:r w:rsidRPr="003F4C83">
        <w:rPr>
          <w:szCs w:val="24"/>
        </w:rPr>
        <w:t xml:space="preserve">6.  In some of the applications (nos. </w:t>
      </w:r>
      <w:r w:rsidRPr="003F4C83">
        <w:rPr>
          <w:rFonts w:eastAsia="Times New Roman" w:cs="Arial"/>
          <w:szCs w:val="24"/>
        </w:rPr>
        <w:t>42843/13, 57382/14, 46520/14 and 13873/15</w:t>
      </w:r>
      <w:r w:rsidRPr="003F4C83">
        <w:rPr>
          <w:szCs w:val="24"/>
        </w:rPr>
        <w:t>), t</w:t>
      </w:r>
      <w:r w:rsidRPr="003F4C83">
        <w:t>he Government submitted unilateral declarations inviting the Court to strike the applications out of the list of cases in accordance with Article 37 § 1 of the Convention.</w:t>
      </w:r>
      <w:r w:rsidRPr="003F4C83">
        <w:rPr>
          <w:szCs w:val="24"/>
          <w:lang w:val="en-GB"/>
        </w:rPr>
        <w:t xml:space="preserve"> The applicants did not comment on </w:t>
      </w:r>
      <w:r w:rsidRPr="003F4C83">
        <w:t>the Government</w:t>
      </w:r>
      <w:r w:rsidRPr="003F4C83" w:rsidR="003F4C83">
        <w:t>’</w:t>
      </w:r>
      <w:r w:rsidRPr="003F4C83">
        <w:t>s unilateral declarations.</w:t>
      </w:r>
    </w:p>
    <w:p w:rsidRPr="003F4C83" w:rsidR="00202604" w:rsidP="003F4C83" w:rsidRDefault="00202604">
      <w:pPr>
        <w:pStyle w:val="ECHRPara"/>
      </w:pPr>
      <w:r w:rsidRPr="003F4C83">
        <w:t>7.  Having studied the terms of the Government</w:t>
      </w:r>
      <w:r w:rsidRPr="003F4C83" w:rsidR="003F4C83">
        <w:t>’</w:t>
      </w:r>
      <w:r w:rsidRPr="003F4C83">
        <w:t xml:space="preserve">s unilateral declarations and finding in </w:t>
      </w:r>
      <w:r w:rsidRPr="003F4C83">
        <w:rPr>
          <w:rFonts w:ascii="Times New Roman" w:hAnsi="Times New Roman" w:eastAsia="Times New Roman" w:cs="Times New Roman"/>
          <w:szCs w:val="24"/>
        </w:rPr>
        <w:t>particular that the amount of compensation offered in respect of pecuniary and non-pecuniary damage does not constitute adequate and sufficient redress for the violations of the applicants</w:t>
      </w:r>
      <w:r w:rsidRPr="003F4C83" w:rsidR="003F4C83">
        <w:rPr>
          <w:rFonts w:ascii="Times New Roman" w:hAnsi="Times New Roman" w:eastAsia="Times New Roman" w:cs="Times New Roman"/>
          <w:szCs w:val="24"/>
        </w:rPr>
        <w:t>’</w:t>
      </w:r>
      <w:r w:rsidRPr="003F4C83">
        <w:rPr>
          <w:rFonts w:ascii="Times New Roman" w:hAnsi="Times New Roman" w:eastAsia="Times New Roman" w:cs="Times New Roman"/>
          <w:szCs w:val="24"/>
        </w:rPr>
        <w:t xml:space="preserve"> rights under the Convention (see, among many others, </w:t>
      </w:r>
      <w:proofErr w:type="spellStart"/>
      <w:r w:rsidRPr="003F4C83">
        <w:rPr>
          <w:i/>
          <w:lang w:val="pt-PT"/>
        </w:rPr>
        <w:t>Gulmammadova</w:t>
      </w:r>
      <w:proofErr w:type="spellEnd"/>
      <w:r w:rsidRPr="003F4C83">
        <w:rPr>
          <w:i/>
          <w:lang w:val="pt-PT"/>
        </w:rPr>
        <w:t xml:space="preserve"> v. Azerbaijan, </w:t>
      </w:r>
      <w:r w:rsidRPr="003F4C83">
        <w:rPr>
          <w:lang w:val="pt-PT"/>
        </w:rPr>
        <w:t>no.</w:t>
      </w:r>
      <w:r w:rsidRPr="003F4C83" w:rsidR="001043C9">
        <w:rPr>
          <w:lang w:val="pt-PT"/>
        </w:rPr>
        <w:t> </w:t>
      </w:r>
      <w:r w:rsidRPr="003F4C83">
        <w:rPr>
          <w:lang w:val="pt-PT"/>
        </w:rPr>
        <w:t>38798/07</w:t>
      </w:r>
      <w:r w:rsidRPr="003F4C83">
        <w:rPr>
          <w:snapToGrid w:val="0"/>
          <w:lang w:val="pt-PT"/>
        </w:rPr>
        <w:t xml:space="preserve">, </w:t>
      </w:r>
      <w:r w:rsidRPr="003F4C83">
        <w:rPr>
          <w:snapToGrid w:val="0"/>
        </w:rPr>
        <w:t xml:space="preserve">§§ 51-63, </w:t>
      </w:r>
      <w:r w:rsidRPr="003F4C83">
        <w:rPr>
          <w:snapToGrid w:val="0"/>
          <w:lang w:val="pt-PT"/>
        </w:rPr>
        <w:t xml:space="preserve">22 </w:t>
      </w:r>
      <w:proofErr w:type="spellStart"/>
      <w:r w:rsidRPr="003F4C83">
        <w:rPr>
          <w:snapToGrid w:val="0"/>
          <w:lang w:val="pt-PT"/>
        </w:rPr>
        <w:t>April</w:t>
      </w:r>
      <w:proofErr w:type="spellEnd"/>
      <w:r w:rsidRPr="003F4C83">
        <w:rPr>
          <w:snapToGrid w:val="0"/>
          <w:lang w:val="pt-PT"/>
        </w:rPr>
        <w:t xml:space="preserve"> 2010, </w:t>
      </w:r>
      <w:proofErr w:type="spellStart"/>
      <w:r w:rsidRPr="003F4C83">
        <w:rPr>
          <w:snapToGrid w:val="0"/>
          <w:lang w:val="pt-PT"/>
        </w:rPr>
        <w:t>and</w:t>
      </w:r>
      <w:proofErr w:type="spellEnd"/>
      <w:r w:rsidRPr="003F4C83">
        <w:rPr>
          <w:snapToGrid w:val="0"/>
          <w:lang w:val="pt-PT"/>
        </w:rPr>
        <w:t xml:space="preserve"> </w:t>
      </w:r>
      <w:proofErr w:type="spellStart"/>
      <w:r w:rsidRPr="003F4C83">
        <w:rPr>
          <w:i/>
        </w:rPr>
        <w:t>Zulfali</w:t>
      </w:r>
      <w:proofErr w:type="spellEnd"/>
      <w:r w:rsidRPr="003F4C83">
        <w:rPr>
          <w:i/>
        </w:rPr>
        <w:t xml:space="preserve"> </w:t>
      </w:r>
      <w:proofErr w:type="spellStart"/>
      <w:r w:rsidRPr="003F4C83">
        <w:rPr>
          <w:i/>
        </w:rPr>
        <w:t>Huseynov</w:t>
      </w:r>
      <w:proofErr w:type="spellEnd"/>
      <w:r w:rsidRPr="003F4C83">
        <w:rPr>
          <w:i/>
        </w:rPr>
        <w:t xml:space="preserve"> v. Azerbaijan</w:t>
      </w:r>
      <w:r w:rsidRPr="003F4C83">
        <w:t>, no. 56547/10, §§ 21-37, 26 June 2012</w:t>
      </w:r>
      <w:r w:rsidRPr="003F4C83">
        <w:rPr>
          <w:rFonts w:ascii="Times New Roman" w:hAnsi="Times New Roman" w:eastAsia="Times New Roman" w:cs="Times New Roman"/>
          <w:szCs w:val="24"/>
        </w:rPr>
        <w:t xml:space="preserve">), </w:t>
      </w:r>
      <w:r w:rsidRPr="003F4C83">
        <w:t xml:space="preserve">the Court considers that the proposed declarations do not provide a sufficient basis for concluding that respect for human rights as defined in the Convention and its Protocols does not require it to continue its examination of these applications (see </w:t>
      </w:r>
      <w:proofErr w:type="spellStart"/>
      <w:r w:rsidRPr="003F4C83">
        <w:rPr>
          <w:i/>
          <w:lang w:val="pt-PT"/>
        </w:rPr>
        <w:t>Tahsin</w:t>
      </w:r>
      <w:proofErr w:type="spellEnd"/>
      <w:r w:rsidRPr="003F4C83">
        <w:rPr>
          <w:i/>
          <w:lang w:val="pt-PT"/>
        </w:rPr>
        <w:t xml:space="preserve"> </w:t>
      </w:r>
      <w:proofErr w:type="spellStart"/>
      <w:r w:rsidRPr="003F4C83">
        <w:rPr>
          <w:i/>
          <w:lang w:val="pt-PT"/>
        </w:rPr>
        <w:t>Acar</w:t>
      </w:r>
      <w:proofErr w:type="spellEnd"/>
      <w:r w:rsidRPr="003F4C83">
        <w:rPr>
          <w:i/>
          <w:lang w:val="pt-PT"/>
        </w:rPr>
        <w:t xml:space="preserve"> v. </w:t>
      </w:r>
      <w:proofErr w:type="spellStart"/>
      <w:r w:rsidRPr="003F4C83">
        <w:rPr>
          <w:i/>
          <w:lang w:val="pt-PT"/>
        </w:rPr>
        <w:t>Turkey</w:t>
      </w:r>
      <w:proofErr w:type="spellEnd"/>
      <w:r w:rsidRPr="003F4C83">
        <w:rPr>
          <w:i/>
          <w:lang w:val="pt-PT"/>
        </w:rPr>
        <w:t xml:space="preserve"> </w:t>
      </w:r>
      <w:r w:rsidRPr="003F4C83">
        <w:rPr>
          <w:lang w:val="pt-PT"/>
        </w:rPr>
        <w:t>(</w:t>
      </w:r>
      <w:proofErr w:type="spellStart"/>
      <w:r w:rsidRPr="003F4C83">
        <w:rPr>
          <w:lang w:val="pt-PT"/>
        </w:rPr>
        <w:t>preliminary</w:t>
      </w:r>
      <w:proofErr w:type="spellEnd"/>
      <w:r w:rsidRPr="003F4C83">
        <w:rPr>
          <w:lang w:val="pt-PT"/>
        </w:rPr>
        <w:t xml:space="preserve"> </w:t>
      </w:r>
      <w:proofErr w:type="spellStart"/>
      <w:r w:rsidRPr="003F4C83">
        <w:rPr>
          <w:lang w:val="pt-PT"/>
        </w:rPr>
        <w:t>objections</w:t>
      </w:r>
      <w:proofErr w:type="spellEnd"/>
      <w:r w:rsidRPr="003F4C83">
        <w:rPr>
          <w:lang w:val="pt-PT"/>
        </w:rPr>
        <w:t>) [GC],</w:t>
      </w:r>
      <w:r w:rsidRPr="003F4C83">
        <w:rPr>
          <w:i/>
          <w:lang w:val="pt-PT"/>
        </w:rPr>
        <w:t xml:space="preserve"> </w:t>
      </w:r>
      <w:r w:rsidRPr="003F4C83">
        <w:rPr>
          <w:lang w:val="pt-PT"/>
        </w:rPr>
        <w:t xml:space="preserve">no. 26307/95, § </w:t>
      </w:r>
      <w:r w:rsidRPr="003F4C83">
        <w:t>75</w:t>
      </w:r>
      <w:r w:rsidRPr="003F4C83">
        <w:rPr>
          <w:lang w:val="pt-PT"/>
        </w:rPr>
        <w:t>, ECHR 2003</w:t>
      </w:r>
      <w:r w:rsidRPr="003F4C83">
        <w:rPr>
          <w:lang w:val="pt-PT"/>
        </w:rPr>
        <w:noBreakHyphen/>
        <w:t xml:space="preserve">VI, </w:t>
      </w:r>
      <w:proofErr w:type="spellStart"/>
      <w:r w:rsidRPr="003F4C83">
        <w:rPr>
          <w:lang w:val="pt-PT"/>
        </w:rPr>
        <w:t>and</w:t>
      </w:r>
      <w:proofErr w:type="spellEnd"/>
      <w:r w:rsidRPr="003F4C83">
        <w:rPr>
          <w:lang w:val="pt-PT"/>
        </w:rPr>
        <w:t xml:space="preserve"> </w:t>
      </w:r>
      <w:proofErr w:type="spellStart"/>
      <w:r w:rsidRPr="003F4C83">
        <w:rPr>
          <w:i/>
        </w:rPr>
        <w:t>Magoch</w:t>
      </w:r>
      <w:proofErr w:type="spellEnd"/>
      <w:r w:rsidRPr="003F4C83">
        <w:rPr>
          <w:i/>
        </w:rPr>
        <w:t xml:space="preserve"> v. Poland</w:t>
      </w:r>
      <w:r w:rsidRPr="003F4C83">
        <w:t>, no. 29539/07</w:t>
      </w:r>
      <w:r w:rsidRPr="003F4C83">
        <w:rPr>
          <w:snapToGrid w:val="0"/>
        </w:rPr>
        <w:t>, §§ 15-20, 2 February 2010</w:t>
      </w:r>
      <w:r w:rsidRPr="003F4C83">
        <w:rPr>
          <w:rStyle w:val="Strong"/>
          <w:b w:val="0"/>
          <w:szCs w:val="24"/>
          <w:lang w:val="en-GB"/>
        </w:rPr>
        <w:t>).</w:t>
      </w:r>
    </w:p>
    <w:p w:rsidRPr="003F4C83" w:rsidR="00202604" w:rsidP="003F4C83" w:rsidRDefault="00202604">
      <w:pPr>
        <w:pStyle w:val="ECHRPara"/>
      </w:pPr>
      <w:r w:rsidRPr="003F4C83">
        <w:t>8.  Therefore, the Court rejects the Government</w:t>
      </w:r>
      <w:r w:rsidRPr="003F4C83" w:rsidR="003F4C83">
        <w:t>’</w:t>
      </w:r>
      <w:r w:rsidRPr="003F4C83">
        <w:t>s requests to strike the applications out of its list of cases under Article 37 § 1 of the Convention and will accordingly pursue its examination of the admissibility and merits of the cases.</w:t>
      </w:r>
    </w:p>
    <w:p w:rsidRPr="003F4C83" w:rsidR="00202604" w:rsidP="003F4C83" w:rsidRDefault="00202604">
      <w:pPr>
        <w:pStyle w:val="ECHRHeading1"/>
      </w:pPr>
      <w:r w:rsidRPr="003F4C83">
        <w:t>III.</w:t>
      </w:r>
      <w:proofErr w:type="gramStart"/>
      <w:r w:rsidRPr="003F4C83" w:rsidR="00DF1815">
        <w:t>  </w:t>
      </w:r>
      <w:r w:rsidRPr="003F4C83">
        <w:t>ALLEGED</w:t>
      </w:r>
      <w:proofErr w:type="gramEnd"/>
      <w:r w:rsidRPr="003F4C83">
        <w:t xml:space="preserve"> VIOLATION OF ARTICLE 6 § 1 OF THE CONVENTION AND OF ARTICLE 1 OF PROTOCOL No. 1</w:t>
      </w:r>
      <w:r w:rsidRPr="003F4C83">
        <w:rPr>
          <w:lang w:val="en-GB"/>
        </w:rPr>
        <w:t xml:space="preserve"> TO THE CONVENTION</w:t>
      </w:r>
    </w:p>
    <w:p w:rsidRPr="003F4C83" w:rsidR="00202604" w:rsidP="003F4C83" w:rsidRDefault="00202604">
      <w:pPr>
        <w:pStyle w:val="ECHRPara"/>
      </w:pPr>
      <w:r w:rsidRPr="003F4C83">
        <w:t>9.  The applicants complained of the non-</w:t>
      </w:r>
      <w:r w:rsidRPr="003F4C83">
        <w:rPr>
          <w:lang w:val="en-GB"/>
        </w:rPr>
        <w:t>enforcement</w:t>
      </w:r>
      <w:r w:rsidRPr="003F4C83">
        <w:t xml:space="preserve"> of domestic decisions given in their </w:t>
      </w:r>
      <w:r w:rsidRPr="003F4C83">
        <w:rPr>
          <w:lang w:val="en-GB"/>
        </w:rPr>
        <w:t>favour.</w:t>
      </w:r>
      <w:r w:rsidRPr="003F4C83">
        <w:t xml:space="preserve"> They relied, expressly or in substance, on Article 6 § 1 of the Convention and on Article 1 of Protocol No. 1 to the Convention, which read as follows:</w:t>
      </w:r>
    </w:p>
    <w:p w:rsidRPr="003F4C83" w:rsidR="00202604" w:rsidP="003F4C83" w:rsidRDefault="00202604">
      <w:pPr>
        <w:pStyle w:val="ECHRTitleCentre3"/>
        <w:rPr>
          <w:lang w:val="en-GB"/>
        </w:rPr>
      </w:pPr>
      <w:r w:rsidRPr="003F4C83">
        <w:rPr>
          <w:lang w:val="en-GB"/>
        </w:rPr>
        <w:t xml:space="preserve">Article 6 </w:t>
      </w:r>
      <w:r w:rsidRPr="003F4C83">
        <w:rPr>
          <w:rFonts w:cstheme="minorHAnsi"/>
          <w:lang w:val="en-GB"/>
        </w:rPr>
        <w:t>§</w:t>
      </w:r>
      <w:r w:rsidRPr="003F4C83">
        <w:rPr>
          <w:lang w:val="en-GB"/>
        </w:rPr>
        <w:t xml:space="preserve"> 1</w:t>
      </w:r>
    </w:p>
    <w:p w:rsidRPr="003F4C83" w:rsidR="00202604" w:rsidP="003F4C83" w:rsidRDefault="00202604">
      <w:pPr>
        <w:pStyle w:val="ECHRParaQuote"/>
        <w:rPr>
          <w:lang w:val="en-GB"/>
        </w:rPr>
      </w:pPr>
      <w:r w:rsidRPr="003F4C83">
        <w:rPr>
          <w:lang w:val="en-GB"/>
        </w:rPr>
        <w:t>“In the determination of his civil rights and obligations ... everyone is entitled to a fair ... hearing ... by a ... tribunal ...”</w:t>
      </w:r>
    </w:p>
    <w:p w:rsidRPr="003F4C83" w:rsidR="00202604" w:rsidP="003F4C83" w:rsidRDefault="00202604">
      <w:pPr>
        <w:pStyle w:val="JuQuotSub"/>
        <w:jc w:val="center"/>
        <w:rPr>
          <w:b/>
        </w:rPr>
      </w:pPr>
      <w:r w:rsidRPr="003F4C83">
        <w:rPr>
          <w:b/>
        </w:rPr>
        <w:t>Article 1 of Protocol No. 1</w:t>
      </w:r>
    </w:p>
    <w:p w:rsidRPr="003F4C83" w:rsidR="00202604" w:rsidP="003F4C83" w:rsidRDefault="00202604">
      <w:pPr>
        <w:pStyle w:val="ECHRParaQuote"/>
      </w:pPr>
      <w:r w:rsidRPr="003F4C83">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3F4C83" w:rsidR="00202604" w:rsidP="003F4C83" w:rsidRDefault="00202604">
      <w:pPr>
        <w:pStyle w:val="ECHRParaQuote"/>
      </w:pPr>
      <w:r w:rsidRPr="003F4C83">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3F4C83" w:rsidR="00202604" w:rsidP="003F4C83" w:rsidRDefault="00202604">
      <w:pPr>
        <w:pStyle w:val="ECHRPara"/>
      </w:pPr>
      <w:r w:rsidRPr="003F4C83">
        <w:t xml:space="preserve">10.  The Court reiterates that the execution of a judgment given by any court must be regarded as an integral part of a “hearing” for the purposes of Article 6. It also refers to its case-law concerning the non-enforcement or delayed enforcement of final domestic judgments (see </w:t>
      </w:r>
      <w:r w:rsidRPr="003F4C83">
        <w:rPr>
          <w:i/>
        </w:rPr>
        <w:t>Hornsby v. Greece</w:t>
      </w:r>
      <w:r w:rsidRPr="003F4C83">
        <w:t>, no. 18357/91, § 40, Reports of Judgments and Decisions 1997</w:t>
      </w:r>
      <w:r w:rsidRPr="003F4C83">
        <w:noBreakHyphen/>
        <w:t>II).</w:t>
      </w:r>
    </w:p>
    <w:p w:rsidRPr="003F4C83" w:rsidR="00202604" w:rsidP="003F4C83" w:rsidRDefault="00202604">
      <w:pPr>
        <w:pStyle w:val="ECHRPara"/>
      </w:pPr>
      <w:r w:rsidRPr="003F4C83">
        <w:t xml:space="preserve">11.  In the leading </w:t>
      </w:r>
      <w:r w:rsidRPr="003F4C83">
        <w:rPr>
          <w:lang w:val="en-GB"/>
        </w:rPr>
        <w:t xml:space="preserve">cases of </w:t>
      </w:r>
      <w:proofErr w:type="spellStart"/>
      <w:r w:rsidRPr="003F4C83">
        <w:rPr>
          <w:i/>
        </w:rPr>
        <w:t>Akhundov</w:t>
      </w:r>
      <w:proofErr w:type="spellEnd"/>
      <w:r w:rsidRPr="003F4C83">
        <w:rPr>
          <w:i/>
        </w:rPr>
        <w:t xml:space="preserve"> v. Azerbaijan </w:t>
      </w:r>
      <w:r w:rsidRPr="003F4C83">
        <w:t>(no. 39941/07</w:t>
      </w:r>
      <w:r w:rsidRPr="003F4C83">
        <w:rPr>
          <w:snapToGrid w:val="0"/>
        </w:rPr>
        <w:t>, §§</w:t>
      </w:r>
      <w:r w:rsidRPr="003F4C83" w:rsidR="00A74A87">
        <w:rPr>
          <w:snapToGrid w:val="0"/>
        </w:rPr>
        <w:t> 15</w:t>
      </w:r>
      <w:r w:rsidRPr="003F4C83" w:rsidR="00A74A87">
        <w:rPr>
          <w:snapToGrid w:val="0"/>
        </w:rPr>
        <w:noBreakHyphen/>
      </w:r>
      <w:r w:rsidRPr="003F4C83">
        <w:rPr>
          <w:snapToGrid w:val="0"/>
        </w:rPr>
        <w:t>40, 3 February 2011)</w:t>
      </w:r>
      <w:r w:rsidRPr="003F4C83">
        <w:rPr>
          <w:lang w:val="en-GB"/>
        </w:rPr>
        <w:t xml:space="preserve"> </w:t>
      </w:r>
      <w:r w:rsidRPr="003F4C83">
        <w:t xml:space="preserve">and </w:t>
      </w:r>
      <w:proofErr w:type="spellStart"/>
      <w:r w:rsidRPr="003F4C83">
        <w:rPr>
          <w:i/>
          <w:lang w:val="en-GB"/>
        </w:rPr>
        <w:t>Jafarli</w:t>
      </w:r>
      <w:proofErr w:type="spellEnd"/>
      <w:r w:rsidRPr="003F4C83">
        <w:rPr>
          <w:i/>
          <w:lang w:val="en-GB"/>
        </w:rPr>
        <w:t xml:space="preserve"> and Others v. Azerbaijan </w:t>
      </w:r>
      <w:r w:rsidRPr="003F4C83">
        <w:rPr>
          <w:lang w:val="en-GB"/>
        </w:rPr>
        <w:t>(no.</w:t>
      </w:r>
      <w:r w:rsidRPr="003F4C83" w:rsidR="00712050">
        <w:rPr>
          <w:lang w:val="en-GB"/>
        </w:rPr>
        <w:t> </w:t>
      </w:r>
      <w:r w:rsidRPr="003F4C83">
        <w:rPr>
          <w:lang w:val="en-GB"/>
        </w:rPr>
        <w:t>36079/</w:t>
      </w:r>
      <w:r w:rsidRPr="003F4C83">
        <w:t>06</w:t>
      </w:r>
      <w:r w:rsidRPr="003F4C83">
        <w:rPr>
          <w:lang w:val="en-GB"/>
        </w:rPr>
        <w:t xml:space="preserve">, </w:t>
      </w:r>
      <w:r w:rsidRPr="003F4C83">
        <w:rPr>
          <w:snapToGrid w:val="0"/>
        </w:rPr>
        <w:t xml:space="preserve">§§ 29-58, </w:t>
      </w:r>
      <w:r w:rsidRPr="003F4C83">
        <w:rPr>
          <w:lang w:val="en-GB"/>
        </w:rPr>
        <w:t>29 July 2010),</w:t>
      </w:r>
      <w:r w:rsidRPr="003F4C83">
        <w:rPr>
          <w:color w:val="008000"/>
          <w:lang w:val="en-GB"/>
        </w:rPr>
        <w:t xml:space="preserve"> </w:t>
      </w:r>
      <w:r w:rsidRPr="003F4C83">
        <w:rPr>
          <w:lang w:val="en-GB"/>
        </w:rPr>
        <w:t xml:space="preserve">as well as in the case of </w:t>
      </w:r>
      <w:proofErr w:type="spellStart"/>
      <w:r w:rsidRPr="003F4C83">
        <w:rPr>
          <w:i/>
        </w:rPr>
        <w:t>Mirzayev</w:t>
      </w:r>
      <w:proofErr w:type="spellEnd"/>
      <w:r w:rsidRPr="003F4C83">
        <w:rPr>
          <w:i/>
        </w:rPr>
        <w:t xml:space="preserve"> v.</w:t>
      </w:r>
      <w:r w:rsidRPr="003F4C83" w:rsidR="00A74A87">
        <w:rPr>
          <w:i/>
        </w:rPr>
        <w:t> </w:t>
      </w:r>
      <w:r w:rsidRPr="003F4C83">
        <w:rPr>
          <w:i/>
        </w:rPr>
        <w:t xml:space="preserve">Azerbaijan </w:t>
      </w:r>
      <w:r w:rsidRPr="003F4C83">
        <w:t>(no. 50187/06</w:t>
      </w:r>
      <w:r w:rsidRPr="003F4C83">
        <w:rPr>
          <w:snapToGrid w:val="0"/>
        </w:rPr>
        <w:t>, §§ 23-41, 3 December 2009)</w:t>
      </w:r>
      <w:r w:rsidRPr="003F4C83">
        <w:rPr>
          <w:snapToGrid w:val="0"/>
          <w:lang w:val="pt-PT"/>
        </w:rPr>
        <w:t xml:space="preserve">, </w:t>
      </w:r>
      <w:r w:rsidRPr="003F4C83">
        <w:rPr>
          <w:lang w:val="en-GB"/>
        </w:rPr>
        <w:t>the Court already found a violation in respect of issues similar to those in the present case.</w:t>
      </w:r>
    </w:p>
    <w:p w:rsidRPr="003F4C83" w:rsidR="00202604" w:rsidP="003F4C83" w:rsidRDefault="00202604">
      <w:pPr>
        <w:pStyle w:val="ECHRPara"/>
      </w:pPr>
      <w:r w:rsidRPr="003F4C83">
        <w:t>12.  The Court further notes that the decisions in the present applications ordered specific action to be taken. The Court therefore considers that the decisions in question constitute “possessions” within the meaning of Article</w:t>
      </w:r>
      <w:r w:rsidRPr="003F4C83" w:rsidR="00A74A87">
        <w:t> </w:t>
      </w:r>
      <w:r w:rsidRPr="003F4C83">
        <w:t>1 of Protocol No. 1 to the Convention.</w:t>
      </w:r>
    </w:p>
    <w:p w:rsidRPr="003F4C83" w:rsidR="00202604" w:rsidP="003F4C83" w:rsidRDefault="00202604">
      <w:pPr>
        <w:pStyle w:val="ECHRPara"/>
      </w:pPr>
      <w:r w:rsidRPr="003F4C83">
        <w:t>13.  Having examined all the material submitted to it, the Court has not found any fact or argument capable of persuading it to reach a different conclusion on the admissibility and merits of these complaints. Having regard to its case-law on the subject, the Court considers that in the instant case the authorities did not deploy all necessary efforts to enforce fully and in due time the decisions in the applicants</w:t>
      </w:r>
      <w:r w:rsidRPr="003F4C83" w:rsidR="003F4C83">
        <w:t>’</w:t>
      </w:r>
      <w:r w:rsidRPr="003F4C83">
        <w:t xml:space="preserve"> </w:t>
      </w:r>
      <w:r w:rsidRPr="003F4C83">
        <w:rPr>
          <w:lang w:val="en-GB"/>
        </w:rPr>
        <w:t>favour.</w:t>
      </w:r>
    </w:p>
    <w:p w:rsidRPr="003F4C83" w:rsidR="00202604" w:rsidP="003F4C83" w:rsidRDefault="00202604">
      <w:pPr>
        <w:pStyle w:val="ECHRPara"/>
      </w:pPr>
      <w:r w:rsidRPr="003F4C83">
        <w:t>14.  These complaints are therefore admissible and disclose a breach of Article 6 § 1 of the Convention and Article 1 of Protocol No. 1 to the Convention.</w:t>
      </w:r>
    </w:p>
    <w:p w:rsidRPr="003F4C83" w:rsidR="00202604" w:rsidP="003F4C83" w:rsidRDefault="00202604">
      <w:pPr>
        <w:pStyle w:val="ECHRHeading1"/>
        <w:rPr>
          <w:lang w:val="en-GB"/>
        </w:rPr>
      </w:pPr>
      <w:r w:rsidRPr="003F4C83">
        <w:rPr>
          <w:lang w:val="en-GB"/>
        </w:rPr>
        <w:t>IV.</w:t>
      </w:r>
      <w:proofErr w:type="gramStart"/>
      <w:r w:rsidRPr="003F4C83">
        <w:rPr>
          <w:lang w:val="en-GB"/>
        </w:rPr>
        <w:t> </w:t>
      </w:r>
      <w:r w:rsidRPr="003F4C83" w:rsidR="0037742F">
        <w:rPr>
          <w:lang w:val="en-GB"/>
        </w:rPr>
        <w:t> </w:t>
      </w:r>
      <w:r w:rsidRPr="003F4C83">
        <w:t>APPLICATION</w:t>
      </w:r>
      <w:proofErr w:type="gramEnd"/>
      <w:r w:rsidRPr="003F4C83">
        <w:rPr>
          <w:lang w:val="en-GB"/>
        </w:rPr>
        <w:t xml:space="preserve"> OF ARTICLE 41 OF THE CONVENTION</w:t>
      </w:r>
    </w:p>
    <w:p w:rsidRPr="003F4C83" w:rsidR="00202604" w:rsidP="003F4C83" w:rsidRDefault="00202604">
      <w:pPr>
        <w:pStyle w:val="ECHRPara"/>
        <w:rPr>
          <w:lang w:val="en-GB"/>
        </w:rPr>
      </w:pPr>
      <w:r w:rsidRPr="003F4C83">
        <w:rPr>
          <w:lang w:val="en-GB"/>
        </w:rPr>
        <w:t>15.  Article 41 of the Convention provides:</w:t>
      </w:r>
    </w:p>
    <w:p w:rsidRPr="003F4C83" w:rsidR="00202604" w:rsidP="003F4C83" w:rsidRDefault="00202604">
      <w:pPr>
        <w:pStyle w:val="ECHRParaQuote"/>
        <w:keepNext/>
        <w:keepLines/>
        <w:rPr>
          <w:lang w:val="en-GB"/>
        </w:rPr>
      </w:pPr>
      <w:r w:rsidRPr="003F4C83">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F4C83" w:rsidR="00202604" w:rsidP="003F4C83" w:rsidRDefault="00202604">
      <w:pPr>
        <w:pStyle w:val="ECHRPara"/>
        <w:rPr>
          <w:lang w:val="en-GB"/>
        </w:rPr>
      </w:pPr>
      <w:r w:rsidRPr="003F4C83">
        <w:rPr>
          <w:lang w:val="en-GB"/>
        </w:rPr>
        <w:t>16.  Regard being had to the documents in its possession and to its case</w:t>
      </w:r>
      <w:r w:rsidRPr="003F4C83">
        <w:rPr>
          <w:lang w:val="en-GB"/>
        </w:rPr>
        <w:noBreakHyphen/>
        <w:t xml:space="preserve">law (see, among many others, </w:t>
      </w:r>
      <w:proofErr w:type="spellStart"/>
      <w:r w:rsidRPr="003F4C83">
        <w:rPr>
          <w:i/>
        </w:rPr>
        <w:t>Zulfali</w:t>
      </w:r>
      <w:proofErr w:type="spellEnd"/>
      <w:r w:rsidRPr="003F4C83">
        <w:rPr>
          <w:i/>
        </w:rPr>
        <w:t xml:space="preserve"> </w:t>
      </w:r>
      <w:proofErr w:type="spellStart"/>
      <w:r w:rsidRPr="003F4C83">
        <w:rPr>
          <w:i/>
        </w:rPr>
        <w:t>Huseynov</w:t>
      </w:r>
      <w:proofErr w:type="spellEnd"/>
      <w:r w:rsidRPr="003F4C83">
        <w:rPr>
          <w:i/>
        </w:rPr>
        <w:t xml:space="preserve"> v. Azerbaijan</w:t>
      </w:r>
      <w:r w:rsidRPr="003F4C83">
        <w:t>, no.</w:t>
      </w:r>
      <w:r w:rsidRPr="003F4C83" w:rsidR="00B704B2">
        <w:t> </w:t>
      </w:r>
      <w:r w:rsidRPr="003F4C83">
        <w:t>56547/10, §§ 21-37, 26 June 2012</w:t>
      </w:r>
      <w:r w:rsidRPr="003F4C83">
        <w:rPr>
          <w:lang w:val="en-GB"/>
        </w:rPr>
        <w:t>), the Court considers it reasonable to award the sums indicated in the appended table.</w:t>
      </w:r>
      <w:r w:rsidRPr="003F4C83">
        <w:rPr>
          <w:color w:val="1F497D"/>
        </w:rPr>
        <w:t xml:space="preserve"> </w:t>
      </w:r>
      <w:r w:rsidRPr="003F4C83">
        <w:t>It rejects any additional claims for just satisfaction raised by the applicants.</w:t>
      </w:r>
    </w:p>
    <w:p w:rsidRPr="003F4C83" w:rsidR="00202604" w:rsidP="003F4C83" w:rsidRDefault="00202604">
      <w:pPr>
        <w:pStyle w:val="ECHRPara"/>
        <w:rPr>
          <w:lang w:val="en-GB"/>
        </w:rPr>
      </w:pPr>
      <w:r w:rsidRPr="003F4C83">
        <w:rPr>
          <w:lang w:val="en-GB"/>
        </w:rPr>
        <w:t xml:space="preserve">17.  The Court further notes that the respondent State </w:t>
      </w:r>
      <w:r w:rsidRPr="003F4C83">
        <w:rPr>
          <w:color w:val="000000"/>
          <w:lang w:val="en-GB"/>
        </w:rPr>
        <w:t>has an outstanding obligation to enforce the judgments which remain enforceable</w:t>
      </w:r>
      <w:r w:rsidRPr="003F4C83">
        <w:rPr>
          <w:lang w:val="en-GB"/>
        </w:rPr>
        <w:t>.</w:t>
      </w:r>
    </w:p>
    <w:p w:rsidRPr="003F4C83" w:rsidR="00202604" w:rsidP="003F4C83" w:rsidRDefault="00202604">
      <w:pPr>
        <w:pStyle w:val="ECHRPara"/>
        <w:rPr>
          <w:lang w:val="en-GB"/>
        </w:rPr>
      </w:pPr>
      <w:r w:rsidRPr="003F4C83">
        <w:rPr>
          <w:lang w:val="en-GB"/>
        </w:rPr>
        <w:t>18.  The Court considers it appropriate that the default interest rate should be based on the marginal lending rate of the European Central Bank, to which should be added three percentage points.</w:t>
      </w:r>
    </w:p>
    <w:p w:rsidRPr="003F4C83" w:rsidR="00202604" w:rsidP="003F4C83" w:rsidRDefault="00202604">
      <w:pPr>
        <w:pStyle w:val="ECHRTitle1"/>
        <w:rPr>
          <w:lang w:val="en-GB"/>
        </w:rPr>
      </w:pPr>
      <w:r w:rsidRPr="003F4C83">
        <w:rPr>
          <w:lang w:val="en-GB"/>
        </w:rPr>
        <w:t>FOR THESE REASONS, THE COURT</w:t>
      </w:r>
      <w:r w:rsidRPr="003F4C83">
        <w:rPr>
          <w:color w:val="000000"/>
          <w:lang w:val="en-GB"/>
        </w:rPr>
        <w:t>,</w:t>
      </w:r>
      <w:r w:rsidRPr="003F4C83">
        <w:rPr>
          <w:lang w:val="en-GB"/>
        </w:rPr>
        <w:t xml:space="preserve"> UNANIMOUSLY,</w:t>
      </w:r>
    </w:p>
    <w:p w:rsidRPr="003F4C83" w:rsidR="00202604" w:rsidP="003F4C83" w:rsidRDefault="00202604">
      <w:pPr>
        <w:pStyle w:val="JuList"/>
        <w:rPr>
          <w:lang w:val="en-GB"/>
        </w:rPr>
      </w:pPr>
      <w:r w:rsidRPr="003F4C83">
        <w:rPr>
          <w:lang w:val="en-GB"/>
        </w:rPr>
        <w:t>1</w:t>
      </w:r>
      <w:r w:rsidRPr="003F4C83">
        <w:rPr>
          <w:i/>
          <w:lang w:val="en-GB"/>
        </w:rPr>
        <w:t xml:space="preserve">.  Decides </w:t>
      </w:r>
      <w:r w:rsidRPr="003F4C83">
        <w:rPr>
          <w:lang w:val="en-GB"/>
        </w:rPr>
        <w:t>to join the applications;</w:t>
      </w:r>
    </w:p>
    <w:p w:rsidRPr="003F4C83" w:rsidR="00202604" w:rsidP="003F4C83" w:rsidRDefault="00202604">
      <w:pPr>
        <w:pStyle w:val="JuList"/>
        <w:rPr>
          <w:lang w:val="en-GB"/>
        </w:rPr>
      </w:pPr>
    </w:p>
    <w:p w:rsidRPr="003F4C83" w:rsidR="00202604" w:rsidP="003F4C83" w:rsidRDefault="00202604">
      <w:pPr>
        <w:pStyle w:val="JuList"/>
      </w:pPr>
      <w:r w:rsidRPr="003F4C83">
        <w:rPr>
          <w:lang w:val="en-GB"/>
        </w:rPr>
        <w:t>2.  </w:t>
      </w:r>
      <w:r w:rsidRPr="003F4C83">
        <w:rPr>
          <w:i/>
        </w:rPr>
        <w:t>Rejects</w:t>
      </w:r>
      <w:r w:rsidRPr="003F4C83">
        <w:t xml:space="preserve"> the Government</w:t>
      </w:r>
      <w:r w:rsidRPr="003F4C83" w:rsidR="003F4C83">
        <w:t>’</w:t>
      </w:r>
      <w:r w:rsidRPr="003F4C83">
        <w:t>s request to strike the applications nos.</w:t>
      </w:r>
      <w:r w:rsidRPr="003F4C83" w:rsidR="00FA6238">
        <w:t> </w:t>
      </w:r>
      <w:r w:rsidRPr="003F4C83">
        <w:rPr>
          <w:rFonts w:eastAsia="Times New Roman" w:cs="Arial"/>
          <w:szCs w:val="24"/>
        </w:rPr>
        <w:t xml:space="preserve">42843/13, 57382/14, 46520/14 and 13873/15 </w:t>
      </w:r>
      <w:r w:rsidRPr="003F4C83">
        <w:t>out of its list of cases under Article 37 § 1 of the Convention;</w:t>
      </w:r>
    </w:p>
    <w:p w:rsidRPr="003F4C83" w:rsidR="00202604" w:rsidP="003F4C83" w:rsidRDefault="00202604">
      <w:pPr>
        <w:pStyle w:val="JuList"/>
        <w:rPr>
          <w:i/>
          <w:lang w:val="en-GB"/>
        </w:rPr>
      </w:pPr>
    </w:p>
    <w:p w:rsidRPr="003F4C83" w:rsidR="00202604" w:rsidP="003F4C83" w:rsidRDefault="00202604">
      <w:pPr>
        <w:pStyle w:val="JuList"/>
      </w:pPr>
      <w:r w:rsidRPr="003F4C83">
        <w:rPr>
          <w:i/>
          <w:lang w:val="en-GB"/>
        </w:rPr>
        <w:t>3.</w:t>
      </w:r>
      <w:r w:rsidRPr="003F4C83" w:rsidR="00B16B1B">
        <w:rPr>
          <w:i/>
          <w:lang w:val="en-GB"/>
        </w:rPr>
        <w:t>  </w:t>
      </w:r>
      <w:proofErr w:type="gramStart"/>
      <w:r w:rsidRPr="003F4C83">
        <w:rPr>
          <w:i/>
          <w:lang w:val="en-GB"/>
        </w:rPr>
        <w:t>Declares</w:t>
      </w:r>
      <w:proofErr w:type="gramEnd"/>
      <w:r w:rsidRPr="003F4C83">
        <w:rPr>
          <w:i/>
          <w:lang w:val="en-GB"/>
        </w:rPr>
        <w:t xml:space="preserve"> </w:t>
      </w:r>
      <w:r w:rsidRPr="003F4C83">
        <w:rPr>
          <w:lang w:val="en-GB"/>
        </w:rPr>
        <w:t>the applications admissible;</w:t>
      </w:r>
    </w:p>
    <w:p w:rsidRPr="003F4C83" w:rsidR="00202604" w:rsidP="003F4C83" w:rsidRDefault="00202604">
      <w:pPr>
        <w:pStyle w:val="JuList"/>
        <w:rPr>
          <w:lang w:val="en-GB"/>
        </w:rPr>
      </w:pPr>
    </w:p>
    <w:p w:rsidRPr="003F4C83" w:rsidR="00202604" w:rsidP="003F4C83" w:rsidRDefault="00202604">
      <w:pPr>
        <w:pStyle w:val="JuList"/>
        <w:rPr>
          <w:rFonts w:cstheme="minorHAnsi"/>
          <w:bCs/>
          <w:lang w:val="en-GB"/>
        </w:rPr>
      </w:pPr>
      <w:r w:rsidRPr="003F4C83">
        <w:rPr>
          <w:lang w:val="en-GB"/>
        </w:rPr>
        <w:t>4.  </w:t>
      </w:r>
      <w:r w:rsidRPr="003F4C83">
        <w:rPr>
          <w:i/>
          <w:lang w:val="en-GB"/>
        </w:rPr>
        <w:t xml:space="preserve">Holds </w:t>
      </w:r>
      <w:r w:rsidRPr="003F4C83">
        <w:rPr>
          <w:lang w:val="en-GB"/>
        </w:rPr>
        <w:t xml:space="preserve">that these </w:t>
      </w:r>
      <w:r w:rsidRPr="003F4C83">
        <w:rPr>
          <w:rFonts w:eastAsia="PMingLiU"/>
          <w:lang w:val="en-GB"/>
        </w:rPr>
        <w:t>applications</w:t>
      </w:r>
      <w:r w:rsidRPr="003F4C83">
        <w:rPr>
          <w:lang w:val="en-GB"/>
        </w:rPr>
        <w:t xml:space="preserve"> disclose a breach of Article </w:t>
      </w:r>
      <w:r w:rsidRPr="003F4C83">
        <w:rPr>
          <w:rFonts w:eastAsia="PMingLiU"/>
          <w:lang w:val="en-GB"/>
        </w:rPr>
        <w:t>6 § 1</w:t>
      </w:r>
      <w:r w:rsidRPr="003F4C83">
        <w:rPr>
          <w:lang w:val="en-GB"/>
        </w:rPr>
        <w:t xml:space="preserve"> </w:t>
      </w:r>
      <w:r w:rsidRPr="003F4C83">
        <w:t>of the Convention</w:t>
      </w:r>
      <w:r w:rsidRPr="003F4C83">
        <w:rPr>
          <w:lang w:val="en-GB"/>
        </w:rPr>
        <w:t xml:space="preserve"> </w:t>
      </w:r>
      <w:r w:rsidRPr="003F4C83">
        <w:t>and Article 1 of Protocol No. 1 to the Convention</w:t>
      </w:r>
      <w:r w:rsidRPr="003F4C83">
        <w:rPr>
          <w:lang w:val="en-GB"/>
        </w:rPr>
        <w:t xml:space="preserve"> concerning the non-enforcement of domestic decisions</w:t>
      </w:r>
      <w:r w:rsidRPr="003F4C83">
        <w:rPr>
          <w:rFonts w:eastAsia="PMingLiU"/>
          <w:lang w:val="en-GB"/>
        </w:rPr>
        <w:t>;</w:t>
      </w:r>
    </w:p>
    <w:p w:rsidRPr="003F4C83" w:rsidR="00202604" w:rsidP="003F4C83" w:rsidRDefault="00202604">
      <w:pPr>
        <w:pStyle w:val="JuList"/>
        <w:rPr>
          <w:rFonts w:cstheme="minorHAnsi"/>
          <w:bCs/>
          <w:lang w:val="en-GB"/>
        </w:rPr>
      </w:pPr>
    </w:p>
    <w:p w:rsidRPr="003F4C83" w:rsidR="00202604" w:rsidP="003F4C83" w:rsidRDefault="00202604">
      <w:pPr>
        <w:pStyle w:val="JuList"/>
        <w:rPr>
          <w:rFonts w:cstheme="minorHAnsi"/>
          <w:bCs/>
          <w:lang w:val="en-GB"/>
        </w:rPr>
      </w:pPr>
      <w:r w:rsidRPr="003F4C83">
        <w:rPr>
          <w:lang w:val="en-GB"/>
        </w:rPr>
        <w:t>5.  </w:t>
      </w:r>
      <w:r w:rsidRPr="003F4C83">
        <w:rPr>
          <w:i/>
          <w:lang w:val="en-GB"/>
        </w:rPr>
        <w:t>Holds</w:t>
      </w:r>
      <w:r w:rsidRPr="003F4C83" w:rsidR="008F3FDD">
        <w:rPr>
          <w:rFonts w:cstheme="minorHAnsi"/>
          <w:bCs/>
          <w:lang w:val="en-GB"/>
        </w:rPr>
        <w:t xml:space="preserve"> </w:t>
      </w:r>
      <w:r w:rsidRPr="003F4C83">
        <w:rPr>
          <w:rFonts w:cstheme="minorHAnsi"/>
          <w:bCs/>
          <w:lang w:val="en-GB"/>
        </w:rPr>
        <w:t>that the respondent State shall ensure, by appropriate means, within three months, the enforcement of the pending domestic decisions referred to in the appended table;</w:t>
      </w:r>
    </w:p>
    <w:p w:rsidRPr="003F4C83" w:rsidR="00202604" w:rsidP="003F4C83" w:rsidRDefault="00202604">
      <w:pPr>
        <w:pStyle w:val="JuList"/>
        <w:rPr>
          <w:rFonts w:cstheme="minorHAnsi"/>
          <w:bCs/>
          <w:lang w:val="en-GB"/>
        </w:rPr>
      </w:pPr>
    </w:p>
    <w:p w:rsidRPr="003F4C83" w:rsidR="00202604" w:rsidP="003F4C83" w:rsidRDefault="00202604">
      <w:pPr>
        <w:pStyle w:val="JuList"/>
        <w:rPr>
          <w:i/>
          <w:lang w:val="en-GB"/>
        </w:rPr>
      </w:pPr>
      <w:r w:rsidRPr="003F4C83">
        <w:rPr>
          <w:lang w:val="en-GB"/>
        </w:rPr>
        <w:t>6.</w:t>
      </w:r>
      <w:r w:rsidRPr="003F4C83" w:rsidR="00816EBF">
        <w:rPr>
          <w:lang w:val="en-GB"/>
        </w:rPr>
        <w:t>  </w:t>
      </w:r>
      <w:r w:rsidRPr="003F4C83">
        <w:rPr>
          <w:i/>
          <w:lang w:val="en-GB"/>
        </w:rPr>
        <w:t>Holds</w:t>
      </w:r>
    </w:p>
    <w:p w:rsidRPr="003F4C83" w:rsidR="00202604" w:rsidP="003F4C83" w:rsidRDefault="00202604">
      <w:pPr>
        <w:pStyle w:val="JuLista"/>
        <w:rPr>
          <w:lang w:val="en-GB"/>
        </w:rPr>
      </w:pPr>
      <w:r w:rsidRPr="003F4C83">
        <w:rPr>
          <w:lang w:val="en-GB"/>
        </w:rPr>
        <w:t>(a)  </w:t>
      </w:r>
      <w:proofErr w:type="gramStart"/>
      <w:r w:rsidRPr="003F4C83">
        <w:rPr>
          <w:lang w:val="en-GB"/>
        </w:rPr>
        <w:t>that</w:t>
      </w:r>
      <w:proofErr w:type="gramEnd"/>
      <w:r w:rsidRPr="003F4C83">
        <w:rPr>
          <w:lang w:val="en-GB"/>
        </w:rPr>
        <w:t xml:space="preserve"> the respondent State is to pay the applicants, within three months, the following amounts indicated in the appended table,</w:t>
      </w:r>
      <w:r w:rsidRPr="003F4C83">
        <w:t xml:space="preserve"> to be converted into New Azerbaijani </w:t>
      </w:r>
      <w:proofErr w:type="spellStart"/>
      <w:r w:rsidRPr="003F4C83">
        <w:t>manats</w:t>
      </w:r>
      <w:proofErr w:type="spellEnd"/>
      <w:r w:rsidRPr="003F4C83">
        <w:t xml:space="preserve"> at the rate applicable at the date of settlement:</w:t>
      </w:r>
    </w:p>
    <w:p w:rsidRPr="003F4C83" w:rsidR="00202604" w:rsidP="003F4C83" w:rsidRDefault="00202604">
      <w:pPr>
        <w:pStyle w:val="JuListi"/>
      </w:pPr>
      <w:r w:rsidRPr="003F4C83">
        <w:t>(i)</w:t>
      </w:r>
      <w:r w:rsidRPr="003F4C83" w:rsidR="00B16B1B">
        <w:t>  </w:t>
      </w:r>
      <w:proofErr w:type="gramStart"/>
      <w:r w:rsidRPr="003F4C83">
        <w:t>in</w:t>
      </w:r>
      <w:proofErr w:type="gramEnd"/>
      <w:r w:rsidRPr="003F4C83">
        <w:t xml:space="preserve"> respect of damage, plus any tax that may be chargeable;</w:t>
      </w:r>
    </w:p>
    <w:p w:rsidRPr="003F4C83" w:rsidR="00202604" w:rsidP="003F4C83" w:rsidRDefault="00202604">
      <w:pPr>
        <w:pStyle w:val="JuListi"/>
        <w:rPr>
          <w:lang w:val="en-GB"/>
        </w:rPr>
      </w:pPr>
      <w:r w:rsidRPr="003F4C83">
        <w:t>(ii)</w:t>
      </w:r>
      <w:r w:rsidRPr="003F4C83" w:rsidR="00B16B1B">
        <w:t>  </w:t>
      </w:r>
      <w:proofErr w:type="gramStart"/>
      <w:r w:rsidRPr="003F4C83">
        <w:t>in</w:t>
      </w:r>
      <w:proofErr w:type="gramEnd"/>
      <w:r w:rsidRPr="003F4C83">
        <w:t xml:space="preserve"> respect of costs and expenses, plus any tax that may be chargeable to the applicants, to be paid into the applicants</w:t>
      </w:r>
      <w:r w:rsidRPr="003F4C83" w:rsidR="003F4C83">
        <w:t>’</w:t>
      </w:r>
      <w:r w:rsidRPr="003F4C83">
        <w:t xml:space="preserve"> representatives</w:t>
      </w:r>
      <w:r w:rsidRPr="003F4C83" w:rsidR="003F4C83">
        <w:t>’</w:t>
      </w:r>
      <w:r w:rsidRPr="003F4C83">
        <w:t xml:space="preserve"> bank accounts;</w:t>
      </w:r>
    </w:p>
    <w:p w:rsidRPr="003F4C83" w:rsidR="00202604" w:rsidP="003F4C83" w:rsidRDefault="00202604">
      <w:pPr>
        <w:pStyle w:val="JuLista"/>
        <w:rPr>
          <w:lang w:val="en-GB"/>
        </w:rPr>
      </w:pPr>
      <w:r w:rsidRPr="003F4C83">
        <w:t>(b)</w:t>
      </w:r>
      <w:r w:rsidRPr="003F4C83" w:rsidR="00B16B1B">
        <w:t>  </w:t>
      </w:r>
      <w:r w:rsidRPr="003F4C83">
        <w:rPr>
          <w:lang w:val="en-GB"/>
        </w:rPr>
        <w:t>that from the expiry of the above-mentioned three months until settlement simple interest shall be payable on the above amounts at a rate equal to the marginal lending rate of the European Central Bank during the default period plus three percentage points;</w:t>
      </w:r>
    </w:p>
    <w:p w:rsidRPr="003F4C83" w:rsidR="00202604" w:rsidP="003F4C83" w:rsidRDefault="00202604">
      <w:pPr>
        <w:pStyle w:val="JuLista"/>
        <w:ind w:left="0"/>
        <w:rPr>
          <w:lang w:val="en-GB"/>
        </w:rPr>
      </w:pPr>
    </w:p>
    <w:p w:rsidRPr="003F4C83" w:rsidR="00787E12" w:rsidP="003F4C83" w:rsidRDefault="00202604">
      <w:pPr>
        <w:pStyle w:val="JuList"/>
        <w:rPr>
          <w:lang w:val="en-GB"/>
        </w:rPr>
      </w:pPr>
      <w:r w:rsidRPr="003F4C83">
        <w:t>7.</w:t>
      </w:r>
      <w:r w:rsidRPr="003F4C83" w:rsidR="00B16B1B">
        <w:t>  </w:t>
      </w:r>
      <w:r w:rsidRPr="003F4C83">
        <w:rPr>
          <w:i/>
        </w:rPr>
        <w:t>Dismisses</w:t>
      </w:r>
      <w:r w:rsidRPr="003F4C83">
        <w:t xml:space="preserve"> the remainder of the applicants</w:t>
      </w:r>
      <w:r w:rsidRPr="003F4C83" w:rsidR="003F4C83">
        <w:t>’</w:t>
      </w:r>
      <w:r w:rsidRPr="003F4C83">
        <w:t xml:space="preserve"> claim for just satisfaction.</w:t>
      </w:r>
    </w:p>
    <w:p w:rsidRPr="003F4C83" w:rsidR="00C43D38" w:rsidP="003F4C83" w:rsidRDefault="00C43D38">
      <w:pPr>
        <w:pStyle w:val="JuParaLast"/>
        <w:rPr>
          <w:lang w:val="en-GB"/>
        </w:rPr>
      </w:pPr>
      <w:r w:rsidRPr="003F4C83">
        <w:rPr>
          <w:lang w:val="en-GB"/>
        </w:rPr>
        <w:t xml:space="preserve">Done in English, and notified in writing on </w:t>
      </w:r>
      <w:r w:rsidRPr="003F4C83" w:rsidR="00202604">
        <w:rPr>
          <w:lang w:val="en-GB"/>
        </w:rPr>
        <w:t>12 October 2017</w:t>
      </w:r>
      <w:r w:rsidRPr="003F4C83">
        <w:rPr>
          <w:lang w:val="en-GB"/>
        </w:rPr>
        <w:t>, pursuant to Rule 77 §§ 2 and 3 of the Rules of Court.</w:t>
      </w:r>
    </w:p>
    <w:p w:rsidRPr="003F4C83" w:rsidR="00CF644B" w:rsidP="003F4C83" w:rsidRDefault="00E026EC">
      <w:pPr>
        <w:pStyle w:val="JuSigned"/>
        <w:tabs>
          <w:tab w:val="clear" w:pos="851"/>
          <w:tab w:val="center" w:pos="1134"/>
        </w:tabs>
        <w:rPr>
          <w:rFonts w:eastAsia="PMingLiU"/>
          <w:lang w:val="en-GB"/>
        </w:rPr>
      </w:pPr>
      <w:r w:rsidRPr="003F4C83">
        <w:rPr>
          <w:rFonts w:eastAsia="PMingLiU"/>
          <w:lang w:val="en-GB"/>
        </w:rPr>
        <w:tab/>
      </w:r>
      <w:r w:rsidRPr="003F4C83" w:rsidR="00202604">
        <w:rPr>
          <w:rFonts w:eastAsia="PMingLiU"/>
          <w:lang w:val="en-GB"/>
        </w:rPr>
        <w:t>Liv</w:t>
      </w:r>
      <w:r w:rsidRPr="003F4C83" w:rsidR="00787E12">
        <w:rPr>
          <w:rFonts w:eastAsia="PMingLiU"/>
          <w:lang w:val="en-GB"/>
        </w:rPr>
        <w:t xml:space="preserve"> </w:t>
      </w:r>
      <w:r w:rsidRPr="003F4C83" w:rsidR="00202604">
        <w:rPr>
          <w:rFonts w:eastAsia="PMingLiU"/>
          <w:lang w:val="en-GB"/>
        </w:rPr>
        <w:t>Tigerstedt</w:t>
      </w:r>
      <w:r w:rsidRPr="003F4C83" w:rsidR="00787E12">
        <w:rPr>
          <w:rFonts w:eastAsia="PMingLiU"/>
          <w:lang w:val="en-GB"/>
        </w:rPr>
        <w:tab/>
      </w:r>
      <w:r w:rsidRPr="003F4C83" w:rsidR="00202604">
        <w:rPr>
          <w:rFonts w:eastAsia="PMingLiU"/>
          <w:lang w:val="en-GB"/>
        </w:rPr>
        <w:t>Nona Tsotsoria</w:t>
      </w:r>
    </w:p>
    <w:p w:rsidRPr="003F4C83" w:rsidR="00787E12" w:rsidP="003F4C83" w:rsidRDefault="00CF644B">
      <w:pPr>
        <w:pStyle w:val="JuSigned"/>
        <w:tabs>
          <w:tab w:val="clear" w:pos="851"/>
          <w:tab w:val="center" w:pos="1134"/>
        </w:tabs>
        <w:contextualSpacing/>
        <w:rPr>
          <w:rFonts w:eastAsia="PMingLiU"/>
          <w:lang w:val="en-GB"/>
        </w:rPr>
      </w:pPr>
      <w:r w:rsidRPr="003F4C83">
        <w:rPr>
          <w:rFonts w:eastAsia="PMingLiU"/>
          <w:lang w:val="en-GB"/>
        </w:rPr>
        <w:tab/>
      </w:r>
      <w:r w:rsidRPr="003F4C83" w:rsidR="00FE41FA">
        <w:rPr>
          <w:rFonts w:eastAsia="PMingLiU"/>
          <w:lang w:val="en-GB"/>
        </w:rPr>
        <w:t xml:space="preserve">Acting </w:t>
      </w:r>
      <w:r w:rsidRPr="003F4C83" w:rsidR="00787E12">
        <w:rPr>
          <w:rFonts w:eastAsia="PMingLiU"/>
          <w:lang w:val="en-GB"/>
        </w:rPr>
        <w:t>Deputy Registrar</w:t>
      </w:r>
      <w:r w:rsidRPr="003F4C83" w:rsidR="00787E12">
        <w:rPr>
          <w:rFonts w:eastAsia="PMingLiU"/>
          <w:lang w:val="en-GB"/>
        </w:rPr>
        <w:tab/>
        <w:t>President</w:t>
      </w:r>
    </w:p>
    <w:p w:rsidR="00787E12" w:rsidP="003F4C83" w:rsidRDefault="00787E12">
      <w:pPr>
        <w:pStyle w:val="JuParaLast"/>
        <w:rPr>
          <w:lang w:val="en-GB"/>
        </w:rPr>
      </w:pPr>
    </w:p>
    <w:p w:rsidRPr="003F4C83" w:rsidR="003F4C83" w:rsidP="003F4C83" w:rsidRDefault="003F4C83">
      <w:pPr>
        <w:pStyle w:val="ECHRPara"/>
        <w:rPr>
          <w:lang w:val="en-GB"/>
        </w:rPr>
        <w:sectPr w:rsidRPr="003F4C83" w:rsidR="003F4C83" w:rsidSect="006372F5">
          <w:headerReference w:type="even" r:id="rId11"/>
          <w:headerReference w:type="default" r:id="rId12"/>
          <w:footnotePr>
            <w:numRestart w:val="eachPage"/>
          </w:footnotePr>
          <w:endnotePr>
            <w:numFmt w:val="decimal"/>
          </w:endnotePr>
          <w:type w:val="oddPage"/>
          <w:pgSz w:w="11906" w:h="16838" w:code="9"/>
          <w:pgMar w:top="2274" w:right="2274" w:bottom="2274" w:left="2274" w:header="1701" w:footer="720" w:gutter="0"/>
          <w:pgNumType w:start="1"/>
          <w:cols w:space="720"/>
          <w:docGrid w:linePitch="326"/>
        </w:sectPr>
      </w:pPr>
      <w:bookmarkStart w:name="_GoBack" w:id="1"/>
      <w:bookmarkEnd w:id="1"/>
    </w:p>
    <w:p w:rsidRPr="003F4C83" w:rsidR="00787E12" w:rsidP="003F4C83" w:rsidRDefault="00787E12">
      <w:pPr>
        <w:pStyle w:val="DecHTitle"/>
        <w:rPr>
          <w:lang w:val="en-GB"/>
        </w:rPr>
      </w:pPr>
      <w:r w:rsidRPr="003F4C83">
        <w:rPr>
          <w:lang w:val="en-GB"/>
        </w:rPr>
        <w:t>APPENDIX</w:t>
      </w:r>
    </w:p>
    <w:p w:rsidRPr="003F4C83" w:rsidR="00787E12" w:rsidP="003F4C83" w:rsidRDefault="00202604">
      <w:pPr>
        <w:pStyle w:val="ECHRTitleCentre2"/>
        <w:contextualSpacing/>
        <w:rPr>
          <w:b/>
          <w:i/>
          <w:color w:val="3E3E3E" w:themeColor="background2" w:themeShade="40"/>
          <w:lang w:val="en-GB"/>
        </w:rPr>
      </w:pPr>
      <w:r w:rsidRPr="003F4C83">
        <w:rPr>
          <w:color w:val="3E3E3E" w:themeColor="background2" w:themeShade="40"/>
          <w:lang w:val="en-GB"/>
        </w:rPr>
        <w:t>List of applications</w:t>
      </w:r>
      <w:r w:rsidRPr="003F4C83" w:rsidR="00787E12">
        <w:rPr>
          <w:color w:val="3E3E3E" w:themeColor="background2" w:themeShade="40"/>
          <w:lang w:val="en-GB"/>
        </w:rPr>
        <w:t xml:space="preserve"> raising complaints under Article</w:t>
      </w:r>
      <w:r w:rsidRPr="003F4C83">
        <w:rPr>
          <w:color w:val="3E3E3E" w:themeColor="background2" w:themeShade="40"/>
          <w:lang w:val="en-GB"/>
        </w:rPr>
        <w:t xml:space="preserve"> </w:t>
      </w:r>
      <w:r w:rsidRPr="003F4C83">
        <w:rPr>
          <w:i/>
          <w:color w:val="3E3E3E" w:themeColor="background2" w:themeShade="40"/>
          <w:lang w:val="en-GB"/>
        </w:rPr>
        <w:t>6 § 1</w:t>
      </w:r>
      <w:r w:rsidRPr="003F4C83">
        <w:rPr>
          <w:color w:val="3E3E3E" w:themeColor="background2" w:themeShade="40"/>
          <w:lang w:val="en-GB"/>
        </w:rPr>
        <w:t xml:space="preserve"> of the Convention and Article 1 of the Protocol No. 1</w:t>
      </w:r>
    </w:p>
    <w:p w:rsidRPr="003F4C83" w:rsidR="00787E12" w:rsidP="003F4C83" w:rsidRDefault="00787E12">
      <w:pPr>
        <w:pStyle w:val="ECHRTitleCentre2"/>
        <w:contextualSpacing/>
        <w:rPr>
          <w:b/>
          <w:i/>
          <w:szCs w:val="24"/>
          <w:lang w:val="en-GB"/>
        </w:rPr>
      </w:pPr>
      <w:r w:rsidRPr="003F4C83">
        <w:rPr>
          <w:color w:val="3E3E3E" w:themeColor="background2" w:themeShade="40"/>
          <w:lang w:val="en-GB"/>
        </w:rPr>
        <w:t>(</w:t>
      </w:r>
      <w:proofErr w:type="gramStart"/>
      <w:r w:rsidRPr="003F4C83" w:rsidR="00202604">
        <w:rPr>
          <w:i/>
          <w:color w:val="3E3E3E" w:themeColor="background2" w:themeShade="40"/>
          <w:lang w:val="en-GB"/>
        </w:rPr>
        <w:t>non-enforcement</w:t>
      </w:r>
      <w:proofErr w:type="gramEnd"/>
      <w:r w:rsidRPr="003F4C83" w:rsidR="00202604">
        <w:rPr>
          <w:i/>
          <w:color w:val="3E3E3E" w:themeColor="background2" w:themeShade="40"/>
          <w:lang w:val="en-GB"/>
        </w:rPr>
        <w:t xml:space="preserve"> or delayed enforcement of domestic decisions</w:t>
      </w:r>
      <w:r w:rsidRPr="003F4C83">
        <w:rPr>
          <w:color w:val="3E3E3E" w:themeColor="background2" w:themeShade="40"/>
          <w:szCs w:val="24"/>
          <w:lang w:val="en-GB"/>
        </w:rPr>
        <w:t>)</w:t>
      </w:r>
    </w:p>
    <w:tbl>
      <w:tblPr>
        <w:tblStyle w:val="ECHRListTable"/>
        <w:tblW w:w="11039" w:type="dxa"/>
        <w:tblInd w:w="835" w:type="dxa"/>
        <w:tblLayout w:type="fixed"/>
        <w:tblLook w:val="04A0" w:firstRow="1" w:lastRow="0" w:firstColumn="1" w:lastColumn="0" w:noHBand="0" w:noVBand="1"/>
      </w:tblPr>
      <w:tblGrid>
        <w:gridCol w:w="430"/>
        <w:gridCol w:w="980"/>
        <w:gridCol w:w="1583"/>
        <w:gridCol w:w="1384"/>
        <w:gridCol w:w="1561"/>
        <w:gridCol w:w="989"/>
        <w:gridCol w:w="1135"/>
        <w:gridCol w:w="850"/>
        <w:gridCol w:w="1133"/>
        <w:gridCol w:w="994"/>
      </w:tblGrid>
      <w:tr w:rsidRPr="003F4C83" w:rsidR="006526F1" w:rsidTr="006526F1">
        <w:trPr>
          <w:cnfStyle w:val="100000000000" w:firstRow="1" w:lastRow="0" w:firstColumn="0" w:lastColumn="0" w:oddVBand="0" w:evenVBand="0" w:oddHBand="0" w:evenHBand="0" w:firstRowFirstColumn="0" w:firstRowLastColumn="0" w:lastRowFirstColumn="0" w:lastRowLastColumn="0"/>
        </w:trPr>
        <w:tc>
          <w:tcPr>
            <w:tcW w:w="195" w:type="pct"/>
          </w:tcPr>
          <w:p w:rsidRPr="003F4C83" w:rsidR="001662FF" w:rsidP="003F4C83" w:rsidRDefault="001662FF">
            <w:pPr>
              <w:ind w:left="-24" w:right="-79"/>
              <w:jc w:val="center"/>
              <w:rPr>
                <w:rFonts w:ascii="Times New Roman" w:hAnsi="Times New Roman" w:eastAsia="PMingLiU" w:cs="Times New Roman"/>
                <w:sz w:val="16"/>
                <w:szCs w:val="16"/>
                <w:lang w:val="en-GB"/>
              </w:rPr>
            </w:pPr>
            <w:bookmarkStart w:name="WECLListStart" w:id="2"/>
            <w:bookmarkStart w:name="TableStart" w:id="3"/>
            <w:bookmarkEnd w:id="2"/>
            <w:bookmarkEnd w:id="3"/>
            <w:r w:rsidRPr="003F4C83">
              <w:rPr>
                <w:rFonts w:ascii="Times New Roman" w:hAnsi="Times New Roman" w:eastAsia="PMingLiU" w:cs="Times New Roman"/>
                <w:sz w:val="16"/>
                <w:szCs w:val="16"/>
                <w:lang w:val="en-GB"/>
              </w:rPr>
              <w:t>No.</w:t>
            </w:r>
          </w:p>
        </w:tc>
        <w:tc>
          <w:tcPr>
            <w:tcW w:w="444" w:type="pct"/>
          </w:tcPr>
          <w:p w:rsidRPr="003F4C83" w:rsidR="001662FF" w:rsidP="003F4C83" w:rsidRDefault="001662FF">
            <w:pPr>
              <w:ind w:left="-57" w:right="-57"/>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Application no.</w:t>
            </w:r>
            <w:r w:rsidRPr="003F4C83">
              <w:rPr>
                <w:rFonts w:ascii="Times New Roman" w:hAnsi="Times New Roman" w:eastAsia="PMingLiU" w:cs="Times New Roman"/>
                <w:sz w:val="16"/>
                <w:szCs w:val="16"/>
                <w:lang w:val="en-GB"/>
              </w:rPr>
              <w:br/>
              <w:t>Date of introduction</w:t>
            </w:r>
          </w:p>
        </w:tc>
        <w:tc>
          <w:tcPr>
            <w:tcW w:w="71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Applicant name</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Date of birth /</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Date of registration</w:t>
            </w:r>
          </w:p>
        </w:tc>
        <w:tc>
          <w:tcPr>
            <w:tcW w:w="627" w:type="pct"/>
          </w:tcPr>
          <w:p w:rsidRPr="003F4C83" w:rsidR="001662FF" w:rsidP="003F4C83" w:rsidRDefault="001662FF">
            <w:pPr>
              <w:ind w:left="-57" w:right="-57"/>
              <w:jc w:val="center"/>
              <w:rPr>
                <w:rFonts w:ascii="Times New Roman" w:hAnsi="Times New Roman" w:eastAsia="PMingLiU" w:cs="Times New Roman"/>
                <w:spacing w:val="-4"/>
                <w:sz w:val="16"/>
                <w:szCs w:val="16"/>
                <w:lang w:val="en-GB"/>
              </w:rPr>
            </w:pPr>
            <w:r w:rsidRPr="003F4C83">
              <w:rPr>
                <w:rFonts w:ascii="Times New Roman" w:hAnsi="Times New Roman" w:eastAsia="PMingLiU" w:cs="Times New Roman"/>
                <w:sz w:val="16"/>
                <w:szCs w:val="16"/>
                <w:lang w:val="en-GB"/>
              </w:rPr>
              <w:t>Representative</w:t>
            </w:r>
            <w:r w:rsidRPr="003F4C83">
              <w:rPr>
                <w:rFonts w:ascii="Times New Roman" w:hAnsi="Times New Roman" w:eastAsia="PMingLiU" w:cs="Times New Roman"/>
                <w:spacing w:val="-4"/>
                <w:sz w:val="16"/>
                <w:szCs w:val="16"/>
                <w:lang w:val="en-GB"/>
              </w:rPr>
              <w:t xml:space="preserve"> name and location</w:t>
            </w:r>
          </w:p>
        </w:tc>
        <w:tc>
          <w:tcPr>
            <w:tcW w:w="707" w:type="pct"/>
          </w:tcPr>
          <w:p w:rsidRPr="003F4C83" w:rsidR="001662FF" w:rsidP="003F4C83" w:rsidRDefault="001662FF">
            <w:pPr>
              <w:ind w:left="-57" w:right="-57"/>
              <w:jc w:val="center"/>
              <w:rPr>
                <w:rFonts w:ascii="Times New Roman" w:hAnsi="Times New Roman" w:eastAsia="PMingLiU" w:cs="Times New Roman"/>
                <w:spacing w:val="-4"/>
                <w:sz w:val="16"/>
                <w:szCs w:val="16"/>
                <w:lang w:val="en-GB"/>
              </w:rPr>
            </w:pPr>
            <w:r w:rsidRPr="003F4C83">
              <w:rPr>
                <w:rFonts w:ascii="Times New Roman" w:hAnsi="Times New Roman" w:eastAsia="PMingLiU" w:cs="Times New Roman"/>
                <w:spacing w:val="-4"/>
                <w:sz w:val="16"/>
                <w:szCs w:val="16"/>
                <w:lang w:val="en-GB"/>
              </w:rPr>
              <w:t>Relevant domestic decision</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Start date of non-enforcement period</w:t>
            </w:r>
          </w:p>
          <w:p w:rsidRPr="003F4C83" w:rsidR="001662FF" w:rsidP="003F4C83" w:rsidRDefault="001662FF">
            <w:pPr>
              <w:jc w:val="center"/>
              <w:rPr>
                <w:rFonts w:ascii="Times New Roman" w:hAnsi="Times New Roman" w:eastAsia="PMingLiU" w:cs="Times New Roman"/>
                <w:sz w:val="16"/>
                <w:szCs w:val="16"/>
                <w:lang w:val="en-GB"/>
              </w:rPr>
            </w:pP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End date of non-enforcement period</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Length of enforcement proceedings</w:t>
            </w:r>
          </w:p>
        </w:tc>
        <w:tc>
          <w:tcPr>
            <w:tcW w:w="385" w:type="pct"/>
          </w:tcPr>
          <w:p w:rsidRPr="003F4C83" w:rsidR="001662FF" w:rsidP="003F4C83" w:rsidRDefault="001662FF">
            <w:pPr>
              <w:ind w:left="-57" w:right="-57"/>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Amount awarded for pecuniary damage per applicant/household</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(in euros)</w:t>
            </w:r>
            <w:r w:rsidRPr="003F4C83">
              <w:rPr>
                <w:rStyle w:val="EndnoteReference"/>
                <w:rFonts w:ascii="Times New Roman" w:hAnsi="Times New Roman" w:eastAsia="PMingLiU" w:cs="Times New Roman"/>
                <w:sz w:val="16"/>
                <w:szCs w:val="16"/>
                <w:lang w:val="en-GB"/>
              </w:rPr>
              <w:endnoteReference w:id="1"/>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Amount awarded for non-pecuniary damage</w:t>
            </w:r>
          </w:p>
          <w:p w:rsidRPr="003F4C83" w:rsidR="001662FF" w:rsidP="003F4C83" w:rsidRDefault="001662FF">
            <w:pPr>
              <w:ind w:left="-57" w:right="-57"/>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(in euros)</w:t>
            </w:r>
            <w:r w:rsidRPr="003F4C83">
              <w:rPr>
                <w:rStyle w:val="EndnoteReference"/>
                <w:rFonts w:ascii="Times New Roman" w:hAnsi="Times New Roman" w:eastAsia="PMingLiU" w:cs="Times New Roman"/>
                <w:sz w:val="16"/>
                <w:szCs w:val="16"/>
                <w:lang w:val="en-GB"/>
              </w:rPr>
              <w:endnoteReference w:id="2"/>
            </w:r>
          </w:p>
        </w:tc>
        <w:tc>
          <w:tcPr>
            <w:tcW w:w="450" w:type="pct"/>
          </w:tcPr>
          <w:p w:rsidRPr="003F4C83" w:rsidR="001662FF" w:rsidP="003F4C83" w:rsidRDefault="001662FF">
            <w:pPr>
              <w:ind w:left="-57" w:right="-57"/>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Amount awarded for costs and expenses per application</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(in euros)</w:t>
            </w:r>
            <w:r w:rsidRPr="003F4C83">
              <w:rPr>
                <w:rStyle w:val="EndnoteReference"/>
                <w:rFonts w:ascii="Times New Roman" w:hAnsi="Times New Roman" w:eastAsia="PMingLiU" w:cs="Times New Roman"/>
                <w:sz w:val="16"/>
                <w:szCs w:val="16"/>
                <w:lang w:val="en-GB"/>
              </w:rPr>
              <w:endnoteReference w:id="3"/>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57745/11</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01/09/2011</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Arif</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Islamzade</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09/01/1949</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Court of Appeal, 14/10/2009</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14/10/2009</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7 years and 9 months</w:t>
            </w:r>
          </w:p>
          <w:p w:rsidRPr="003F4C83" w:rsidR="001662FF" w:rsidP="003F4C83" w:rsidRDefault="001662FF">
            <w:pPr>
              <w:jc w:val="center"/>
              <w:rPr>
                <w:rFonts w:ascii="Times New Roman" w:hAnsi="Times New Roman" w:eastAsia="PMingLiU" w:cs="Times New Roman"/>
                <w:sz w:val="16"/>
                <w:szCs w:val="16"/>
                <w:lang w:val="en-GB"/>
              </w:rPr>
            </w:pP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33585/13</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06/05/2013</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Almas Abdullayeva</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22/05/1966</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Court of Appeal, 17/09/2012</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17/09/2012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4 years and 10 months</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2,500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3,000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36130/13</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08/05/2013</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Mazahir</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Bagirov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01/04/1956</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Court of Appeal, 03/02/2009</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03/02/2009</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8 years and 5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6,180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42843/13</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17/06/2013</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Namig</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Hajiyev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01/04/1967</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Supreme Court, 19/04/2012</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19/04/2012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5 years and 2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3,570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53125/13</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25/07/2013</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Isa </w:t>
            </w:r>
            <w:proofErr w:type="spellStart"/>
            <w:r w:rsidRPr="003F4C83">
              <w:rPr>
                <w:rFonts w:ascii="Times New Roman" w:hAnsi="Times New Roman" w:eastAsia="PMingLiU" w:cs="Times New Roman"/>
                <w:b/>
                <w:sz w:val="16"/>
                <w:szCs w:val="16"/>
                <w:lang w:val="en-GB"/>
              </w:rPr>
              <w:t>Rustamov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01/08/1988</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Sumqayit</w:t>
            </w:r>
            <w:proofErr w:type="spellEnd"/>
            <w:r w:rsidRPr="003F4C83">
              <w:rPr>
                <w:rFonts w:ascii="Times New Roman" w:hAnsi="Times New Roman" w:eastAsia="PMingLiU" w:cs="Times New Roman"/>
                <w:sz w:val="16"/>
                <w:szCs w:val="16"/>
                <w:lang w:val="en-GB"/>
              </w:rPr>
              <w:t xml:space="preserve"> City Court, 13/02/2013</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13/03/2013</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4 years and 4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2,400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54494/13</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05/08/2013</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Rana </w:t>
            </w:r>
            <w:proofErr w:type="spellStart"/>
            <w:r w:rsidRPr="003F4C83">
              <w:rPr>
                <w:rFonts w:ascii="Times New Roman" w:hAnsi="Times New Roman" w:eastAsia="PMingLiU" w:cs="Times New Roman"/>
                <w:b/>
                <w:sz w:val="16"/>
                <w:szCs w:val="16"/>
                <w:lang w:val="en-GB"/>
              </w:rPr>
              <w:t>Gasimova</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01/09/1963</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Court of Appeal, 24/07/2012</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24/07/2012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4 years and 11 months</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3,000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17212/14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15/02/2014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Sohbat</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Gayibov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22/04/1963</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Supreme Court, 20/10/1999</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15/04/2002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15 years and 3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17225/14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13/02/2014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Akif</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Khalilov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01/07/1948</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Sumqayit</w:t>
            </w:r>
            <w:proofErr w:type="spellEnd"/>
            <w:r w:rsidRPr="003F4C83">
              <w:rPr>
                <w:rFonts w:ascii="Times New Roman" w:hAnsi="Times New Roman" w:eastAsia="PMingLiU" w:cs="Times New Roman"/>
                <w:sz w:val="16"/>
                <w:szCs w:val="16"/>
                <w:lang w:val="en-GB"/>
              </w:rPr>
              <w:t xml:space="preserve"> Court of Appeal, 18/11/2009</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18/11/2009</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7 years and 8 months</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41015/14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19/05/2014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Aziz </w:t>
            </w:r>
            <w:proofErr w:type="spellStart"/>
            <w:r w:rsidRPr="003F4C83">
              <w:rPr>
                <w:rFonts w:ascii="Times New Roman" w:hAnsi="Times New Roman" w:eastAsia="PMingLiU" w:cs="Times New Roman"/>
                <w:b/>
                <w:sz w:val="16"/>
                <w:szCs w:val="16"/>
                <w:lang w:val="en-GB"/>
              </w:rPr>
              <w:t>Agasbeyov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12/09/1956</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Aliyev</w:t>
            </w:r>
            <w:proofErr w:type="spellEnd"/>
            <w:r w:rsidRPr="003F4C83">
              <w:rPr>
                <w:rFonts w:ascii="Times New Roman" w:hAnsi="Times New Roman" w:eastAsia="PMingLiU" w:cs="Times New Roman"/>
                <w:sz w:val="16"/>
                <w:szCs w:val="16"/>
                <w:lang w:val="en-GB"/>
              </w:rPr>
              <w:t xml:space="preserve"> </w:t>
            </w:r>
            <w:proofErr w:type="spellStart"/>
            <w:r w:rsidRPr="003F4C83">
              <w:rPr>
                <w:rFonts w:ascii="Times New Roman" w:hAnsi="Times New Roman" w:eastAsia="PMingLiU" w:cs="Times New Roman"/>
                <w:sz w:val="16"/>
                <w:szCs w:val="16"/>
                <w:lang w:val="en-GB"/>
              </w:rPr>
              <w:t>Akif</w:t>
            </w:r>
            <w:proofErr w:type="spellEnd"/>
            <w:r w:rsidRPr="003F4C83">
              <w:rPr>
                <w:rFonts w:ascii="Times New Roman" w:hAnsi="Times New Roman" w:eastAsia="PMingLiU" w:cs="Times New Roman"/>
                <w:sz w:val="16"/>
                <w:szCs w:val="16"/>
                <w:lang w:val="en-GB"/>
              </w:rPr>
              <w:t xml:space="preserve">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Surakhani</w:t>
            </w:r>
            <w:proofErr w:type="spellEnd"/>
            <w:r w:rsidRPr="003F4C83">
              <w:rPr>
                <w:rFonts w:ascii="Times New Roman" w:hAnsi="Times New Roman" w:eastAsia="PMingLiU" w:cs="Times New Roman"/>
                <w:sz w:val="16"/>
                <w:szCs w:val="16"/>
                <w:lang w:val="en-GB"/>
              </w:rPr>
              <w:t xml:space="preserve"> District Court, 01/06/2011</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01/07/2011</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6 years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46520/14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13/06/2014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Elman </w:t>
            </w:r>
            <w:proofErr w:type="spellStart"/>
            <w:r w:rsidRPr="003F4C83">
              <w:rPr>
                <w:rFonts w:ascii="Times New Roman" w:hAnsi="Times New Roman" w:eastAsia="PMingLiU" w:cs="Times New Roman"/>
                <w:b/>
                <w:sz w:val="16"/>
                <w:szCs w:val="16"/>
                <w:lang w:val="en-GB"/>
              </w:rPr>
              <w:t>Shahmuradov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26/05/1961</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City Court, 15/01/2014</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15/02/2014</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3 years and 5 months</w:t>
            </w:r>
          </w:p>
          <w:p w:rsidRPr="003F4C83" w:rsidR="001662FF" w:rsidP="003F4C83" w:rsidRDefault="001662FF">
            <w:pPr>
              <w:jc w:val="center"/>
              <w:rPr>
                <w:rFonts w:ascii="Times New Roman" w:hAnsi="Times New Roman" w:eastAsia="PMingLiU" w:cs="Times New Roman"/>
                <w:sz w:val="16"/>
                <w:szCs w:val="16"/>
                <w:lang w:val="en-GB"/>
              </w:rPr>
            </w:pP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2,070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1,800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46522/14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13/06/2014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Jumshud</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Ismiyev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23/09/1956</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City Court, 14/04/2000</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15/04/2002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15 years and 3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57382/14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06/08/2014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Najafali</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Babayev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25/12/1958</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Nuriyev</w:t>
            </w:r>
            <w:proofErr w:type="spellEnd"/>
            <w:r w:rsidRPr="003F4C83">
              <w:rPr>
                <w:rFonts w:ascii="Times New Roman" w:hAnsi="Times New Roman" w:eastAsia="PMingLiU" w:cs="Times New Roman"/>
                <w:sz w:val="16"/>
                <w:szCs w:val="16"/>
                <w:lang w:val="en-GB"/>
              </w:rPr>
              <w:t xml:space="preserve"> </w:t>
            </w:r>
            <w:proofErr w:type="spellStart"/>
            <w:r w:rsidRPr="003F4C83">
              <w:rPr>
                <w:rFonts w:ascii="Times New Roman" w:hAnsi="Times New Roman" w:eastAsia="PMingLiU" w:cs="Times New Roman"/>
                <w:sz w:val="16"/>
                <w:szCs w:val="16"/>
                <w:lang w:val="en-GB"/>
              </w:rPr>
              <w:t>Alimammad</w:t>
            </w:r>
            <w:proofErr w:type="spellEnd"/>
            <w:r w:rsidRPr="003F4C83">
              <w:rPr>
                <w:rFonts w:ascii="Times New Roman" w:hAnsi="Times New Roman" w:eastAsia="PMingLiU" w:cs="Times New Roman"/>
                <w:sz w:val="16"/>
                <w:szCs w:val="16"/>
                <w:lang w:val="en-GB"/>
              </w:rPr>
              <w:t xml:space="preserve">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Baku Court of Appeal, 05/05/2010</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05/05/2010</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7 years and 2 months</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4,860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70660/14</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20/10/2014</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Tabriz </w:t>
            </w:r>
            <w:proofErr w:type="spellStart"/>
            <w:r w:rsidRPr="003F4C83">
              <w:rPr>
                <w:rFonts w:ascii="Times New Roman" w:hAnsi="Times New Roman" w:eastAsia="PMingLiU" w:cs="Times New Roman"/>
                <w:b/>
                <w:sz w:val="16"/>
                <w:szCs w:val="16"/>
                <w:lang w:val="en-GB"/>
              </w:rPr>
              <w:t>Hasanov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10/08/1956</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City Court, 23/04/2013</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23/05/2013</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4 years and a month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2,400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13873/15</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05/03/2015</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Shahlar</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Guliyev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02/02/1964</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City Court, 12/06/2012</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12/07/2012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5 years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3,670</w:t>
            </w: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3,000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35865/15</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14/07/2015</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Tahir </w:t>
            </w:r>
            <w:proofErr w:type="spellStart"/>
            <w:r w:rsidRPr="003F4C83">
              <w:rPr>
                <w:rFonts w:ascii="Times New Roman" w:hAnsi="Times New Roman" w:eastAsia="PMingLiU" w:cs="Times New Roman"/>
                <w:b/>
                <w:sz w:val="16"/>
                <w:szCs w:val="16"/>
                <w:lang w:val="en-GB"/>
              </w:rPr>
              <w:t>Majidov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20/01/1996</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Baku Court of Appeal, 21/07/2010</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21/07/2010</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6 years and 11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37075/15</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22/07/2015</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Dashdamir</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Aliyev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03/08/1960</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Supreme Court, 20/02/2013</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20/02/2013</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4 years and 4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2,400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40227/15</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04/08/2015</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Leyla </w:t>
            </w:r>
            <w:proofErr w:type="spellStart"/>
            <w:r w:rsidRPr="003F4C83">
              <w:rPr>
                <w:rFonts w:ascii="Times New Roman" w:hAnsi="Times New Roman" w:eastAsia="PMingLiU" w:cs="Times New Roman"/>
                <w:b/>
                <w:sz w:val="16"/>
                <w:szCs w:val="16"/>
                <w:lang w:val="en-GB"/>
              </w:rPr>
              <w:t>Mammadova</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24/08/1961</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Alizade</w:t>
            </w:r>
            <w:proofErr w:type="spellEnd"/>
            <w:r w:rsidRPr="003F4C83">
              <w:rPr>
                <w:rFonts w:ascii="Times New Roman" w:hAnsi="Times New Roman" w:eastAsia="PMingLiU" w:cs="Times New Roman"/>
                <w:sz w:val="16"/>
                <w:szCs w:val="16"/>
                <w:lang w:val="en-GB"/>
              </w:rPr>
              <w:t xml:space="preserve"> </w:t>
            </w:r>
            <w:proofErr w:type="spellStart"/>
            <w:r w:rsidRPr="003F4C83">
              <w:rPr>
                <w:rFonts w:ascii="Times New Roman" w:hAnsi="Times New Roman" w:eastAsia="PMingLiU" w:cs="Times New Roman"/>
                <w:sz w:val="16"/>
                <w:szCs w:val="16"/>
                <w:lang w:val="en-GB"/>
              </w:rPr>
              <w:t>Akif</w:t>
            </w:r>
            <w:proofErr w:type="spellEnd"/>
            <w:r w:rsidRPr="003F4C83">
              <w:rPr>
                <w:rFonts w:ascii="Times New Roman" w:hAnsi="Times New Roman" w:eastAsia="PMingLiU" w:cs="Times New Roman"/>
                <w:sz w:val="16"/>
                <w:szCs w:val="16"/>
                <w:lang w:val="en-GB"/>
              </w:rPr>
              <w:t xml:space="preserve">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Supreme Court, 21/07/2014</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21/07/2014</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2 years and 11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60598/15</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27/11/2015</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Xaladdin</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Mammadov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27/01/1961</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Narimanov</w:t>
            </w:r>
            <w:proofErr w:type="spellEnd"/>
            <w:r w:rsidRPr="003F4C83">
              <w:rPr>
                <w:rFonts w:ascii="Times New Roman" w:hAnsi="Times New Roman" w:eastAsia="PMingLiU" w:cs="Times New Roman"/>
                <w:sz w:val="16"/>
                <w:szCs w:val="16"/>
                <w:lang w:val="en-GB"/>
              </w:rPr>
              <w:t xml:space="preserve"> District Court, 01/09/1998</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15/04/2002</w:t>
            </w: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15 years and 3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9308/16</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04/02/2016</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Kamil</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Najafov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13/12/1941</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Surakhani</w:t>
            </w:r>
            <w:proofErr w:type="spellEnd"/>
            <w:r w:rsidRPr="003F4C83">
              <w:rPr>
                <w:rFonts w:ascii="Times New Roman" w:hAnsi="Times New Roman" w:eastAsia="PMingLiU" w:cs="Times New Roman"/>
                <w:sz w:val="16"/>
                <w:szCs w:val="16"/>
                <w:lang w:val="en-GB"/>
              </w:rPr>
              <w:t xml:space="preserve"> District Court, 11/04/2013</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11/05/2013</w:t>
            </w:r>
          </w:p>
          <w:p w:rsidRPr="003F4C83" w:rsidR="001662FF" w:rsidP="003F4C83" w:rsidRDefault="001662FF">
            <w:pPr>
              <w:jc w:val="center"/>
              <w:rPr>
                <w:rFonts w:ascii="Times New Roman" w:hAnsi="Times New Roman" w:eastAsia="PMingLiU" w:cs="Times New Roman"/>
                <w:sz w:val="16"/>
                <w:szCs w:val="16"/>
                <w:lang w:val="en-GB"/>
              </w:rPr>
            </w:pP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4 years and 2 months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2,400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12222/16</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23/02/2016</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r w:rsidRPr="003F4C83">
              <w:rPr>
                <w:rFonts w:ascii="Times New Roman" w:hAnsi="Times New Roman" w:eastAsia="PMingLiU" w:cs="Times New Roman"/>
                <w:b/>
                <w:sz w:val="16"/>
                <w:szCs w:val="16"/>
                <w:lang w:val="en-GB"/>
              </w:rPr>
              <w:t xml:space="preserve">Mahammad </w:t>
            </w:r>
            <w:proofErr w:type="spellStart"/>
            <w:r w:rsidRPr="003F4C83">
              <w:rPr>
                <w:rFonts w:ascii="Times New Roman" w:hAnsi="Times New Roman" w:eastAsia="PMingLiU" w:cs="Times New Roman"/>
                <w:b/>
                <w:sz w:val="16"/>
                <w:szCs w:val="16"/>
                <w:lang w:val="en-GB"/>
              </w:rPr>
              <w:t>Abbasov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03/04/1962</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Baloglanov</w:t>
            </w:r>
            <w:proofErr w:type="spellEnd"/>
            <w:r w:rsidRPr="003F4C83">
              <w:rPr>
                <w:rFonts w:ascii="Times New Roman" w:hAnsi="Times New Roman" w:eastAsia="PMingLiU" w:cs="Times New Roman"/>
                <w:sz w:val="16"/>
                <w:szCs w:val="16"/>
                <w:lang w:val="en-GB"/>
              </w:rPr>
              <w:t xml:space="preserve"> </w:t>
            </w:r>
            <w:proofErr w:type="spellStart"/>
            <w:r w:rsidRPr="003F4C83">
              <w:rPr>
                <w:rFonts w:ascii="Times New Roman" w:hAnsi="Times New Roman" w:eastAsia="PMingLiU" w:cs="Times New Roman"/>
                <w:sz w:val="16"/>
                <w:szCs w:val="16"/>
                <w:lang w:val="en-GB"/>
              </w:rPr>
              <w:t>Teymur</w:t>
            </w:r>
            <w:proofErr w:type="spellEnd"/>
            <w:r w:rsidRPr="003F4C83">
              <w:rPr>
                <w:rFonts w:ascii="Times New Roman" w:hAnsi="Times New Roman" w:eastAsia="PMingLiU" w:cs="Times New Roman"/>
                <w:sz w:val="16"/>
                <w:szCs w:val="16"/>
                <w:lang w:val="en-GB"/>
              </w:rPr>
              <w:t xml:space="preserve">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Nasimi</w:t>
            </w:r>
            <w:proofErr w:type="spellEnd"/>
            <w:r w:rsidRPr="003F4C83">
              <w:rPr>
                <w:rFonts w:ascii="Times New Roman" w:hAnsi="Times New Roman" w:eastAsia="PMingLiU" w:cs="Times New Roman"/>
                <w:sz w:val="16"/>
                <w:szCs w:val="16"/>
                <w:lang w:val="en-GB"/>
              </w:rPr>
              <w:t xml:space="preserve"> District Court, 27/12/1994</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15/04/2002</w:t>
            </w:r>
          </w:p>
          <w:p w:rsidRPr="003F4C83" w:rsidR="001662FF" w:rsidP="003F4C83" w:rsidRDefault="001662FF">
            <w:pPr>
              <w:jc w:val="center"/>
              <w:rPr>
                <w:rFonts w:ascii="Times New Roman" w:hAnsi="Times New Roman" w:eastAsia="PMingLiU" w:cs="Times New Roman"/>
                <w:sz w:val="16"/>
                <w:szCs w:val="16"/>
                <w:lang w:val="en-GB"/>
              </w:rPr>
            </w:pP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15 years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15499/16</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03/03/2016</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Salbi</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Bakhshaliyeva</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02/09/1957</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Court of Appeal, 07/06/2010</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07/06/2010</w:t>
            </w:r>
          </w:p>
          <w:p w:rsidRPr="003F4C83" w:rsidR="001662FF" w:rsidP="003F4C83" w:rsidRDefault="001662FF">
            <w:pPr>
              <w:jc w:val="center"/>
              <w:rPr>
                <w:rFonts w:ascii="Times New Roman" w:hAnsi="Times New Roman" w:eastAsia="PMingLiU" w:cs="Times New Roman"/>
                <w:sz w:val="16"/>
                <w:szCs w:val="16"/>
                <w:lang w:val="en-GB"/>
              </w:rPr>
            </w:pP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 xml:space="preserve">more than 6 years and 1 month </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r w:rsidRPr="003F4C83" w:rsidR="001662FF" w:rsidTr="006526F1">
        <w:tc>
          <w:tcPr>
            <w:tcW w:w="195" w:type="pct"/>
          </w:tcPr>
          <w:p w:rsidRPr="003F4C83" w:rsidR="001662FF" w:rsidP="003F4C83" w:rsidRDefault="001662FF">
            <w:pPr>
              <w:pStyle w:val="ListParagraph"/>
              <w:numPr>
                <w:ilvl w:val="0"/>
                <w:numId w:val="22"/>
              </w:numPr>
              <w:tabs>
                <w:tab w:val="num" w:pos="283"/>
              </w:tabs>
              <w:ind w:left="0" w:firstLine="0"/>
              <w:jc w:val="center"/>
              <w:rPr>
                <w:rFonts w:ascii="Times New Roman" w:hAnsi="Times New Roman" w:eastAsia="PMingLiU" w:cs="Times New Roman"/>
                <w:sz w:val="16"/>
                <w:szCs w:val="16"/>
                <w:lang w:val="en-GB"/>
              </w:rPr>
            </w:pPr>
          </w:p>
        </w:tc>
        <w:tc>
          <w:tcPr>
            <w:tcW w:w="44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17069/16</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26/02/2016</w:t>
            </w:r>
          </w:p>
        </w:tc>
        <w:tc>
          <w:tcPr>
            <w:tcW w:w="717" w:type="pct"/>
          </w:tcPr>
          <w:p w:rsidRPr="003F4C83" w:rsidR="001662FF" w:rsidP="003F4C83" w:rsidRDefault="001662FF">
            <w:pPr>
              <w:jc w:val="center"/>
              <w:rPr>
                <w:rFonts w:ascii="Times New Roman" w:hAnsi="Times New Roman" w:eastAsia="PMingLiU" w:cs="Times New Roman"/>
                <w:b/>
                <w:sz w:val="16"/>
                <w:szCs w:val="16"/>
                <w:lang w:val="en-GB"/>
              </w:rPr>
            </w:pPr>
            <w:proofErr w:type="spellStart"/>
            <w:r w:rsidRPr="003F4C83">
              <w:rPr>
                <w:rFonts w:ascii="Times New Roman" w:hAnsi="Times New Roman" w:eastAsia="PMingLiU" w:cs="Times New Roman"/>
                <w:b/>
                <w:sz w:val="16"/>
                <w:szCs w:val="16"/>
                <w:lang w:val="en-GB"/>
              </w:rPr>
              <w:t>Ziyadkhan</w:t>
            </w:r>
            <w:proofErr w:type="spellEnd"/>
            <w:r w:rsidRPr="003F4C83">
              <w:rPr>
                <w:rFonts w:ascii="Times New Roman" w:hAnsi="Times New Roman" w:eastAsia="PMingLiU" w:cs="Times New Roman"/>
                <w:b/>
                <w:sz w:val="16"/>
                <w:szCs w:val="16"/>
                <w:lang w:val="en-GB"/>
              </w:rPr>
              <w:t xml:space="preserve"> </w:t>
            </w:r>
            <w:proofErr w:type="spellStart"/>
            <w:r w:rsidRPr="003F4C83">
              <w:rPr>
                <w:rFonts w:ascii="Times New Roman" w:hAnsi="Times New Roman" w:eastAsia="PMingLiU" w:cs="Times New Roman"/>
                <w:b/>
                <w:sz w:val="16"/>
                <w:szCs w:val="16"/>
                <w:lang w:val="en-GB"/>
              </w:rPr>
              <w:t>Ahmadov</w:t>
            </w:r>
            <w:proofErr w:type="spellEnd"/>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01/09/1957</w:t>
            </w:r>
          </w:p>
        </w:tc>
        <w:tc>
          <w:tcPr>
            <w:tcW w:w="62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Mustafazade</w:t>
            </w:r>
            <w:proofErr w:type="spellEnd"/>
            <w:r w:rsidRPr="003F4C83">
              <w:rPr>
                <w:rFonts w:ascii="Times New Roman" w:hAnsi="Times New Roman" w:eastAsia="PMingLiU" w:cs="Times New Roman"/>
                <w:sz w:val="16"/>
                <w:szCs w:val="16"/>
                <w:lang w:val="en-GB"/>
              </w:rPr>
              <w:t xml:space="preserve"> Ruslan </w:t>
            </w:r>
          </w:p>
        </w:tc>
        <w:tc>
          <w:tcPr>
            <w:tcW w:w="707" w:type="pct"/>
          </w:tcPr>
          <w:p w:rsidRPr="003F4C83" w:rsidR="001662FF" w:rsidP="003F4C83" w:rsidRDefault="001662FF">
            <w:pPr>
              <w:jc w:val="center"/>
              <w:rPr>
                <w:rFonts w:ascii="Times New Roman" w:hAnsi="Times New Roman" w:eastAsia="PMingLiU" w:cs="Times New Roman"/>
                <w:sz w:val="16"/>
                <w:szCs w:val="16"/>
                <w:lang w:val="en-GB"/>
              </w:rPr>
            </w:pPr>
            <w:proofErr w:type="spellStart"/>
            <w:r w:rsidRPr="003F4C83">
              <w:rPr>
                <w:rFonts w:ascii="Times New Roman" w:hAnsi="Times New Roman" w:eastAsia="PMingLiU" w:cs="Times New Roman"/>
                <w:sz w:val="16"/>
                <w:szCs w:val="16"/>
                <w:lang w:val="en-GB"/>
              </w:rPr>
              <w:t>Sumgayit</w:t>
            </w:r>
            <w:proofErr w:type="spellEnd"/>
            <w:r w:rsidRPr="003F4C83">
              <w:rPr>
                <w:rFonts w:ascii="Times New Roman" w:hAnsi="Times New Roman" w:eastAsia="PMingLiU" w:cs="Times New Roman"/>
                <w:sz w:val="16"/>
                <w:szCs w:val="16"/>
                <w:lang w:val="en-GB"/>
              </w:rPr>
              <w:t xml:space="preserve"> City Court, 08/12/2009</w:t>
            </w:r>
          </w:p>
        </w:tc>
        <w:tc>
          <w:tcPr>
            <w:tcW w:w="448"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08/01/2010</w:t>
            </w:r>
          </w:p>
          <w:p w:rsidRPr="003F4C83" w:rsidR="001662FF" w:rsidP="003F4C83" w:rsidRDefault="001662FF">
            <w:pPr>
              <w:jc w:val="center"/>
              <w:rPr>
                <w:rFonts w:ascii="Times New Roman" w:hAnsi="Times New Roman" w:eastAsia="PMingLiU" w:cs="Times New Roman"/>
                <w:sz w:val="16"/>
                <w:szCs w:val="16"/>
                <w:lang w:val="en-GB"/>
              </w:rPr>
            </w:pPr>
          </w:p>
        </w:tc>
        <w:tc>
          <w:tcPr>
            <w:tcW w:w="514"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Pending</w:t>
            </w:r>
          </w:p>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more than 7 years and 6 months</w:t>
            </w:r>
          </w:p>
        </w:tc>
        <w:tc>
          <w:tcPr>
            <w:tcW w:w="385" w:type="pct"/>
          </w:tcPr>
          <w:p w:rsidRPr="003F4C83" w:rsidR="001662FF" w:rsidP="003F4C83" w:rsidRDefault="001662FF">
            <w:pPr>
              <w:jc w:val="center"/>
              <w:rPr>
                <w:rFonts w:ascii="Times New Roman" w:hAnsi="Times New Roman" w:eastAsia="PMingLiU" w:cs="Times New Roman"/>
                <w:sz w:val="16"/>
                <w:szCs w:val="16"/>
                <w:lang w:val="en-GB"/>
              </w:rPr>
            </w:pPr>
          </w:p>
        </w:tc>
        <w:tc>
          <w:tcPr>
            <w:tcW w:w="513"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3,600</w:t>
            </w:r>
          </w:p>
        </w:tc>
        <w:tc>
          <w:tcPr>
            <w:tcW w:w="450" w:type="pct"/>
          </w:tcPr>
          <w:p w:rsidRPr="003F4C83" w:rsidR="001662FF" w:rsidP="003F4C83" w:rsidRDefault="001662FF">
            <w:pPr>
              <w:jc w:val="center"/>
              <w:rPr>
                <w:rFonts w:ascii="Times New Roman" w:hAnsi="Times New Roman" w:eastAsia="PMingLiU" w:cs="Times New Roman"/>
                <w:sz w:val="16"/>
                <w:szCs w:val="16"/>
                <w:lang w:val="en-GB"/>
              </w:rPr>
            </w:pPr>
            <w:r w:rsidRPr="003F4C83">
              <w:rPr>
                <w:rFonts w:ascii="Times New Roman" w:hAnsi="Times New Roman" w:eastAsia="PMingLiU" w:cs="Times New Roman"/>
                <w:sz w:val="16"/>
                <w:szCs w:val="16"/>
                <w:lang w:val="en-GB"/>
              </w:rPr>
              <w:t>200</w:t>
            </w:r>
          </w:p>
        </w:tc>
      </w:tr>
    </w:tbl>
    <w:p w:rsidRPr="003F4C83" w:rsidR="00787E12" w:rsidP="003F4C83" w:rsidRDefault="00787E12">
      <w:pPr>
        <w:jc w:val="left"/>
        <w:rPr>
          <w:lang w:val="en-GB"/>
        </w:rPr>
      </w:pPr>
    </w:p>
    <w:p w:rsidRPr="003F4C83" w:rsidR="00791456" w:rsidP="003F4C83" w:rsidRDefault="00791456">
      <w:pPr>
        <w:jc w:val="left"/>
        <w:rPr>
          <w:lang w:val="en-GB"/>
        </w:rPr>
      </w:pPr>
    </w:p>
    <w:sectPr w:rsidRPr="003F4C83" w:rsidR="00791456" w:rsidSect="00366C88">
      <w:headerReference w:type="even" r:id="rId13"/>
      <w:headerReference w:type="default" r:id="rId14"/>
      <w:footnotePr>
        <w:numRestart w:val="eachPage"/>
      </w:footnotePr>
      <w:endnotePr>
        <w:numFmt w:val="decimal"/>
      </w:endnotePr>
      <w:pgSz w:w="16838" w:h="11906" w:orient="landscape"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04" w:rsidRPr="003843FD" w:rsidRDefault="00202604" w:rsidP="00787E12">
      <w:pPr>
        <w:rPr>
          <w:lang w:val="en-GB"/>
        </w:rPr>
      </w:pPr>
      <w:r w:rsidRPr="003843FD">
        <w:rPr>
          <w:lang w:val="en-GB"/>
        </w:rPr>
        <w:separator/>
      </w:r>
    </w:p>
  </w:endnote>
  <w:endnote w:type="continuationSeparator" w:id="0">
    <w:p w:rsidR="00202604" w:rsidRPr="003843FD" w:rsidRDefault="00202604" w:rsidP="00787E12">
      <w:pPr>
        <w:rPr>
          <w:lang w:val="en-GB"/>
        </w:rPr>
      </w:pPr>
      <w:r w:rsidRPr="003843FD">
        <w:rPr>
          <w:lang w:val="en-GB"/>
        </w:rPr>
        <w:continuationSeparator/>
      </w:r>
    </w:p>
  </w:endnote>
  <w:endnote w:id="1">
    <w:p w:rsidR="001662FF" w:rsidRPr="005B21B9" w:rsidRDefault="001662FF" w:rsidP="00202604">
      <w:pPr>
        <w:pStyle w:val="EndnoteText"/>
        <w:rPr>
          <w:rFonts w:ascii="Times New Roman" w:hAnsi="Times New Roman" w:cs="Times New Roman"/>
          <w:sz w:val="16"/>
          <w:szCs w:val="16"/>
          <w:lang w:val="en-GB"/>
        </w:rPr>
      </w:pPr>
      <w:r w:rsidRPr="005B21B9">
        <w:rPr>
          <w:rStyle w:val="EndnoteReference"/>
          <w:rFonts w:ascii="Times New Roman" w:hAnsi="Times New Roman" w:cs="Times New Roman"/>
          <w:sz w:val="16"/>
          <w:szCs w:val="16"/>
          <w:lang w:val="en-GB"/>
        </w:rPr>
        <w:endnoteRef/>
      </w:r>
      <w:r w:rsidRPr="005B21B9">
        <w:rPr>
          <w:rFonts w:ascii="Times New Roman" w:hAnsi="Times New Roman" w:cs="Times New Roman"/>
          <w:sz w:val="16"/>
          <w:szCs w:val="16"/>
          <w:lang w:val="en-GB"/>
        </w:rPr>
        <w:t>.  Plus any tax that may be chargeable.</w:t>
      </w:r>
    </w:p>
  </w:endnote>
  <w:endnote w:id="2">
    <w:p w:rsidR="001662FF" w:rsidRPr="005B21B9" w:rsidRDefault="001662FF" w:rsidP="00202604">
      <w:pPr>
        <w:pStyle w:val="EndnoteText"/>
        <w:rPr>
          <w:rFonts w:ascii="Times New Roman" w:hAnsi="Times New Roman" w:cs="Times New Roman"/>
          <w:sz w:val="16"/>
          <w:szCs w:val="16"/>
          <w:lang w:val="en-GB"/>
        </w:rPr>
      </w:pPr>
      <w:r w:rsidRPr="005B21B9">
        <w:rPr>
          <w:rStyle w:val="EndnoteReference"/>
          <w:rFonts w:ascii="Times New Roman" w:hAnsi="Times New Roman" w:cs="Times New Roman"/>
          <w:sz w:val="16"/>
          <w:szCs w:val="16"/>
          <w:lang w:val="en-GB"/>
        </w:rPr>
        <w:endnoteRef/>
      </w:r>
      <w:r w:rsidRPr="005B21B9">
        <w:rPr>
          <w:rFonts w:ascii="Times New Roman" w:hAnsi="Times New Roman" w:cs="Times New Roman"/>
          <w:sz w:val="16"/>
          <w:szCs w:val="16"/>
          <w:lang w:val="en-GB"/>
        </w:rPr>
        <w:t>.  Plus any tax that may be chargeable to the applicants.</w:t>
      </w:r>
    </w:p>
  </w:endnote>
  <w:endnote w:id="3">
    <w:p w:rsidR="001662FF" w:rsidRPr="005B21B9" w:rsidRDefault="001662FF" w:rsidP="00202604">
      <w:pPr>
        <w:pStyle w:val="EndnoteText"/>
        <w:rPr>
          <w:rFonts w:ascii="Times New Roman" w:hAnsi="Times New Roman" w:cs="Times New Roman"/>
          <w:sz w:val="16"/>
          <w:szCs w:val="16"/>
          <w:lang w:val="en-GB"/>
        </w:rPr>
      </w:pPr>
      <w:r w:rsidRPr="005B21B9">
        <w:rPr>
          <w:rStyle w:val="EndnoteReference"/>
          <w:rFonts w:ascii="Times New Roman" w:hAnsi="Times New Roman" w:cs="Times New Roman"/>
          <w:sz w:val="16"/>
          <w:szCs w:val="16"/>
          <w:lang w:val="en-GB"/>
        </w:rPr>
        <w:endnoteRef/>
      </w:r>
      <w:r w:rsidRPr="005B21B9">
        <w:rPr>
          <w:rFonts w:ascii="Times New Roman" w:hAnsi="Times New Roman" w:cs="Times New Roman"/>
          <w:sz w:val="16"/>
          <w:szCs w:val="16"/>
          <w:lang w:val="en-GB"/>
        </w:rPr>
        <w:t>.  Plus any tax that may be chargeable to the applicants.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604" w:rsidRPr="00150BFA" w:rsidRDefault="00202604" w:rsidP="0020718E">
    <w:pPr>
      <w:jc w:val="center"/>
    </w:pPr>
    <w:r>
      <w:rPr>
        <w:noProof/>
        <w:lang w:eastAsia="ja-JP"/>
      </w:rPr>
      <w:drawing>
        <wp:inline distT="0" distB="0" distL="0" distR="0" wp14:anchorId="2068745B" wp14:editId="62449954">
          <wp:extent cx="771525" cy="619125"/>
          <wp:effectExtent l="0" t="0" r="9525" b="9525"/>
          <wp:docPr id="71" name="Picture 71"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29309A" w:rsidRPr="0029309A" w:rsidRDefault="0029309A" w:rsidP="0029309A">
    <w:pPr>
      <w:pStyle w:val="Footer"/>
      <w:jc w:val="center"/>
      <w:rPr>
        <w:sz w:val="4"/>
        <w:szCs w:val="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04" w:rsidRPr="003843FD" w:rsidRDefault="00202604" w:rsidP="00787E12">
      <w:pPr>
        <w:rPr>
          <w:lang w:val="en-GB"/>
        </w:rPr>
      </w:pPr>
      <w:r w:rsidRPr="003843FD">
        <w:rPr>
          <w:lang w:val="en-GB"/>
        </w:rPr>
        <w:separator/>
      </w:r>
    </w:p>
  </w:footnote>
  <w:footnote w:type="continuationSeparator" w:id="0">
    <w:p w:rsidR="00202604" w:rsidRPr="003843FD" w:rsidRDefault="00202604" w:rsidP="00787E12">
      <w:pPr>
        <w:rPr>
          <w:lang w:val="en-GB"/>
        </w:rPr>
      </w:pPr>
      <w:r w:rsidRPr="003843F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604" w:rsidRPr="00A45145" w:rsidRDefault="00202604" w:rsidP="00A45145">
    <w:pPr>
      <w:jc w:val="center"/>
    </w:pPr>
    <w:r>
      <w:rPr>
        <w:noProof/>
        <w:lang w:eastAsia="ja-JP"/>
      </w:rPr>
      <w:drawing>
        <wp:inline distT="0" distB="0" distL="0" distR="0" wp14:anchorId="16E7E87B" wp14:editId="59CE637D">
          <wp:extent cx="2962275" cy="1219200"/>
          <wp:effectExtent l="0" t="0" r="9525" b="0"/>
          <wp:docPr id="72" name="Picture 72"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87E12" w:rsidRPr="003843FD" w:rsidRDefault="00787E12" w:rsidP="000318F7">
    <w:pPr>
      <w:jc w:val="center"/>
      <w:rPr>
        <w:sz w:val="4"/>
        <w:szCs w:val="4"/>
        <w:lang w:val="en-GB"/>
      </w:rPr>
    </w:pPr>
  </w:p>
  <w:p w:rsidR="00787E12" w:rsidRPr="003843FD" w:rsidRDefault="00787E12">
    <w:pPr>
      <w:pStyle w:val="Head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604" w:rsidRPr="00A45145" w:rsidRDefault="00202604" w:rsidP="00A45145">
    <w:pPr>
      <w:jc w:val="center"/>
    </w:pPr>
    <w:r>
      <w:rPr>
        <w:noProof/>
        <w:lang w:eastAsia="ja-JP"/>
      </w:rPr>
      <w:drawing>
        <wp:inline distT="0" distB="0" distL="0" distR="0" wp14:anchorId="5DCBA413" wp14:editId="68625BCB">
          <wp:extent cx="2962275" cy="1219200"/>
          <wp:effectExtent l="0" t="0" r="9525" b="0"/>
          <wp:docPr id="65" name="Picture 6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87E12" w:rsidRPr="003843FD" w:rsidRDefault="00787E12" w:rsidP="00B64153">
    <w:pPr>
      <w:jc w:val="center"/>
      <w:rPr>
        <w:sz w:val="4"/>
        <w:szCs w:val="4"/>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12" w:rsidRPr="005C3A15" w:rsidRDefault="00202604" w:rsidP="00833F79">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3F4C83">
      <w:rPr>
        <w:rStyle w:val="PageNumber"/>
        <w:noProof/>
        <w:lang w:val="en-GB"/>
      </w:rPr>
      <w:t>4</w:t>
    </w:r>
    <w:r>
      <w:rPr>
        <w:rStyle w:val="PageNumber"/>
        <w:lang w:val="en-GB"/>
      </w:rPr>
      <w:fldChar w:fldCharType="end"/>
    </w:r>
    <w:r w:rsidR="00787E12" w:rsidRPr="004D0EC7">
      <w:rPr>
        <w:lang w:val="en-GB"/>
      </w:rPr>
      <w:tab/>
    </w:r>
    <w:r>
      <w:rPr>
        <w:lang w:val="en-GB"/>
      </w:rPr>
      <w:t xml:space="preserve">ARIF ISLAMZADE </w:t>
    </w:r>
    <w:r w:rsidR="00845BC5">
      <w:t xml:space="preserve">AND OTHERS </w:t>
    </w:r>
    <w:r w:rsidR="001043C9">
      <w:t>v.</w:t>
    </w:r>
    <w:r>
      <w:rPr>
        <w:lang w:val="en-GB"/>
      </w:rPr>
      <w:t xml:space="preserve"> AZERBAIJAN</w:t>
    </w:r>
    <w:r w:rsidR="00787E12" w:rsidRPr="004D0EC7">
      <w:rPr>
        <w:lang w:val="en-GB"/>
      </w:rPr>
      <w:t xml:space="preserve"> </w:t>
    </w:r>
    <w:r w:rsidR="00787E12">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12" w:rsidRPr="00DE7D3F" w:rsidRDefault="00787E12" w:rsidP="00833F79">
    <w:pPr>
      <w:pStyle w:val="ECHRHeader"/>
    </w:pPr>
    <w:r w:rsidRPr="00DE7D3F">
      <w:tab/>
    </w:r>
    <w:r w:rsidR="00202604">
      <w:t xml:space="preserve">ARIF ISLAMZADE </w:t>
    </w:r>
    <w:r w:rsidR="00845BC5">
      <w:t xml:space="preserve">AND OTHERS </w:t>
    </w:r>
    <w:r w:rsidR="00202604">
      <w:t>v. AZERBAIJAN</w:t>
    </w:r>
    <w:r w:rsidRPr="00DE7D3F">
      <w:t xml:space="preserve"> JUDGMENT</w:t>
    </w:r>
    <w:r w:rsidRPr="00DE7D3F">
      <w:tab/>
    </w:r>
    <w:r w:rsidR="00202604">
      <w:rPr>
        <w:rStyle w:val="PageNumber"/>
      </w:rPr>
      <w:fldChar w:fldCharType="begin"/>
    </w:r>
    <w:r w:rsidR="00202604">
      <w:rPr>
        <w:rStyle w:val="PageNumber"/>
      </w:rPr>
      <w:instrText xml:space="preserve"> PAGE </w:instrText>
    </w:r>
    <w:r w:rsidR="00202604">
      <w:rPr>
        <w:rStyle w:val="PageNumber"/>
      </w:rPr>
      <w:fldChar w:fldCharType="separate"/>
    </w:r>
    <w:r w:rsidR="003F4C83">
      <w:rPr>
        <w:rStyle w:val="PageNumber"/>
        <w:noProof/>
      </w:rPr>
      <w:t>3</w:t>
    </w:r>
    <w:r w:rsidR="00202604">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FB7" w:rsidRPr="00793447" w:rsidRDefault="00202604" w:rsidP="00793447">
    <w:pPr>
      <w:tabs>
        <w:tab w:val="left" w:pos="6237"/>
        <w:tab w:val="left" w:pos="12474"/>
      </w:tabs>
      <w:rPr>
        <w:rFonts w:eastAsiaTheme="minorHAnsi"/>
        <w:sz w:val="18"/>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3F4C83">
      <w:rPr>
        <w:rStyle w:val="PageNumber"/>
        <w:noProof/>
        <w:lang w:val="en-GB"/>
      </w:rPr>
      <w:t>8</w:t>
    </w:r>
    <w:r>
      <w:rPr>
        <w:rStyle w:val="PageNumber"/>
        <w:lang w:val="en-GB"/>
      </w:rPr>
      <w:fldChar w:fldCharType="end"/>
    </w:r>
    <w:r w:rsidR="00793447">
      <w:rPr>
        <w:rStyle w:val="PageNumber"/>
        <w:lang w:val="en-GB"/>
      </w:rPr>
      <w:tab/>
    </w:r>
    <w:r w:rsidRPr="00793447">
      <w:rPr>
        <w:rFonts w:eastAsiaTheme="minorHAnsi"/>
        <w:sz w:val="18"/>
      </w:rPr>
      <w:t>ARIF ISLAMZADE v. AZERBAIJAN</w:t>
    </w:r>
    <w:r w:rsidR="00787E12" w:rsidRPr="00793447">
      <w:rPr>
        <w:rFonts w:eastAsiaTheme="minorHAnsi"/>
        <w:sz w:val="18"/>
      </w:rPr>
      <w:t xml:space="preserve"> JUDGMENT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FB7" w:rsidRPr="00DE7D3F" w:rsidRDefault="00793447" w:rsidP="00793447">
    <w:pPr>
      <w:pStyle w:val="ECHRHeader"/>
      <w:tabs>
        <w:tab w:val="clear" w:pos="3686"/>
        <w:tab w:val="clear" w:pos="7371"/>
        <w:tab w:val="left" w:pos="6237"/>
        <w:tab w:val="left" w:pos="12474"/>
      </w:tabs>
    </w:pPr>
    <w:r>
      <w:tab/>
    </w:r>
    <w:r w:rsidR="00202604">
      <w:t>ARIF ISLAMZADE v. AZERBAIJAN</w:t>
    </w:r>
    <w:r w:rsidR="00787E12" w:rsidRPr="00DE7D3F">
      <w:t xml:space="preserve"> JUDGMENT</w:t>
    </w:r>
    <w:r>
      <w:tab/>
    </w:r>
    <w:r w:rsidR="00202604" w:rsidRPr="00793447">
      <w:fldChar w:fldCharType="begin"/>
    </w:r>
    <w:r w:rsidR="00202604" w:rsidRPr="00793447">
      <w:instrText xml:space="preserve"> PAGE </w:instrText>
    </w:r>
    <w:r w:rsidR="00202604" w:rsidRPr="00793447">
      <w:fldChar w:fldCharType="separate"/>
    </w:r>
    <w:r w:rsidR="003F4C83">
      <w:rPr>
        <w:noProof/>
      </w:rPr>
      <w:t>7</w:t>
    </w:r>
    <w:r w:rsidR="00202604" w:rsidRPr="0079344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328F22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B2435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B2E74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ACE6E8"/>
    <w:lvl w:ilvl="0">
      <w:start w:val="1"/>
      <w:numFmt w:val="decimal"/>
      <w:pStyle w:val="ListNumber2"/>
      <w:lvlText w:val="%1."/>
      <w:lvlJc w:val="left"/>
      <w:pPr>
        <w:tabs>
          <w:tab w:val="num" w:pos="643"/>
        </w:tabs>
        <w:ind w:left="643" w:hanging="360"/>
      </w:pPr>
    </w:lvl>
  </w:abstractNum>
  <w:abstractNum w:abstractNumId="4">
    <w:nsid w:val="FFFFFF80"/>
    <w:multiLevelType w:val="singleLevel"/>
    <w:tmpl w:val="D966A82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BF8C68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034286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3ED5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9385468"/>
    <w:lvl w:ilvl="0">
      <w:start w:val="1"/>
      <w:numFmt w:val="decimal"/>
      <w:pStyle w:val="ListNumber"/>
      <w:lvlText w:val="%1."/>
      <w:lvlJc w:val="left"/>
      <w:pPr>
        <w:tabs>
          <w:tab w:val="num" w:pos="360"/>
        </w:tabs>
        <w:ind w:left="360" w:hanging="360"/>
      </w:pPr>
    </w:lvl>
  </w:abstractNum>
  <w:abstractNum w:abstractNumId="9">
    <w:nsid w:val="FFFFFF89"/>
    <w:multiLevelType w:val="singleLevel"/>
    <w:tmpl w:val="4292470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B51E3"/>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1">
    <w:nsid w:val="175C4D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3661F4E"/>
    <w:multiLevelType w:val="hybridMultilevel"/>
    <w:tmpl w:val="6F6A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9105BF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38752F"/>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6">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D3A7FD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5"/>
  </w:num>
  <w:num w:numId="6">
    <w:abstractNumId w:val="10"/>
  </w:num>
  <w:num w:numId="7">
    <w:abstractNumId w:val="15"/>
  </w:num>
  <w:num w:numId="8">
    <w:abstractNumId w:val="11"/>
  </w:num>
  <w:num w:numId="9">
    <w:abstractNumId w:val="9"/>
  </w:num>
  <w:num w:numId="10">
    <w:abstractNumId w:val="14"/>
  </w:num>
  <w:num w:numId="11">
    <w:abstractNumId w:val="17"/>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2"/>
  </w:num>
  <w:num w:numId="23">
    <w:abstractNumId w:val="16"/>
  </w:num>
  <w:num w:numId="24">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evenAndOddHeaders/>
  <w:drawingGridHorizontalSpacing w:val="11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licationsApp" w:val="21"/>
    <w:docVar w:name="EMM" w:val="0"/>
    <w:docVar w:name="NBEMMDOC" w:val="0"/>
  </w:docVars>
  <w:rsids>
    <w:rsidRoot w:val="00202604"/>
    <w:rsid w:val="000041F8"/>
    <w:rsid w:val="000042A8"/>
    <w:rsid w:val="00004308"/>
    <w:rsid w:val="00005BF0"/>
    <w:rsid w:val="00007154"/>
    <w:rsid w:val="00007FD3"/>
    <w:rsid w:val="000103AE"/>
    <w:rsid w:val="00011D69"/>
    <w:rsid w:val="00012AD3"/>
    <w:rsid w:val="00013658"/>
    <w:rsid w:val="00015C2D"/>
    <w:rsid w:val="00015F00"/>
    <w:rsid w:val="000167D8"/>
    <w:rsid w:val="00022C1D"/>
    <w:rsid w:val="00034987"/>
    <w:rsid w:val="000602DF"/>
    <w:rsid w:val="00061B05"/>
    <w:rsid w:val="000632D5"/>
    <w:rsid w:val="000644EE"/>
    <w:rsid w:val="0006764A"/>
    <w:rsid w:val="000925AD"/>
    <w:rsid w:val="0009761C"/>
    <w:rsid w:val="000A24EB"/>
    <w:rsid w:val="000B6923"/>
    <w:rsid w:val="000C5F3C"/>
    <w:rsid w:val="000C6DCC"/>
    <w:rsid w:val="000D47AA"/>
    <w:rsid w:val="000D721F"/>
    <w:rsid w:val="000E069B"/>
    <w:rsid w:val="000E0E82"/>
    <w:rsid w:val="000E1DC5"/>
    <w:rsid w:val="000E223F"/>
    <w:rsid w:val="000E7D45"/>
    <w:rsid w:val="000F7851"/>
    <w:rsid w:val="001043C9"/>
    <w:rsid w:val="00104E23"/>
    <w:rsid w:val="00111B0C"/>
    <w:rsid w:val="00120D6C"/>
    <w:rsid w:val="001257EC"/>
    <w:rsid w:val="00133D33"/>
    <w:rsid w:val="00134D64"/>
    <w:rsid w:val="00135A30"/>
    <w:rsid w:val="0013612C"/>
    <w:rsid w:val="00137FF6"/>
    <w:rsid w:val="00141650"/>
    <w:rsid w:val="00162A12"/>
    <w:rsid w:val="001662FF"/>
    <w:rsid w:val="00166530"/>
    <w:rsid w:val="0018068E"/>
    <w:rsid w:val="001832BD"/>
    <w:rsid w:val="001943B5"/>
    <w:rsid w:val="00195134"/>
    <w:rsid w:val="00195362"/>
    <w:rsid w:val="001A145B"/>
    <w:rsid w:val="001A674C"/>
    <w:rsid w:val="001B3B24"/>
    <w:rsid w:val="001C0F98"/>
    <w:rsid w:val="001C2A42"/>
    <w:rsid w:val="001C5B98"/>
    <w:rsid w:val="001D63ED"/>
    <w:rsid w:val="001D7348"/>
    <w:rsid w:val="001E035B"/>
    <w:rsid w:val="001E0961"/>
    <w:rsid w:val="001E3EAE"/>
    <w:rsid w:val="001E6F32"/>
    <w:rsid w:val="001F2145"/>
    <w:rsid w:val="001F6262"/>
    <w:rsid w:val="001F67B0"/>
    <w:rsid w:val="001F7B3D"/>
    <w:rsid w:val="00202604"/>
    <w:rsid w:val="00205060"/>
    <w:rsid w:val="00205F9F"/>
    <w:rsid w:val="00210338"/>
    <w:rsid w:val="002115FC"/>
    <w:rsid w:val="002138A0"/>
    <w:rsid w:val="0021423C"/>
    <w:rsid w:val="00230D00"/>
    <w:rsid w:val="00231DF7"/>
    <w:rsid w:val="00231FD1"/>
    <w:rsid w:val="002339E0"/>
    <w:rsid w:val="00233CF8"/>
    <w:rsid w:val="0023575D"/>
    <w:rsid w:val="00237148"/>
    <w:rsid w:val="0024222D"/>
    <w:rsid w:val="00244B0E"/>
    <w:rsid w:val="00244F6C"/>
    <w:rsid w:val="00246728"/>
    <w:rsid w:val="002532C5"/>
    <w:rsid w:val="00260C03"/>
    <w:rsid w:val="00263D86"/>
    <w:rsid w:val="0026540E"/>
    <w:rsid w:val="0026599B"/>
    <w:rsid w:val="00275123"/>
    <w:rsid w:val="00282240"/>
    <w:rsid w:val="0029309A"/>
    <w:rsid w:val="002948AD"/>
    <w:rsid w:val="002A01CC"/>
    <w:rsid w:val="002A61B1"/>
    <w:rsid w:val="002A663C"/>
    <w:rsid w:val="002B444B"/>
    <w:rsid w:val="002B5887"/>
    <w:rsid w:val="002C0692"/>
    <w:rsid w:val="002C08B2"/>
    <w:rsid w:val="002C0E27"/>
    <w:rsid w:val="002C3040"/>
    <w:rsid w:val="002D022D"/>
    <w:rsid w:val="002D24BB"/>
    <w:rsid w:val="002F2AF7"/>
    <w:rsid w:val="002F7E1C"/>
    <w:rsid w:val="00301A75"/>
    <w:rsid w:val="00302F70"/>
    <w:rsid w:val="0030336F"/>
    <w:rsid w:val="0030375E"/>
    <w:rsid w:val="00312A30"/>
    <w:rsid w:val="00320F72"/>
    <w:rsid w:val="0032463E"/>
    <w:rsid w:val="00325D21"/>
    <w:rsid w:val="00326224"/>
    <w:rsid w:val="00337EE4"/>
    <w:rsid w:val="00340FFD"/>
    <w:rsid w:val="003506B1"/>
    <w:rsid w:val="00356AC7"/>
    <w:rsid w:val="003609FA"/>
    <w:rsid w:val="003649F4"/>
    <w:rsid w:val="003710C8"/>
    <w:rsid w:val="003750BE"/>
    <w:rsid w:val="0037742F"/>
    <w:rsid w:val="003843FD"/>
    <w:rsid w:val="00387B9D"/>
    <w:rsid w:val="0039364F"/>
    <w:rsid w:val="0039611C"/>
    <w:rsid w:val="00396686"/>
    <w:rsid w:val="0039778E"/>
    <w:rsid w:val="003B4941"/>
    <w:rsid w:val="003C5714"/>
    <w:rsid w:val="003C6B9F"/>
    <w:rsid w:val="003C6E2A"/>
    <w:rsid w:val="003D0299"/>
    <w:rsid w:val="003E6D80"/>
    <w:rsid w:val="003F05FA"/>
    <w:rsid w:val="003F244A"/>
    <w:rsid w:val="003F30B8"/>
    <w:rsid w:val="003F4C45"/>
    <w:rsid w:val="003F4C83"/>
    <w:rsid w:val="003F5F7B"/>
    <w:rsid w:val="003F7D64"/>
    <w:rsid w:val="00401C9C"/>
    <w:rsid w:val="00414300"/>
    <w:rsid w:val="00425C67"/>
    <w:rsid w:val="00427E7A"/>
    <w:rsid w:val="00436C49"/>
    <w:rsid w:val="00445366"/>
    <w:rsid w:val="00447F5B"/>
    <w:rsid w:val="00454B6A"/>
    <w:rsid w:val="00461DB0"/>
    <w:rsid w:val="00463926"/>
    <w:rsid w:val="00464C9A"/>
    <w:rsid w:val="00471935"/>
    <w:rsid w:val="00474F3D"/>
    <w:rsid w:val="0047644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15F3"/>
    <w:rsid w:val="004D5311"/>
    <w:rsid w:val="004D5DCC"/>
    <w:rsid w:val="004F10AF"/>
    <w:rsid w:val="004F11A4"/>
    <w:rsid w:val="004F2389"/>
    <w:rsid w:val="004F304D"/>
    <w:rsid w:val="004F61BE"/>
    <w:rsid w:val="004F66B1"/>
    <w:rsid w:val="00511C07"/>
    <w:rsid w:val="005173A6"/>
    <w:rsid w:val="00520BAA"/>
    <w:rsid w:val="00525208"/>
    <w:rsid w:val="005257A5"/>
    <w:rsid w:val="005264C0"/>
    <w:rsid w:val="00526A8A"/>
    <w:rsid w:val="00531DF2"/>
    <w:rsid w:val="005442EE"/>
    <w:rsid w:val="00547353"/>
    <w:rsid w:val="005474E7"/>
    <w:rsid w:val="005512A3"/>
    <w:rsid w:val="005578CE"/>
    <w:rsid w:val="00562781"/>
    <w:rsid w:val="0057271C"/>
    <w:rsid w:val="00572845"/>
    <w:rsid w:val="00592772"/>
    <w:rsid w:val="0059574A"/>
    <w:rsid w:val="005A1B9B"/>
    <w:rsid w:val="005A6751"/>
    <w:rsid w:val="005B092E"/>
    <w:rsid w:val="005B152C"/>
    <w:rsid w:val="005B1EE0"/>
    <w:rsid w:val="005B2B24"/>
    <w:rsid w:val="005B4425"/>
    <w:rsid w:val="005B4B94"/>
    <w:rsid w:val="005C3EE8"/>
    <w:rsid w:val="005D34F9"/>
    <w:rsid w:val="005D4190"/>
    <w:rsid w:val="005D67A3"/>
    <w:rsid w:val="005E2988"/>
    <w:rsid w:val="005E3085"/>
    <w:rsid w:val="005F51E1"/>
    <w:rsid w:val="00611C80"/>
    <w:rsid w:val="00620692"/>
    <w:rsid w:val="006242CA"/>
    <w:rsid w:val="00627507"/>
    <w:rsid w:val="00631453"/>
    <w:rsid w:val="0063245D"/>
    <w:rsid w:val="00633717"/>
    <w:rsid w:val="006344E1"/>
    <w:rsid w:val="006372F5"/>
    <w:rsid w:val="006526F1"/>
    <w:rsid w:val="006545C4"/>
    <w:rsid w:val="00661971"/>
    <w:rsid w:val="00661CE8"/>
    <w:rsid w:val="006623D9"/>
    <w:rsid w:val="0066550C"/>
    <w:rsid w:val="006716F2"/>
    <w:rsid w:val="00682BF2"/>
    <w:rsid w:val="006859CE"/>
    <w:rsid w:val="00691270"/>
    <w:rsid w:val="00694BA8"/>
    <w:rsid w:val="006A037C"/>
    <w:rsid w:val="006A36F4"/>
    <w:rsid w:val="006A406F"/>
    <w:rsid w:val="006A5D3A"/>
    <w:rsid w:val="006B283C"/>
    <w:rsid w:val="006C23D4"/>
    <w:rsid w:val="006C7BB0"/>
    <w:rsid w:val="006D3237"/>
    <w:rsid w:val="006E2E37"/>
    <w:rsid w:val="006E3CF1"/>
    <w:rsid w:val="006E7E80"/>
    <w:rsid w:val="006F48CA"/>
    <w:rsid w:val="006F64DD"/>
    <w:rsid w:val="00712050"/>
    <w:rsid w:val="00715127"/>
    <w:rsid w:val="00715E8E"/>
    <w:rsid w:val="00723580"/>
    <w:rsid w:val="00723755"/>
    <w:rsid w:val="0073136C"/>
    <w:rsid w:val="00731F0F"/>
    <w:rsid w:val="00733250"/>
    <w:rsid w:val="007361D8"/>
    <w:rsid w:val="00741404"/>
    <w:rsid w:val="007449E5"/>
    <w:rsid w:val="00747FF0"/>
    <w:rsid w:val="007519FD"/>
    <w:rsid w:val="00764D4E"/>
    <w:rsid w:val="00765A1F"/>
    <w:rsid w:val="00775B6D"/>
    <w:rsid w:val="00776D68"/>
    <w:rsid w:val="007850EE"/>
    <w:rsid w:val="00785B95"/>
    <w:rsid w:val="00786AE9"/>
    <w:rsid w:val="00787E12"/>
    <w:rsid w:val="00790636"/>
    <w:rsid w:val="00790E96"/>
    <w:rsid w:val="00791456"/>
    <w:rsid w:val="00793366"/>
    <w:rsid w:val="00793447"/>
    <w:rsid w:val="007A716F"/>
    <w:rsid w:val="007B270A"/>
    <w:rsid w:val="007C0695"/>
    <w:rsid w:val="007C0F5C"/>
    <w:rsid w:val="007C419A"/>
    <w:rsid w:val="007C4CC8"/>
    <w:rsid w:val="007C5426"/>
    <w:rsid w:val="007C5798"/>
    <w:rsid w:val="007D4832"/>
    <w:rsid w:val="007E21B2"/>
    <w:rsid w:val="007E2C4E"/>
    <w:rsid w:val="007F1905"/>
    <w:rsid w:val="00801300"/>
    <w:rsid w:val="00801F92"/>
    <w:rsid w:val="00802C64"/>
    <w:rsid w:val="00805E52"/>
    <w:rsid w:val="008061D0"/>
    <w:rsid w:val="00810B38"/>
    <w:rsid w:val="00816EBF"/>
    <w:rsid w:val="008204C7"/>
    <w:rsid w:val="00820992"/>
    <w:rsid w:val="00823602"/>
    <w:rsid w:val="008255F5"/>
    <w:rsid w:val="0083014E"/>
    <w:rsid w:val="0083214A"/>
    <w:rsid w:val="00833F79"/>
    <w:rsid w:val="00834220"/>
    <w:rsid w:val="00845723"/>
    <w:rsid w:val="00845BC5"/>
    <w:rsid w:val="00851EF9"/>
    <w:rsid w:val="008577FD"/>
    <w:rsid w:val="00860B03"/>
    <w:rsid w:val="0086497A"/>
    <w:rsid w:val="008713A1"/>
    <w:rsid w:val="008732FF"/>
    <w:rsid w:val="008754AB"/>
    <w:rsid w:val="0088060C"/>
    <w:rsid w:val="00893576"/>
    <w:rsid w:val="00893E73"/>
    <w:rsid w:val="008B02DC"/>
    <w:rsid w:val="008B57CE"/>
    <w:rsid w:val="008C26DE"/>
    <w:rsid w:val="008D2225"/>
    <w:rsid w:val="008D4752"/>
    <w:rsid w:val="008E271C"/>
    <w:rsid w:val="008E418E"/>
    <w:rsid w:val="008E5BC6"/>
    <w:rsid w:val="008E6A25"/>
    <w:rsid w:val="008F3FDD"/>
    <w:rsid w:val="008F5193"/>
    <w:rsid w:val="009013A7"/>
    <w:rsid w:val="009017FB"/>
    <w:rsid w:val="009017FC"/>
    <w:rsid w:val="0090506B"/>
    <w:rsid w:val="009050C9"/>
    <w:rsid w:val="009066FC"/>
    <w:rsid w:val="009140A3"/>
    <w:rsid w:val="009144A2"/>
    <w:rsid w:val="0091510C"/>
    <w:rsid w:val="00917751"/>
    <w:rsid w:val="009259AC"/>
    <w:rsid w:val="00926F38"/>
    <w:rsid w:val="00934301"/>
    <w:rsid w:val="00936CD1"/>
    <w:rsid w:val="00941747"/>
    <w:rsid w:val="00941EFB"/>
    <w:rsid w:val="00944EB0"/>
    <w:rsid w:val="00947AFB"/>
    <w:rsid w:val="00951D7D"/>
    <w:rsid w:val="009630C7"/>
    <w:rsid w:val="00972B55"/>
    <w:rsid w:val="009743B7"/>
    <w:rsid w:val="0098228B"/>
    <w:rsid w:val="009828DA"/>
    <w:rsid w:val="00985BAB"/>
    <w:rsid w:val="009B1B5F"/>
    <w:rsid w:val="009B2F84"/>
    <w:rsid w:val="009B6673"/>
    <w:rsid w:val="009C191B"/>
    <w:rsid w:val="009C2BD6"/>
    <w:rsid w:val="009E1F32"/>
    <w:rsid w:val="009E776C"/>
    <w:rsid w:val="00A1609B"/>
    <w:rsid w:val="00A1726E"/>
    <w:rsid w:val="00A204CF"/>
    <w:rsid w:val="00A23D49"/>
    <w:rsid w:val="00A27004"/>
    <w:rsid w:val="00A30C29"/>
    <w:rsid w:val="00A34DD6"/>
    <w:rsid w:val="00A36819"/>
    <w:rsid w:val="00A36989"/>
    <w:rsid w:val="00A43628"/>
    <w:rsid w:val="00A54192"/>
    <w:rsid w:val="00A548F5"/>
    <w:rsid w:val="00A54F02"/>
    <w:rsid w:val="00A6035E"/>
    <w:rsid w:val="00A6144C"/>
    <w:rsid w:val="00A6488D"/>
    <w:rsid w:val="00A66617"/>
    <w:rsid w:val="00A671F8"/>
    <w:rsid w:val="00A673A4"/>
    <w:rsid w:val="00A724AE"/>
    <w:rsid w:val="00A73329"/>
    <w:rsid w:val="00A74A87"/>
    <w:rsid w:val="00A75C70"/>
    <w:rsid w:val="00A82359"/>
    <w:rsid w:val="00A865D2"/>
    <w:rsid w:val="00A94C20"/>
    <w:rsid w:val="00A95F98"/>
    <w:rsid w:val="00AA227F"/>
    <w:rsid w:val="00AA3BC7"/>
    <w:rsid w:val="00AA754A"/>
    <w:rsid w:val="00AB099E"/>
    <w:rsid w:val="00AB4328"/>
    <w:rsid w:val="00AE0A1C"/>
    <w:rsid w:val="00AE0A2E"/>
    <w:rsid w:val="00AE354C"/>
    <w:rsid w:val="00AF4B07"/>
    <w:rsid w:val="00AF6186"/>
    <w:rsid w:val="00AF7A3A"/>
    <w:rsid w:val="00B14157"/>
    <w:rsid w:val="00B160DB"/>
    <w:rsid w:val="00B16B1B"/>
    <w:rsid w:val="00B20836"/>
    <w:rsid w:val="00B235BB"/>
    <w:rsid w:val="00B27A44"/>
    <w:rsid w:val="00B30BBF"/>
    <w:rsid w:val="00B33C03"/>
    <w:rsid w:val="00B41122"/>
    <w:rsid w:val="00B44E56"/>
    <w:rsid w:val="00B46543"/>
    <w:rsid w:val="00B47D33"/>
    <w:rsid w:val="00B52BE0"/>
    <w:rsid w:val="00B54133"/>
    <w:rsid w:val="00B577BB"/>
    <w:rsid w:val="00B64153"/>
    <w:rsid w:val="00B701ED"/>
    <w:rsid w:val="00B704B2"/>
    <w:rsid w:val="00B8086C"/>
    <w:rsid w:val="00B861B4"/>
    <w:rsid w:val="00B86DFE"/>
    <w:rsid w:val="00B90990"/>
    <w:rsid w:val="00B922FF"/>
    <w:rsid w:val="00B9281E"/>
    <w:rsid w:val="00B93925"/>
    <w:rsid w:val="00B95187"/>
    <w:rsid w:val="00BA2D55"/>
    <w:rsid w:val="00BA71B1"/>
    <w:rsid w:val="00BB0637"/>
    <w:rsid w:val="00BB345F"/>
    <w:rsid w:val="00BB68EA"/>
    <w:rsid w:val="00BC1C27"/>
    <w:rsid w:val="00BC6BBF"/>
    <w:rsid w:val="00BD1572"/>
    <w:rsid w:val="00BE14E3"/>
    <w:rsid w:val="00BE1AB8"/>
    <w:rsid w:val="00BE3774"/>
    <w:rsid w:val="00BE41E5"/>
    <w:rsid w:val="00BF4109"/>
    <w:rsid w:val="00BF4CC3"/>
    <w:rsid w:val="00C054C7"/>
    <w:rsid w:val="00C057B5"/>
    <w:rsid w:val="00C22687"/>
    <w:rsid w:val="00C32E4D"/>
    <w:rsid w:val="00C333A0"/>
    <w:rsid w:val="00C36A81"/>
    <w:rsid w:val="00C41974"/>
    <w:rsid w:val="00C42D6C"/>
    <w:rsid w:val="00C43D38"/>
    <w:rsid w:val="00C47F94"/>
    <w:rsid w:val="00C53F4A"/>
    <w:rsid w:val="00C54125"/>
    <w:rsid w:val="00C55B54"/>
    <w:rsid w:val="00C6098E"/>
    <w:rsid w:val="00C6152C"/>
    <w:rsid w:val="00C74810"/>
    <w:rsid w:val="00C768D2"/>
    <w:rsid w:val="00C90D68"/>
    <w:rsid w:val="00C939FE"/>
    <w:rsid w:val="00CA4BDA"/>
    <w:rsid w:val="00CB1F66"/>
    <w:rsid w:val="00CB2951"/>
    <w:rsid w:val="00CD282B"/>
    <w:rsid w:val="00CD4C35"/>
    <w:rsid w:val="00CD7369"/>
    <w:rsid w:val="00CE0B0E"/>
    <w:rsid w:val="00CE3831"/>
    <w:rsid w:val="00CF644B"/>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66BD"/>
    <w:rsid w:val="00D57A4D"/>
    <w:rsid w:val="00D60AA7"/>
    <w:rsid w:val="00D6435F"/>
    <w:rsid w:val="00D75E28"/>
    <w:rsid w:val="00D772C2"/>
    <w:rsid w:val="00D8008E"/>
    <w:rsid w:val="00D82C45"/>
    <w:rsid w:val="00D908A8"/>
    <w:rsid w:val="00D977B6"/>
    <w:rsid w:val="00DA4A31"/>
    <w:rsid w:val="00DA760E"/>
    <w:rsid w:val="00DA7B04"/>
    <w:rsid w:val="00DB36C2"/>
    <w:rsid w:val="00DC169B"/>
    <w:rsid w:val="00DC2AB9"/>
    <w:rsid w:val="00DC63F0"/>
    <w:rsid w:val="00DD6EE5"/>
    <w:rsid w:val="00DE2B45"/>
    <w:rsid w:val="00DE386C"/>
    <w:rsid w:val="00DE4D35"/>
    <w:rsid w:val="00DF098B"/>
    <w:rsid w:val="00DF11C4"/>
    <w:rsid w:val="00DF1815"/>
    <w:rsid w:val="00DF210C"/>
    <w:rsid w:val="00DF4B6A"/>
    <w:rsid w:val="00E026EC"/>
    <w:rsid w:val="00E02C09"/>
    <w:rsid w:val="00E04D59"/>
    <w:rsid w:val="00E07BC4"/>
    <w:rsid w:val="00E07DA1"/>
    <w:rsid w:val="00E123CB"/>
    <w:rsid w:val="00E20E13"/>
    <w:rsid w:val="00E21DBC"/>
    <w:rsid w:val="00E275D7"/>
    <w:rsid w:val="00E27DBE"/>
    <w:rsid w:val="00E32AB1"/>
    <w:rsid w:val="00E36C71"/>
    <w:rsid w:val="00E40404"/>
    <w:rsid w:val="00E459C6"/>
    <w:rsid w:val="00E47589"/>
    <w:rsid w:val="00E64915"/>
    <w:rsid w:val="00E661D4"/>
    <w:rsid w:val="00E70091"/>
    <w:rsid w:val="00E720F5"/>
    <w:rsid w:val="00E76D47"/>
    <w:rsid w:val="00E849F7"/>
    <w:rsid w:val="00E84AA5"/>
    <w:rsid w:val="00E90302"/>
    <w:rsid w:val="00E97396"/>
    <w:rsid w:val="00EA185E"/>
    <w:rsid w:val="00EA592A"/>
    <w:rsid w:val="00EB14E4"/>
    <w:rsid w:val="00EB32A5"/>
    <w:rsid w:val="00EB34ED"/>
    <w:rsid w:val="00EB7BE0"/>
    <w:rsid w:val="00EC315E"/>
    <w:rsid w:val="00ED077C"/>
    <w:rsid w:val="00ED1190"/>
    <w:rsid w:val="00ED6544"/>
    <w:rsid w:val="00EE0277"/>
    <w:rsid w:val="00EE3E00"/>
    <w:rsid w:val="00EE5DD2"/>
    <w:rsid w:val="00EF5EAC"/>
    <w:rsid w:val="00F00A79"/>
    <w:rsid w:val="00F00E86"/>
    <w:rsid w:val="00F07C1E"/>
    <w:rsid w:val="00F105DB"/>
    <w:rsid w:val="00F132BC"/>
    <w:rsid w:val="00F13D80"/>
    <w:rsid w:val="00F16AAA"/>
    <w:rsid w:val="00F21161"/>
    <w:rsid w:val="00F218EF"/>
    <w:rsid w:val="00F21BC7"/>
    <w:rsid w:val="00F22500"/>
    <w:rsid w:val="00F266A2"/>
    <w:rsid w:val="00F32269"/>
    <w:rsid w:val="00F56A6F"/>
    <w:rsid w:val="00F5709C"/>
    <w:rsid w:val="00F64EF1"/>
    <w:rsid w:val="00F74BED"/>
    <w:rsid w:val="00F837A4"/>
    <w:rsid w:val="00F8765F"/>
    <w:rsid w:val="00F90767"/>
    <w:rsid w:val="00FA6238"/>
    <w:rsid w:val="00FA685B"/>
    <w:rsid w:val="00FB0C01"/>
    <w:rsid w:val="00FC18F2"/>
    <w:rsid w:val="00FC39E5"/>
    <w:rsid w:val="00FC3A78"/>
    <w:rsid w:val="00FD1005"/>
    <w:rsid w:val="00FD6C75"/>
    <w:rsid w:val="00FE41FA"/>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167D8"/>
    <w:pPr>
      <w:jc w:val="both"/>
    </w:pPr>
    <w:rPr>
      <w:rFonts w:eastAsiaTheme="minorEastAsia"/>
      <w:sz w:val="24"/>
    </w:rPr>
  </w:style>
  <w:style w:type="paragraph" w:styleId="Heading1">
    <w:name w:val="heading 1"/>
    <w:basedOn w:val="Normal"/>
    <w:next w:val="Normal"/>
    <w:link w:val="Heading1Char"/>
    <w:uiPriority w:val="99"/>
    <w:semiHidden/>
    <w:rsid w:val="000167D8"/>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167D8"/>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167D8"/>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167D8"/>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1043C9"/>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167D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1043C9"/>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1043C9"/>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1043C9"/>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67D8"/>
    <w:rPr>
      <w:rFonts w:ascii="Tahoma" w:hAnsi="Tahoma" w:cs="Tahoma"/>
      <w:sz w:val="16"/>
      <w:szCs w:val="16"/>
    </w:rPr>
  </w:style>
  <w:style w:type="character" w:customStyle="1" w:styleId="BalloonTextChar">
    <w:name w:val="Balloon Text Char"/>
    <w:basedOn w:val="DefaultParagraphFont"/>
    <w:link w:val="BalloonText"/>
    <w:uiPriority w:val="99"/>
    <w:semiHidden/>
    <w:rsid w:val="000167D8"/>
    <w:rPr>
      <w:rFonts w:ascii="Tahoma" w:eastAsiaTheme="minorEastAsia" w:hAnsi="Tahoma" w:cs="Tahoma"/>
      <w:sz w:val="16"/>
      <w:szCs w:val="16"/>
    </w:rPr>
  </w:style>
  <w:style w:type="character" w:styleId="BookTitle">
    <w:name w:val="Book Title"/>
    <w:uiPriority w:val="99"/>
    <w:semiHidden/>
    <w:qFormat/>
    <w:rsid w:val="001043C9"/>
    <w:rPr>
      <w:i/>
      <w:iCs/>
      <w:smallCaps/>
      <w:spacing w:val="5"/>
    </w:rPr>
  </w:style>
  <w:style w:type="paragraph" w:customStyle="1" w:styleId="ECHRHeader">
    <w:name w:val="ECHR_Header"/>
    <w:aliases w:val="Ju_Header"/>
    <w:basedOn w:val="Header"/>
    <w:uiPriority w:val="4"/>
    <w:qFormat/>
    <w:rsid w:val="001043C9"/>
    <w:pPr>
      <w:tabs>
        <w:tab w:val="clear" w:pos="4536"/>
        <w:tab w:val="clear" w:pos="9072"/>
        <w:tab w:val="center" w:pos="3686"/>
        <w:tab w:val="right" w:pos="7371"/>
      </w:tabs>
      <w:jc w:val="left"/>
    </w:pPr>
    <w:rPr>
      <w:sz w:val="18"/>
    </w:rPr>
  </w:style>
  <w:style w:type="paragraph" w:customStyle="1" w:styleId="JuAppQuestion">
    <w:name w:val="Ju_App_Question"/>
    <w:basedOn w:val="Normal"/>
    <w:uiPriority w:val="5"/>
    <w:semiHidden/>
    <w:qFormat/>
    <w:rsid w:val="001043C9"/>
    <w:pPr>
      <w:numPr>
        <w:numId w:val="24"/>
      </w:numPr>
      <w:jc w:val="left"/>
    </w:pPr>
    <w:rPr>
      <w:b/>
    </w:rPr>
  </w:style>
  <w:style w:type="character" w:styleId="Strong">
    <w:name w:val="Strong"/>
    <w:uiPriority w:val="99"/>
    <w:semiHidden/>
    <w:qFormat/>
    <w:rsid w:val="001043C9"/>
    <w:rPr>
      <w:b/>
      <w:bCs/>
    </w:rPr>
  </w:style>
  <w:style w:type="paragraph" w:styleId="NoSpacing">
    <w:name w:val="No Spacing"/>
    <w:basedOn w:val="Normal"/>
    <w:link w:val="NoSpacingChar"/>
    <w:semiHidden/>
    <w:qFormat/>
    <w:rsid w:val="001043C9"/>
    <w:rPr>
      <w:sz w:val="22"/>
    </w:rPr>
  </w:style>
  <w:style w:type="character" w:customStyle="1" w:styleId="NoSpacingChar">
    <w:name w:val="No Spacing Char"/>
    <w:basedOn w:val="DefaultParagraphFont"/>
    <w:link w:val="NoSpacing"/>
    <w:semiHidden/>
    <w:rsid w:val="001043C9"/>
    <w:rPr>
      <w:rFonts w:eastAsiaTheme="minorEastAsia"/>
    </w:rPr>
  </w:style>
  <w:style w:type="paragraph" w:customStyle="1" w:styleId="ECHRParaQuote">
    <w:name w:val="ECHR_Para_Quote"/>
    <w:aliases w:val="Ju_Quot"/>
    <w:basedOn w:val="Normal"/>
    <w:uiPriority w:val="14"/>
    <w:qFormat/>
    <w:rsid w:val="001043C9"/>
    <w:pPr>
      <w:spacing w:before="120" w:after="120"/>
      <w:ind w:left="425" w:firstLine="142"/>
    </w:pPr>
    <w:rPr>
      <w:sz w:val="20"/>
    </w:rPr>
  </w:style>
  <w:style w:type="paragraph" w:customStyle="1" w:styleId="OpiPara">
    <w:name w:val="Opi_Para"/>
    <w:basedOn w:val="ECHRPara"/>
    <w:uiPriority w:val="46"/>
    <w:qFormat/>
    <w:rsid w:val="001043C9"/>
  </w:style>
  <w:style w:type="paragraph" w:customStyle="1" w:styleId="JuParaSub">
    <w:name w:val="Ju_Para_Sub"/>
    <w:basedOn w:val="ECHRPara"/>
    <w:uiPriority w:val="13"/>
    <w:qFormat/>
    <w:rsid w:val="001043C9"/>
    <w:pPr>
      <w:ind w:left="284"/>
    </w:pPr>
  </w:style>
  <w:style w:type="paragraph" w:customStyle="1" w:styleId="OpiParaSub">
    <w:name w:val="Opi_Para_Sub"/>
    <w:basedOn w:val="JuParaSub"/>
    <w:uiPriority w:val="47"/>
    <w:qFormat/>
    <w:rsid w:val="001043C9"/>
  </w:style>
  <w:style w:type="paragraph" w:customStyle="1" w:styleId="OpiQuot">
    <w:name w:val="Opi_Quot"/>
    <w:basedOn w:val="ECHRParaQuote"/>
    <w:uiPriority w:val="48"/>
    <w:qFormat/>
    <w:rsid w:val="001043C9"/>
  </w:style>
  <w:style w:type="paragraph" w:customStyle="1" w:styleId="ECHRTitleCentre3">
    <w:name w:val="ECHR_Title_Centre_3"/>
    <w:aliases w:val="Ju_H_Article"/>
    <w:basedOn w:val="Normal"/>
    <w:next w:val="ECHRParaQuote"/>
    <w:uiPriority w:val="27"/>
    <w:qFormat/>
    <w:rsid w:val="001043C9"/>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1043C9"/>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1043C9"/>
    <w:pPr>
      <w:ind w:left="567"/>
    </w:pPr>
  </w:style>
  <w:style w:type="paragraph" w:customStyle="1" w:styleId="ECHRTitle1">
    <w:name w:val="ECHR_Title_1"/>
    <w:aliases w:val="Ju_H_Head"/>
    <w:basedOn w:val="Normal"/>
    <w:next w:val="ECHRPara"/>
    <w:uiPriority w:val="18"/>
    <w:qFormat/>
    <w:rsid w:val="001043C9"/>
    <w:pPr>
      <w:keepNext/>
      <w:keepLines/>
      <w:spacing w:before="720" w:after="240"/>
      <w:outlineLvl w:val="0"/>
    </w:pPr>
    <w:rPr>
      <w:rFonts w:asciiTheme="majorHAnsi" w:hAnsiTheme="majorHAnsi"/>
      <w:sz w:val="28"/>
    </w:rPr>
  </w:style>
  <w:style w:type="paragraph" w:customStyle="1" w:styleId="OpiQuotSub">
    <w:name w:val="Opi_Quot_Sub"/>
    <w:basedOn w:val="JuQuotSub"/>
    <w:uiPriority w:val="49"/>
    <w:qFormat/>
    <w:rsid w:val="001043C9"/>
  </w:style>
  <w:style w:type="paragraph" w:customStyle="1" w:styleId="JuTitle">
    <w:name w:val="Ju_Title"/>
    <w:basedOn w:val="Normal"/>
    <w:next w:val="ECHRPara"/>
    <w:uiPriority w:val="3"/>
    <w:semiHidden/>
    <w:qFormat/>
    <w:rsid w:val="001043C9"/>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1043C9"/>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1043C9"/>
    <w:rPr>
      <w:rFonts w:asciiTheme="majorHAnsi" w:eastAsiaTheme="majorEastAsia" w:hAnsiTheme="majorHAnsi" w:cstheme="majorBidi"/>
      <w:spacing w:val="5"/>
      <w:sz w:val="52"/>
      <w:szCs w:val="52"/>
      <w:lang w:bidi="en-US"/>
    </w:rPr>
  </w:style>
  <w:style w:type="paragraph" w:customStyle="1" w:styleId="JuInitialled">
    <w:name w:val="Ju_Initialled"/>
    <w:basedOn w:val="Normal"/>
    <w:uiPriority w:val="31"/>
    <w:qFormat/>
    <w:rsid w:val="001043C9"/>
    <w:pPr>
      <w:tabs>
        <w:tab w:val="center" w:pos="6407"/>
      </w:tabs>
      <w:spacing w:before="720"/>
      <w:jc w:val="right"/>
    </w:pPr>
  </w:style>
  <w:style w:type="paragraph" w:customStyle="1" w:styleId="OpiHA">
    <w:name w:val="Opi_H_A"/>
    <w:basedOn w:val="ECHRHeading1"/>
    <w:next w:val="OpiPara"/>
    <w:uiPriority w:val="41"/>
    <w:qFormat/>
    <w:rsid w:val="001043C9"/>
    <w:pPr>
      <w:tabs>
        <w:tab w:val="clear" w:pos="357"/>
      </w:tabs>
      <w:outlineLvl w:val="1"/>
    </w:pPr>
    <w:rPr>
      <w:b/>
    </w:rPr>
  </w:style>
  <w:style w:type="character" w:customStyle="1" w:styleId="JUNAMES">
    <w:name w:val="JU_NAMES"/>
    <w:uiPriority w:val="17"/>
    <w:qFormat/>
    <w:rsid w:val="001043C9"/>
    <w:rPr>
      <w:caps w:val="0"/>
      <w:smallCaps/>
    </w:rPr>
  </w:style>
  <w:style w:type="character" w:customStyle="1" w:styleId="JuITMark">
    <w:name w:val="Ju_ITMark"/>
    <w:basedOn w:val="DefaultParagraphFont"/>
    <w:uiPriority w:val="38"/>
    <w:qFormat/>
    <w:rsid w:val="001043C9"/>
    <w:rPr>
      <w:vanish w:val="0"/>
      <w:color w:val="auto"/>
      <w:sz w:val="14"/>
      <w:bdr w:val="none" w:sz="0" w:space="0" w:color="auto"/>
      <w:shd w:val="clear" w:color="auto" w:fill="BEE5FF" w:themeFill="background1" w:themeFillTint="33"/>
    </w:rPr>
  </w:style>
  <w:style w:type="paragraph" w:customStyle="1" w:styleId="ECHRHeading1">
    <w:name w:val="ECHR_Heading_1"/>
    <w:aliases w:val="Ju_H_I_Roman"/>
    <w:basedOn w:val="Heading1"/>
    <w:next w:val="ECHRPara"/>
    <w:uiPriority w:val="19"/>
    <w:qFormat/>
    <w:rsid w:val="001043C9"/>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1043C9"/>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1043C9"/>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1043C9"/>
    <w:pPr>
      <w:keepNext/>
      <w:keepLines/>
      <w:tabs>
        <w:tab w:val="left" w:pos="975"/>
      </w:tabs>
      <w:spacing w:before="240" w:after="120"/>
      <w:ind w:left="975" w:hanging="340"/>
    </w:pPr>
    <w:rPr>
      <w:i w:val="0"/>
      <w:color w:val="auto"/>
      <w:sz w:val="20"/>
    </w:rPr>
  </w:style>
  <w:style w:type="paragraph" w:styleId="Header">
    <w:name w:val="header"/>
    <w:basedOn w:val="Normal"/>
    <w:link w:val="HeaderChar"/>
    <w:uiPriority w:val="57"/>
    <w:semiHidden/>
    <w:rsid w:val="000167D8"/>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167D8"/>
    <w:rPr>
      <w:sz w:val="24"/>
    </w:rPr>
  </w:style>
  <w:style w:type="character" w:customStyle="1" w:styleId="Heading1Char">
    <w:name w:val="Heading 1 Char"/>
    <w:basedOn w:val="DefaultParagraphFont"/>
    <w:link w:val="Heading1"/>
    <w:uiPriority w:val="99"/>
    <w:semiHidden/>
    <w:rsid w:val="000167D8"/>
    <w:rPr>
      <w:rFonts w:asciiTheme="majorHAnsi" w:eastAsiaTheme="majorEastAsia" w:hAnsiTheme="majorHAnsi" w:cstheme="majorBidi"/>
      <w:b/>
      <w:bCs/>
      <w:color w:val="333333"/>
      <w:sz w:val="28"/>
      <w:szCs w:val="28"/>
    </w:rPr>
  </w:style>
  <w:style w:type="paragraph" w:customStyle="1" w:styleId="ECHRHeading5">
    <w:name w:val="ECHR_Heading_5"/>
    <w:aliases w:val="Ju_H_i"/>
    <w:basedOn w:val="Heading5"/>
    <w:next w:val="ECHRPara"/>
    <w:uiPriority w:val="23"/>
    <w:qFormat/>
    <w:rsid w:val="001043C9"/>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1043C9"/>
    <w:pPr>
      <w:keepNext/>
      <w:keepLines/>
      <w:tabs>
        <w:tab w:val="left" w:pos="1372"/>
      </w:tabs>
      <w:spacing w:before="240" w:after="120" w:line="240" w:lineRule="auto"/>
      <w:ind w:left="1373" w:hanging="335"/>
    </w:pPr>
    <w:rPr>
      <w:b w:val="0"/>
      <w:color w:val="auto"/>
      <w:sz w:val="20"/>
    </w:rPr>
  </w:style>
  <w:style w:type="character" w:customStyle="1" w:styleId="Heading2Char">
    <w:name w:val="Heading 2 Char"/>
    <w:basedOn w:val="DefaultParagraphFont"/>
    <w:link w:val="Heading2"/>
    <w:uiPriority w:val="99"/>
    <w:semiHidden/>
    <w:rsid w:val="000167D8"/>
    <w:rPr>
      <w:rFonts w:asciiTheme="majorHAnsi" w:eastAsiaTheme="majorEastAsia" w:hAnsiTheme="majorHAnsi" w:cstheme="majorBidi"/>
      <w:b/>
      <w:bCs/>
      <w:color w:val="4D4D4D"/>
      <w:sz w:val="26"/>
      <w:szCs w:val="26"/>
    </w:rPr>
  </w:style>
  <w:style w:type="paragraph" w:customStyle="1" w:styleId="ECHRHeading7">
    <w:name w:val="ECHR_Heading_7"/>
    <w:aliases w:val="Ju_H_–"/>
    <w:basedOn w:val="Heading7"/>
    <w:next w:val="ECHRPara"/>
    <w:uiPriority w:val="25"/>
    <w:qFormat/>
    <w:rsid w:val="001043C9"/>
    <w:pPr>
      <w:keepNext/>
      <w:keepLines/>
      <w:spacing w:before="240" w:after="120"/>
      <w:ind w:left="1236"/>
    </w:pPr>
    <w:rPr>
      <w:sz w:val="20"/>
    </w:rPr>
  </w:style>
  <w:style w:type="paragraph" w:customStyle="1" w:styleId="JuList">
    <w:name w:val="Ju_List"/>
    <w:basedOn w:val="Normal"/>
    <w:uiPriority w:val="28"/>
    <w:qFormat/>
    <w:rsid w:val="001043C9"/>
    <w:pPr>
      <w:ind w:left="340" w:hanging="340"/>
    </w:pPr>
  </w:style>
  <w:style w:type="character" w:customStyle="1" w:styleId="Heading3Char">
    <w:name w:val="Heading 3 Char"/>
    <w:basedOn w:val="DefaultParagraphFont"/>
    <w:link w:val="Heading3"/>
    <w:uiPriority w:val="99"/>
    <w:semiHidden/>
    <w:rsid w:val="000167D8"/>
    <w:rPr>
      <w:rFonts w:asciiTheme="majorHAnsi" w:eastAsiaTheme="majorEastAsia" w:hAnsiTheme="majorHAnsi" w:cstheme="majorBidi"/>
      <w:b/>
      <w:bCs/>
      <w:color w:val="5F5F5F"/>
      <w:sz w:val="24"/>
    </w:rPr>
  </w:style>
  <w:style w:type="paragraph" w:customStyle="1" w:styleId="JuLista">
    <w:name w:val="Ju_List_a"/>
    <w:basedOn w:val="JuList"/>
    <w:uiPriority w:val="28"/>
    <w:qFormat/>
    <w:rsid w:val="001043C9"/>
    <w:pPr>
      <w:ind w:left="346" w:firstLine="0"/>
    </w:pPr>
  </w:style>
  <w:style w:type="paragraph" w:customStyle="1" w:styleId="JuListi">
    <w:name w:val="Ju_List_i"/>
    <w:basedOn w:val="Normal"/>
    <w:next w:val="JuLista"/>
    <w:uiPriority w:val="28"/>
    <w:qFormat/>
    <w:rsid w:val="001043C9"/>
    <w:pPr>
      <w:ind w:left="794"/>
    </w:pPr>
  </w:style>
  <w:style w:type="character" w:customStyle="1" w:styleId="Heading4Char">
    <w:name w:val="Heading 4 Char"/>
    <w:basedOn w:val="DefaultParagraphFont"/>
    <w:link w:val="Heading4"/>
    <w:uiPriority w:val="99"/>
    <w:semiHidden/>
    <w:rsid w:val="000167D8"/>
    <w:rPr>
      <w:rFonts w:asciiTheme="majorHAnsi" w:eastAsiaTheme="majorEastAsia" w:hAnsiTheme="majorHAnsi" w:cstheme="majorBidi"/>
      <w:b/>
      <w:bCs/>
      <w:i/>
      <w:iCs/>
      <w:color w:val="777777"/>
      <w:sz w:val="24"/>
    </w:rPr>
  </w:style>
  <w:style w:type="paragraph" w:customStyle="1" w:styleId="OpiTranslation">
    <w:name w:val="Opi_Translation"/>
    <w:basedOn w:val="Normal"/>
    <w:next w:val="OpiPara"/>
    <w:uiPriority w:val="40"/>
    <w:qFormat/>
    <w:rsid w:val="001043C9"/>
    <w:pPr>
      <w:jc w:val="center"/>
      <w:outlineLvl w:val="0"/>
    </w:pPr>
    <w:rPr>
      <w:i/>
    </w:rPr>
  </w:style>
  <w:style w:type="character" w:customStyle="1" w:styleId="Heading5Char">
    <w:name w:val="Heading 5 Char"/>
    <w:basedOn w:val="DefaultParagraphFont"/>
    <w:link w:val="Heading5"/>
    <w:uiPriority w:val="99"/>
    <w:semiHidden/>
    <w:rsid w:val="001043C9"/>
    <w:rPr>
      <w:rFonts w:asciiTheme="majorHAnsi" w:eastAsiaTheme="majorEastAsia" w:hAnsiTheme="majorHAnsi" w:cstheme="majorBidi"/>
      <w:b/>
      <w:bCs/>
      <w:color w:val="808080"/>
    </w:rPr>
  </w:style>
  <w:style w:type="paragraph" w:customStyle="1" w:styleId="JuCourt">
    <w:name w:val="Ju_Court"/>
    <w:basedOn w:val="Normal"/>
    <w:next w:val="Normal"/>
    <w:uiPriority w:val="16"/>
    <w:qFormat/>
    <w:rsid w:val="001043C9"/>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semiHidden/>
    <w:qFormat/>
    <w:rsid w:val="001043C9"/>
    <w:pPr>
      <w:spacing w:before="240"/>
      <w:ind w:left="284"/>
    </w:pPr>
  </w:style>
  <w:style w:type="character" w:styleId="SubtleEmphasis">
    <w:name w:val="Subtle Emphasis"/>
    <w:uiPriority w:val="99"/>
    <w:semiHidden/>
    <w:qFormat/>
    <w:rsid w:val="001043C9"/>
    <w:rPr>
      <w:i/>
      <w:iCs/>
    </w:rPr>
  </w:style>
  <w:style w:type="paragraph" w:customStyle="1" w:styleId="OpiH1">
    <w:name w:val="Opi_H_1"/>
    <w:basedOn w:val="ECHRHeading2"/>
    <w:uiPriority w:val="42"/>
    <w:qFormat/>
    <w:rsid w:val="001043C9"/>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styleId="Subtitle">
    <w:name w:val="Subtitle"/>
    <w:basedOn w:val="Normal"/>
    <w:next w:val="Normal"/>
    <w:link w:val="SubtitleChar"/>
    <w:uiPriority w:val="99"/>
    <w:semiHidden/>
    <w:qFormat/>
    <w:rsid w:val="001043C9"/>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1043C9"/>
    <w:rPr>
      <w:rFonts w:asciiTheme="majorHAnsi" w:eastAsiaTheme="majorEastAsia" w:hAnsiTheme="majorHAnsi" w:cstheme="majorBidi"/>
      <w:i/>
      <w:iCs/>
      <w:spacing w:val="13"/>
      <w:sz w:val="24"/>
      <w:szCs w:val="24"/>
      <w:lang w:bidi="en-US"/>
    </w:rPr>
  </w:style>
  <w:style w:type="paragraph" w:customStyle="1" w:styleId="ECHRTitleCentre2">
    <w:name w:val="ECHR_Title_Centre_2"/>
    <w:aliases w:val="Dec_H_Case"/>
    <w:basedOn w:val="Normal"/>
    <w:next w:val="ECHRPara"/>
    <w:uiPriority w:val="8"/>
    <w:qFormat/>
    <w:rsid w:val="001043C9"/>
    <w:pPr>
      <w:spacing w:after="240"/>
      <w:jc w:val="center"/>
      <w:outlineLvl w:val="0"/>
    </w:pPr>
    <w:rPr>
      <w:rFonts w:asciiTheme="majorHAnsi" w:hAnsiTheme="majorHAnsi"/>
    </w:rPr>
  </w:style>
  <w:style w:type="character" w:styleId="Emphasis">
    <w:name w:val="Emphasis"/>
    <w:uiPriority w:val="99"/>
    <w:semiHidden/>
    <w:qFormat/>
    <w:rsid w:val="001043C9"/>
    <w:rPr>
      <w:b/>
      <w:bCs/>
      <w:i/>
      <w:iCs/>
      <w:spacing w:val="10"/>
      <w:bdr w:val="none" w:sz="0" w:space="0" w:color="auto"/>
      <w:shd w:val="clear" w:color="auto" w:fill="auto"/>
    </w:rPr>
  </w:style>
  <w:style w:type="paragraph" w:styleId="Footer">
    <w:name w:val="footer"/>
    <w:basedOn w:val="Normal"/>
    <w:link w:val="FooterChar"/>
    <w:uiPriority w:val="57"/>
    <w:semiHidden/>
    <w:rsid w:val="000167D8"/>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167D8"/>
    <w:rPr>
      <w:sz w:val="24"/>
    </w:rPr>
  </w:style>
  <w:style w:type="character" w:styleId="FootnoteReference">
    <w:name w:val="footnote reference"/>
    <w:basedOn w:val="DefaultParagraphFont"/>
    <w:uiPriority w:val="99"/>
    <w:semiHidden/>
    <w:rsid w:val="000167D8"/>
    <w:rPr>
      <w:vertAlign w:val="superscript"/>
    </w:rPr>
  </w:style>
  <w:style w:type="paragraph" w:styleId="FootnoteText">
    <w:name w:val="footnote text"/>
    <w:basedOn w:val="Normal"/>
    <w:link w:val="FootnoteTextChar"/>
    <w:uiPriority w:val="99"/>
    <w:semiHidden/>
    <w:rsid w:val="000167D8"/>
    <w:rPr>
      <w:sz w:val="20"/>
      <w:szCs w:val="20"/>
    </w:rPr>
  </w:style>
  <w:style w:type="character" w:customStyle="1" w:styleId="FootnoteTextChar">
    <w:name w:val="Footnote Text Char"/>
    <w:basedOn w:val="DefaultParagraphFont"/>
    <w:link w:val="FootnoteText"/>
    <w:uiPriority w:val="99"/>
    <w:semiHidden/>
    <w:rsid w:val="000167D8"/>
    <w:rPr>
      <w:rFonts w:eastAsiaTheme="minorEastAsia"/>
      <w:sz w:val="20"/>
      <w:szCs w:val="20"/>
    </w:rPr>
  </w:style>
  <w:style w:type="character" w:customStyle="1" w:styleId="Heading6Char">
    <w:name w:val="Heading 6 Char"/>
    <w:basedOn w:val="DefaultParagraphFont"/>
    <w:link w:val="Heading6"/>
    <w:uiPriority w:val="99"/>
    <w:semiHidden/>
    <w:rsid w:val="000167D8"/>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1043C9"/>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1043C9"/>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1043C9"/>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167D8"/>
    <w:rPr>
      <w:color w:val="0072BC" w:themeColor="hyperlink"/>
      <w:u w:val="single"/>
    </w:rPr>
  </w:style>
  <w:style w:type="character" w:styleId="IntenseEmphasis">
    <w:name w:val="Intense Emphasis"/>
    <w:uiPriority w:val="99"/>
    <w:semiHidden/>
    <w:qFormat/>
    <w:rsid w:val="001043C9"/>
    <w:rPr>
      <w:b/>
      <w:bCs/>
    </w:rPr>
  </w:style>
  <w:style w:type="paragraph" w:styleId="IntenseQuote">
    <w:name w:val="Intense Quote"/>
    <w:basedOn w:val="Normal"/>
    <w:next w:val="Normal"/>
    <w:link w:val="IntenseQuoteChar"/>
    <w:uiPriority w:val="99"/>
    <w:semiHidden/>
    <w:qFormat/>
    <w:rsid w:val="001043C9"/>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1043C9"/>
    <w:rPr>
      <w:rFonts w:eastAsiaTheme="minorEastAsia"/>
      <w:b/>
      <w:bCs/>
      <w:i/>
      <w:iCs/>
      <w:lang w:bidi="en-US"/>
    </w:rPr>
  </w:style>
  <w:style w:type="character" w:styleId="IntenseReference">
    <w:name w:val="Intense Reference"/>
    <w:uiPriority w:val="99"/>
    <w:semiHidden/>
    <w:qFormat/>
    <w:rsid w:val="001043C9"/>
    <w:rPr>
      <w:smallCaps/>
      <w:spacing w:val="5"/>
      <w:u w:val="single"/>
    </w:rPr>
  </w:style>
  <w:style w:type="paragraph" w:styleId="ListParagraph">
    <w:name w:val="List Paragraph"/>
    <w:basedOn w:val="Normal"/>
    <w:uiPriority w:val="99"/>
    <w:semiHidden/>
    <w:qFormat/>
    <w:rsid w:val="001043C9"/>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1043C9"/>
    <w:pPr>
      <w:spacing w:before="200"/>
      <w:ind w:left="360" w:right="360"/>
    </w:pPr>
    <w:rPr>
      <w:i/>
      <w:iCs/>
      <w:sz w:val="22"/>
      <w:lang w:bidi="en-US"/>
    </w:rPr>
  </w:style>
  <w:style w:type="character" w:customStyle="1" w:styleId="QuoteChar">
    <w:name w:val="Quote Char"/>
    <w:basedOn w:val="DefaultParagraphFont"/>
    <w:link w:val="Quote"/>
    <w:uiPriority w:val="99"/>
    <w:semiHidden/>
    <w:rsid w:val="001043C9"/>
    <w:rPr>
      <w:rFonts w:eastAsiaTheme="minorEastAsia"/>
      <w:i/>
      <w:iCs/>
      <w:lang w:bidi="en-US"/>
    </w:rPr>
  </w:style>
  <w:style w:type="character" w:styleId="SubtleReference">
    <w:name w:val="Subtle Reference"/>
    <w:uiPriority w:val="99"/>
    <w:semiHidden/>
    <w:qFormat/>
    <w:rsid w:val="001043C9"/>
    <w:rPr>
      <w:smallCaps/>
    </w:rPr>
  </w:style>
  <w:style w:type="table" w:styleId="TableGrid">
    <w:name w:val="Table Grid"/>
    <w:basedOn w:val="TableNormal"/>
    <w:uiPriority w:val="59"/>
    <w:semiHidden/>
    <w:rsid w:val="000167D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167D8"/>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167D8"/>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167D8"/>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167D8"/>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167D8"/>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1043C9"/>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167D8"/>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numbering" w:styleId="111111">
    <w:name w:val="Outline List 2"/>
    <w:basedOn w:val="NoList"/>
    <w:uiPriority w:val="99"/>
    <w:semiHidden/>
    <w:unhideWhenUsed/>
    <w:rsid w:val="00787E12"/>
    <w:pPr>
      <w:numPr>
        <w:numId w:val="10"/>
      </w:numPr>
    </w:pPr>
  </w:style>
  <w:style w:type="numbering" w:styleId="1ai">
    <w:name w:val="Outline List 1"/>
    <w:basedOn w:val="NoList"/>
    <w:uiPriority w:val="99"/>
    <w:semiHidden/>
    <w:unhideWhenUsed/>
    <w:rsid w:val="00787E12"/>
    <w:pPr>
      <w:numPr>
        <w:numId w:val="11"/>
      </w:numPr>
    </w:pPr>
  </w:style>
  <w:style w:type="paragraph" w:styleId="Bibliography">
    <w:name w:val="Bibliography"/>
    <w:basedOn w:val="Normal"/>
    <w:next w:val="Normal"/>
    <w:uiPriority w:val="99"/>
    <w:semiHidden/>
    <w:rsid w:val="00787E12"/>
  </w:style>
  <w:style w:type="paragraph" w:customStyle="1" w:styleId="ECHRPara">
    <w:name w:val="ECHR_Para"/>
    <w:aliases w:val="Ju_Para"/>
    <w:basedOn w:val="Normal"/>
    <w:link w:val="ECHRParaChar"/>
    <w:uiPriority w:val="12"/>
    <w:qFormat/>
    <w:rsid w:val="001043C9"/>
    <w:pPr>
      <w:ind w:firstLine="284"/>
    </w:pPr>
  </w:style>
  <w:style w:type="paragraph" w:styleId="BlockText">
    <w:name w:val="Block Text"/>
    <w:basedOn w:val="Normal"/>
    <w:uiPriority w:val="99"/>
    <w:semiHidden/>
    <w:rsid w:val="00787E12"/>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paragraph" w:styleId="BodyText">
    <w:name w:val="Body Text"/>
    <w:basedOn w:val="Normal"/>
    <w:link w:val="BodyTextChar"/>
    <w:uiPriority w:val="99"/>
    <w:semiHidden/>
    <w:rsid w:val="00787E12"/>
    <w:pPr>
      <w:spacing w:after="120"/>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167D8"/>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character" w:customStyle="1" w:styleId="BodyTextChar">
    <w:name w:val="Body Text Char"/>
    <w:basedOn w:val="DefaultParagraphFont"/>
    <w:link w:val="BodyText"/>
    <w:uiPriority w:val="99"/>
    <w:semiHidden/>
    <w:rsid w:val="00787E12"/>
    <w:rPr>
      <w:rFonts w:eastAsiaTheme="minorEastAsia"/>
      <w:sz w:val="24"/>
    </w:rPr>
  </w:style>
  <w:style w:type="paragraph" w:styleId="BodyText2">
    <w:name w:val="Body Text 2"/>
    <w:basedOn w:val="Normal"/>
    <w:link w:val="BodyText2Char"/>
    <w:uiPriority w:val="99"/>
    <w:semiHidden/>
    <w:rsid w:val="00787E12"/>
    <w:pPr>
      <w:spacing w:after="120" w:line="480" w:lineRule="auto"/>
    </w:pPr>
  </w:style>
  <w:style w:type="table" w:customStyle="1" w:styleId="ECHRHeaderTable">
    <w:name w:val="ECHR_Header_Table"/>
    <w:basedOn w:val="TableNormal"/>
    <w:uiPriority w:val="99"/>
    <w:rsid w:val="001C5B98"/>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right"/>
      </w:pPr>
    </w:tblStylePr>
  </w:style>
  <w:style w:type="character" w:customStyle="1" w:styleId="BodyText2Char">
    <w:name w:val="Body Text 2 Char"/>
    <w:basedOn w:val="DefaultParagraphFont"/>
    <w:link w:val="BodyText2"/>
    <w:uiPriority w:val="99"/>
    <w:semiHidden/>
    <w:rsid w:val="00787E12"/>
    <w:rPr>
      <w:rFonts w:eastAsiaTheme="minorEastAsia"/>
      <w:sz w:val="24"/>
    </w:rPr>
  </w:style>
  <w:style w:type="paragraph" w:styleId="BodyText3">
    <w:name w:val="Body Text 3"/>
    <w:basedOn w:val="Normal"/>
    <w:link w:val="BodyText3Char"/>
    <w:uiPriority w:val="99"/>
    <w:semiHidden/>
    <w:rsid w:val="00787E12"/>
    <w:pPr>
      <w:spacing w:after="120"/>
    </w:pPr>
    <w:rPr>
      <w:sz w:val="16"/>
      <w:szCs w:val="16"/>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1043C9"/>
    <w:pPr>
      <w:tabs>
        <w:tab w:val="left" w:pos="567"/>
        <w:tab w:val="left" w:pos="1134"/>
      </w:tabs>
      <w:jc w:val="left"/>
    </w:pPr>
  </w:style>
  <w:style w:type="table" w:customStyle="1" w:styleId="ECHRHeaderTableReduced">
    <w:name w:val="ECHR_Header_Table_Reduced"/>
    <w:basedOn w:val="TableNormal"/>
    <w:uiPriority w:val="99"/>
    <w:rsid w:val="00013658"/>
    <w:tblPr>
      <w:tblInd w:w="-680" w:type="dxa"/>
      <w:tblCellMar>
        <w:left w:w="0" w:type="dxa"/>
        <w:right w:w="0" w:type="dxa"/>
      </w:tblCellMar>
    </w:tblPr>
    <w:tcPr>
      <w:vAlign w:val="bottom"/>
    </w:tcPr>
    <w:tblStylePr w:type="firstRow">
      <w:rPr>
        <w:sz w:val="18"/>
      </w:rPr>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character" w:customStyle="1" w:styleId="BodyText3Char">
    <w:name w:val="Body Text 3 Char"/>
    <w:basedOn w:val="DefaultParagraphFont"/>
    <w:link w:val="BodyText3"/>
    <w:uiPriority w:val="99"/>
    <w:semiHidden/>
    <w:rsid w:val="00787E12"/>
    <w:rPr>
      <w:rFonts w:eastAsiaTheme="minorEastAsia"/>
      <w:sz w:val="16"/>
      <w:szCs w:val="16"/>
    </w:rPr>
  </w:style>
  <w:style w:type="paragraph" w:styleId="BodyTextFirstIndent">
    <w:name w:val="Body Text First Indent"/>
    <w:basedOn w:val="BodyText"/>
    <w:link w:val="BodyTextFirstIndentChar"/>
    <w:uiPriority w:val="99"/>
    <w:semiHidden/>
    <w:rsid w:val="00787E12"/>
    <w:pPr>
      <w:spacing w:after="0"/>
      <w:ind w:firstLine="360"/>
    </w:pPr>
  </w:style>
  <w:style w:type="character" w:customStyle="1" w:styleId="BodyTextFirstIndentChar">
    <w:name w:val="Body Text First Indent Char"/>
    <w:basedOn w:val="BodyTextChar"/>
    <w:link w:val="BodyTextFirstIndent"/>
    <w:uiPriority w:val="99"/>
    <w:semiHidden/>
    <w:rsid w:val="00787E12"/>
    <w:rPr>
      <w:rFonts w:eastAsiaTheme="minorEastAsia"/>
      <w:sz w:val="24"/>
    </w:rPr>
  </w:style>
  <w:style w:type="character" w:styleId="PlaceholderText">
    <w:name w:val="Placeholder Text"/>
    <w:basedOn w:val="DefaultParagraphFont"/>
    <w:uiPriority w:val="99"/>
    <w:semiHidden/>
    <w:rsid w:val="000167D8"/>
    <w:rPr>
      <w:color w:val="auto"/>
      <w:bdr w:val="none" w:sz="0" w:space="0" w:color="auto"/>
      <w:shd w:val="clear" w:color="auto" w:fill="DFDFDF" w:themeFill="background2" w:themeFillShade="E6"/>
    </w:rPr>
  </w:style>
  <w:style w:type="paragraph" w:customStyle="1" w:styleId="JuSigned">
    <w:name w:val="Ju_Signed"/>
    <w:basedOn w:val="Normal"/>
    <w:next w:val="JuParaLast"/>
    <w:uiPriority w:val="32"/>
    <w:qFormat/>
    <w:rsid w:val="001043C9"/>
    <w:pPr>
      <w:tabs>
        <w:tab w:val="center" w:pos="851"/>
        <w:tab w:val="center" w:pos="6407"/>
      </w:tabs>
      <w:spacing w:before="720"/>
      <w:jc w:val="left"/>
    </w:pPr>
  </w:style>
  <w:style w:type="character" w:styleId="PageNumber">
    <w:name w:val="page number"/>
    <w:uiPriority w:val="99"/>
    <w:semiHidden/>
    <w:rsid w:val="00787E12"/>
    <w:rPr>
      <w:sz w:val="18"/>
    </w:rPr>
  </w:style>
  <w:style w:type="character" w:styleId="CommentReference">
    <w:name w:val="annotation reference"/>
    <w:uiPriority w:val="99"/>
    <w:semiHidden/>
    <w:rsid w:val="00787E12"/>
    <w:rPr>
      <w:sz w:val="16"/>
    </w:rPr>
  </w:style>
  <w:style w:type="paragraph" w:styleId="CommentText">
    <w:name w:val="annotation text"/>
    <w:basedOn w:val="Normal"/>
    <w:link w:val="CommentTextChar"/>
    <w:semiHidden/>
    <w:rsid w:val="00787E12"/>
    <w:rPr>
      <w:sz w:val="20"/>
    </w:rPr>
  </w:style>
  <w:style w:type="character" w:customStyle="1" w:styleId="CommentTextChar">
    <w:name w:val="Comment Text Char"/>
    <w:basedOn w:val="DefaultParagraphFont"/>
    <w:link w:val="CommentText"/>
    <w:semiHidden/>
    <w:rsid w:val="00787E12"/>
    <w:rPr>
      <w:rFonts w:eastAsiaTheme="minorEastAsia"/>
      <w:sz w:val="20"/>
    </w:rPr>
  </w:style>
  <w:style w:type="paragraph" w:customStyle="1" w:styleId="DecHTitle">
    <w:name w:val="Dec_H_Title"/>
    <w:basedOn w:val="ECHRTitleCentre1"/>
    <w:uiPriority w:val="7"/>
    <w:qFormat/>
    <w:rsid w:val="001043C9"/>
  </w:style>
  <w:style w:type="paragraph" w:customStyle="1" w:styleId="OpiHa0">
    <w:name w:val="Opi_H_a"/>
    <w:basedOn w:val="ECHRHeading3"/>
    <w:uiPriority w:val="43"/>
    <w:qFormat/>
    <w:rsid w:val="001043C9"/>
    <w:pPr>
      <w:ind w:left="833" w:hanging="357"/>
      <w:outlineLvl w:val="3"/>
    </w:pPr>
    <w:rPr>
      <w:b/>
      <w:i w:val="0"/>
      <w:sz w:val="20"/>
    </w:rPr>
  </w:style>
  <w:style w:type="paragraph" w:customStyle="1" w:styleId="JuParaLast">
    <w:name w:val="Ju_Para_Last"/>
    <w:basedOn w:val="Normal"/>
    <w:next w:val="ECHRPara"/>
    <w:uiPriority w:val="30"/>
    <w:qFormat/>
    <w:rsid w:val="001043C9"/>
    <w:pPr>
      <w:keepNext/>
      <w:keepLines/>
      <w:spacing w:before="240"/>
      <w:ind w:firstLine="284"/>
    </w:pPr>
  </w:style>
  <w:style w:type="numbering" w:styleId="ArticleSection">
    <w:name w:val="Outline List 3"/>
    <w:basedOn w:val="NoList"/>
    <w:uiPriority w:val="99"/>
    <w:semiHidden/>
    <w:unhideWhenUsed/>
    <w:rsid w:val="00787E12"/>
    <w:pPr>
      <w:numPr>
        <w:numId w:val="8"/>
      </w:numPr>
    </w:pPr>
  </w:style>
  <w:style w:type="paragraph" w:styleId="ListBullet">
    <w:name w:val="List Bullet"/>
    <w:basedOn w:val="Normal"/>
    <w:uiPriority w:val="99"/>
    <w:semiHidden/>
    <w:unhideWhenUsed/>
    <w:rsid w:val="00787E12"/>
    <w:pPr>
      <w:numPr>
        <w:numId w:val="9"/>
      </w:numPr>
      <w:contextualSpacing/>
    </w:pPr>
  </w:style>
  <w:style w:type="character" w:customStyle="1" w:styleId="ECHRParaChar">
    <w:name w:val="ECHR_Para Char"/>
    <w:aliases w:val="Ju_Para Char"/>
    <w:basedOn w:val="DefaultParagraphFont"/>
    <w:link w:val="ECHRPara"/>
    <w:uiPriority w:val="12"/>
    <w:rsid w:val="00787E12"/>
    <w:rPr>
      <w:rFonts w:eastAsiaTheme="minorEastAsia"/>
      <w:sz w:val="24"/>
    </w:rPr>
  </w:style>
  <w:style w:type="paragraph" w:customStyle="1" w:styleId="JuCase">
    <w:name w:val="Ju_Case"/>
    <w:basedOn w:val="Normal"/>
    <w:next w:val="ECHRPara"/>
    <w:uiPriority w:val="10"/>
    <w:rsid w:val="000167D8"/>
    <w:pPr>
      <w:ind w:firstLine="284"/>
    </w:pPr>
    <w:rPr>
      <w:b/>
    </w:rPr>
  </w:style>
  <w:style w:type="paragraph" w:styleId="BodyTextIndent">
    <w:name w:val="Body Text Indent"/>
    <w:basedOn w:val="Normal"/>
    <w:link w:val="BodyTextIndentChar"/>
    <w:uiPriority w:val="99"/>
    <w:semiHidden/>
    <w:rsid w:val="00787E12"/>
    <w:pPr>
      <w:spacing w:after="120"/>
      <w:ind w:left="283"/>
    </w:pPr>
  </w:style>
  <w:style w:type="character" w:customStyle="1" w:styleId="BodyTextIndentChar">
    <w:name w:val="Body Text Indent Char"/>
    <w:basedOn w:val="DefaultParagraphFont"/>
    <w:link w:val="BodyTextIndent"/>
    <w:uiPriority w:val="99"/>
    <w:semiHidden/>
    <w:rsid w:val="00787E12"/>
    <w:rPr>
      <w:rFonts w:eastAsiaTheme="minorEastAsia"/>
      <w:sz w:val="24"/>
    </w:rPr>
  </w:style>
  <w:style w:type="paragraph" w:styleId="BodyTextFirstIndent2">
    <w:name w:val="Body Text First Indent 2"/>
    <w:basedOn w:val="BodyTextIndent"/>
    <w:link w:val="BodyTextFirstIndent2Char"/>
    <w:uiPriority w:val="99"/>
    <w:semiHidden/>
    <w:rsid w:val="00787E12"/>
    <w:pPr>
      <w:spacing w:after="0"/>
      <w:ind w:left="360" w:firstLine="360"/>
    </w:pPr>
  </w:style>
  <w:style w:type="character" w:customStyle="1" w:styleId="BodyTextFirstIndent2Char">
    <w:name w:val="Body Text First Indent 2 Char"/>
    <w:basedOn w:val="BodyTextIndentChar"/>
    <w:link w:val="BodyTextFirstIndent2"/>
    <w:uiPriority w:val="99"/>
    <w:semiHidden/>
    <w:rsid w:val="00787E12"/>
    <w:rPr>
      <w:rFonts w:eastAsiaTheme="minorEastAsia"/>
      <w:sz w:val="24"/>
    </w:rPr>
  </w:style>
  <w:style w:type="paragraph" w:styleId="BodyTextIndent2">
    <w:name w:val="Body Text Indent 2"/>
    <w:basedOn w:val="Normal"/>
    <w:link w:val="BodyTextIndent2Char"/>
    <w:uiPriority w:val="99"/>
    <w:semiHidden/>
    <w:rsid w:val="00787E12"/>
    <w:pPr>
      <w:spacing w:after="120" w:line="480" w:lineRule="auto"/>
      <w:ind w:left="283"/>
    </w:pPr>
  </w:style>
  <w:style w:type="character" w:customStyle="1" w:styleId="BodyTextIndent2Char">
    <w:name w:val="Body Text Indent 2 Char"/>
    <w:basedOn w:val="DefaultParagraphFont"/>
    <w:link w:val="BodyTextIndent2"/>
    <w:uiPriority w:val="99"/>
    <w:semiHidden/>
    <w:rsid w:val="00787E12"/>
    <w:rPr>
      <w:rFonts w:eastAsiaTheme="minorEastAsia"/>
      <w:sz w:val="24"/>
    </w:rPr>
  </w:style>
  <w:style w:type="paragraph" w:styleId="BodyTextIndent3">
    <w:name w:val="Body Text Indent 3"/>
    <w:basedOn w:val="Normal"/>
    <w:link w:val="BodyTextIndent3Char"/>
    <w:uiPriority w:val="99"/>
    <w:semiHidden/>
    <w:rsid w:val="00787E1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87E12"/>
    <w:rPr>
      <w:rFonts w:eastAsiaTheme="minorEastAsia"/>
      <w:sz w:val="16"/>
      <w:szCs w:val="16"/>
    </w:rPr>
  </w:style>
  <w:style w:type="paragraph" w:styleId="Caption">
    <w:name w:val="caption"/>
    <w:basedOn w:val="Normal"/>
    <w:next w:val="Normal"/>
    <w:uiPriority w:val="99"/>
    <w:semiHidden/>
    <w:qFormat/>
    <w:rsid w:val="00787E12"/>
    <w:pPr>
      <w:spacing w:after="200"/>
    </w:pPr>
    <w:rPr>
      <w:b/>
      <w:bCs/>
      <w:color w:val="0072BC" w:themeColor="accent1"/>
      <w:sz w:val="18"/>
      <w:szCs w:val="18"/>
    </w:rPr>
  </w:style>
  <w:style w:type="paragraph" w:styleId="Closing">
    <w:name w:val="Closing"/>
    <w:basedOn w:val="Normal"/>
    <w:link w:val="ClosingChar"/>
    <w:uiPriority w:val="99"/>
    <w:semiHidden/>
    <w:rsid w:val="00787E12"/>
    <w:pPr>
      <w:ind w:left="4252"/>
    </w:pPr>
  </w:style>
  <w:style w:type="character" w:customStyle="1" w:styleId="ClosingChar">
    <w:name w:val="Closing Char"/>
    <w:basedOn w:val="DefaultParagraphFont"/>
    <w:link w:val="Closing"/>
    <w:uiPriority w:val="99"/>
    <w:semiHidden/>
    <w:rsid w:val="00787E12"/>
    <w:rPr>
      <w:rFonts w:eastAsiaTheme="minorEastAsia"/>
      <w:sz w:val="24"/>
    </w:rPr>
  </w:style>
  <w:style w:type="table" w:styleId="ColorfulGrid">
    <w:name w:val="Colorful Grid"/>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787E12"/>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787E12"/>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787E12"/>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787E12"/>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787E12"/>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787E12"/>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787E12"/>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787E12"/>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787E12"/>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787E12"/>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787E12"/>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787E12"/>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787E12"/>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787E12"/>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787E12"/>
    <w:rPr>
      <w:b/>
      <w:bCs/>
      <w:szCs w:val="20"/>
    </w:rPr>
  </w:style>
  <w:style w:type="character" w:customStyle="1" w:styleId="CommentSubjectChar">
    <w:name w:val="Comment Subject Char"/>
    <w:basedOn w:val="CommentTextChar"/>
    <w:link w:val="CommentSubject"/>
    <w:uiPriority w:val="99"/>
    <w:semiHidden/>
    <w:rsid w:val="00787E12"/>
    <w:rPr>
      <w:rFonts w:eastAsiaTheme="minorEastAsia"/>
      <w:b/>
      <w:bCs/>
      <w:sz w:val="20"/>
      <w:szCs w:val="20"/>
    </w:rPr>
  </w:style>
  <w:style w:type="table" w:styleId="DarkList">
    <w:name w:val="Dark List"/>
    <w:basedOn w:val="TableNormal"/>
    <w:uiPriority w:val="70"/>
    <w:semiHidden/>
    <w:rsid w:val="00787E12"/>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787E12"/>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787E12"/>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787E12"/>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787E12"/>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787E12"/>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787E12"/>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787E12"/>
  </w:style>
  <w:style w:type="character" w:customStyle="1" w:styleId="DateChar">
    <w:name w:val="Date Char"/>
    <w:basedOn w:val="DefaultParagraphFont"/>
    <w:link w:val="Date"/>
    <w:uiPriority w:val="99"/>
    <w:semiHidden/>
    <w:rsid w:val="00787E12"/>
    <w:rPr>
      <w:rFonts w:eastAsiaTheme="minorEastAsia"/>
      <w:sz w:val="24"/>
    </w:rPr>
  </w:style>
  <w:style w:type="paragraph" w:styleId="DocumentMap">
    <w:name w:val="Document Map"/>
    <w:basedOn w:val="Normal"/>
    <w:link w:val="DocumentMapChar"/>
    <w:uiPriority w:val="99"/>
    <w:semiHidden/>
    <w:rsid w:val="00787E12"/>
    <w:rPr>
      <w:rFonts w:ascii="Tahoma" w:hAnsi="Tahoma" w:cs="Tahoma"/>
      <w:sz w:val="16"/>
      <w:szCs w:val="16"/>
    </w:rPr>
  </w:style>
  <w:style w:type="character" w:customStyle="1" w:styleId="DocumentMapChar">
    <w:name w:val="Document Map Char"/>
    <w:basedOn w:val="DefaultParagraphFont"/>
    <w:link w:val="DocumentMap"/>
    <w:uiPriority w:val="99"/>
    <w:semiHidden/>
    <w:rsid w:val="00787E12"/>
    <w:rPr>
      <w:rFonts w:ascii="Tahoma" w:eastAsiaTheme="minorEastAsia" w:hAnsi="Tahoma" w:cs="Tahoma"/>
      <w:sz w:val="16"/>
      <w:szCs w:val="16"/>
    </w:rPr>
  </w:style>
  <w:style w:type="paragraph" w:styleId="E-mailSignature">
    <w:name w:val="E-mail Signature"/>
    <w:basedOn w:val="Normal"/>
    <w:link w:val="E-mailSignatureChar"/>
    <w:uiPriority w:val="99"/>
    <w:semiHidden/>
    <w:rsid w:val="00787E12"/>
  </w:style>
  <w:style w:type="character" w:customStyle="1" w:styleId="E-mailSignatureChar">
    <w:name w:val="E-mail Signature Char"/>
    <w:basedOn w:val="DefaultParagraphFont"/>
    <w:link w:val="E-mailSignature"/>
    <w:uiPriority w:val="99"/>
    <w:semiHidden/>
    <w:rsid w:val="00787E12"/>
    <w:rPr>
      <w:rFonts w:eastAsiaTheme="minorEastAsia"/>
      <w:sz w:val="24"/>
    </w:rPr>
  </w:style>
  <w:style w:type="character" w:styleId="EndnoteReference">
    <w:name w:val="endnote reference"/>
    <w:basedOn w:val="DefaultParagraphFont"/>
    <w:uiPriority w:val="99"/>
    <w:semiHidden/>
    <w:rsid w:val="00787E12"/>
    <w:rPr>
      <w:vertAlign w:val="superscript"/>
    </w:rPr>
  </w:style>
  <w:style w:type="paragraph" w:styleId="EndnoteText">
    <w:name w:val="endnote text"/>
    <w:basedOn w:val="Normal"/>
    <w:link w:val="EndnoteTextChar"/>
    <w:uiPriority w:val="99"/>
    <w:semiHidden/>
    <w:rsid w:val="00787E12"/>
    <w:rPr>
      <w:sz w:val="20"/>
      <w:szCs w:val="20"/>
    </w:rPr>
  </w:style>
  <w:style w:type="character" w:customStyle="1" w:styleId="EndnoteTextChar">
    <w:name w:val="Endnote Text Char"/>
    <w:basedOn w:val="DefaultParagraphFont"/>
    <w:link w:val="EndnoteText"/>
    <w:uiPriority w:val="99"/>
    <w:semiHidden/>
    <w:rsid w:val="00787E12"/>
    <w:rPr>
      <w:rFonts w:eastAsiaTheme="minorEastAsia"/>
      <w:sz w:val="20"/>
      <w:szCs w:val="20"/>
    </w:rPr>
  </w:style>
  <w:style w:type="paragraph" w:styleId="EnvelopeAddress">
    <w:name w:val="envelope address"/>
    <w:basedOn w:val="Normal"/>
    <w:uiPriority w:val="99"/>
    <w:semiHidden/>
    <w:rsid w:val="00787E12"/>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rsid w:val="00787E1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787E12"/>
    <w:rPr>
      <w:color w:val="7030A0" w:themeColor="followedHyperlink"/>
      <w:u w:val="single"/>
    </w:rPr>
  </w:style>
  <w:style w:type="character" w:styleId="HTMLAcronym">
    <w:name w:val="HTML Acronym"/>
    <w:basedOn w:val="DefaultParagraphFont"/>
    <w:uiPriority w:val="99"/>
    <w:semiHidden/>
    <w:rsid w:val="00787E12"/>
  </w:style>
  <w:style w:type="paragraph" w:styleId="HTMLAddress">
    <w:name w:val="HTML Address"/>
    <w:basedOn w:val="Normal"/>
    <w:link w:val="HTMLAddressChar"/>
    <w:uiPriority w:val="99"/>
    <w:semiHidden/>
    <w:rsid w:val="00787E12"/>
    <w:rPr>
      <w:i/>
      <w:iCs/>
    </w:rPr>
  </w:style>
  <w:style w:type="character" w:customStyle="1" w:styleId="HTMLAddressChar">
    <w:name w:val="HTML Address Char"/>
    <w:basedOn w:val="DefaultParagraphFont"/>
    <w:link w:val="HTMLAddress"/>
    <w:uiPriority w:val="99"/>
    <w:semiHidden/>
    <w:rsid w:val="00787E12"/>
    <w:rPr>
      <w:rFonts w:eastAsiaTheme="minorEastAsia"/>
      <w:i/>
      <w:iCs/>
      <w:sz w:val="24"/>
    </w:rPr>
  </w:style>
  <w:style w:type="character" w:styleId="HTMLCite">
    <w:name w:val="HTML Cite"/>
    <w:basedOn w:val="DefaultParagraphFont"/>
    <w:uiPriority w:val="99"/>
    <w:semiHidden/>
    <w:rsid w:val="00787E12"/>
    <w:rPr>
      <w:i/>
      <w:iCs/>
    </w:rPr>
  </w:style>
  <w:style w:type="character" w:styleId="HTMLCode">
    <w:name w:val="HTML Code"/>
    <w:basedOn w:val="DefaultParagraphFont"/>
    <w:uiPriority w:val="99"/>
    <w:semiHidden/>
    <w:rsid w:val="00787E12"/>
    <w:rPr>
      <w:rFonts w:ascii="Consolas" w:hAnsi="Consolas" w:cs="Consolas"/>
      <w:sz w:val="20"/>
      <w:szCs w:val="20"/>
    </w:rPr>
  </w:style>
  <w:style w:type="character" w:styleId="HTMLDefinition">
    <w:name w:val="HTML Definition"/>
    <w:basedOn w:val="DefaultParagraphFont"/>
    <w:uiPriority w:val="99"/>
    <w:semiHidden/>
    <w:rsid w:val="00787E12"/>
    <w:rPr>
      <w:i/>
      <w:iCs/>
    </w:rPr>
  </w:style>
  <w:style w:type="character" w:styleId="HTMLKeyboard">
    <w:name w:val="HTML Keyboard"/>
    <w:basedOn w:val="DefaultParagraphFont"/>
    <w:uiPriority w:val="99"/>
    <w:semiHidden/>
    <w:rsid w:val="00787E12"/>
    <w:rPr>
      <w:rFonts w:ascii="Consolas" w:hAnsi="Consolas" w:cs="Consolas"/>
      <w:sz w:val="20"/>
      <w:szCs w:val="20"/>
    </w:rPr>
  </w:style>
  <w:style w:type="paragraph" w:styleId="HTMLPreformatted">
    <w:name w:val="HTML Preformatted"/>
    <w:basedOn w:val="Normal"/>
    <w:link w:val="HTMLPreformattedChar"/>
    <w:uiPriority w:val="99"/>
    <w:semiHidden/>
    <w:rsid w:val="00787E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87E12"/>
    <w:rPr>
      <w:rFonts w:ascii="Consolas" w:eastAsiaTheme="minorEastAsia" w:hAnsi="Consolas" w:cs="Consolas"/>
      <w:sz w:val="20"/>
      <w:szCs w:val="20"/>
    </w:rPr>
  </w:style>
  <w:style w:type="character" w:styleId="HTMLSample">
    <w:name w:val="HTML Sample"/>
    <w:basedOn w:val="DefaultParagraphFont"/>
    <w:uiPriority w:val="99"/>
    <w:semiHidden/>
    <w:rsid w:val="00787E12"/>
    <w:rPr>
      <w:rFonts w:ascii="Consolas" w:hAnsi="Consolas" w:cs="Consolas"/>
      <w:sz w:val="24"/>
      <w:szCs w:val="24"/>
    </w:rPr>
  </w:style>
  <w:style w:type="character" w:styleId="HTMLTypewriter">
    <w:name w:val="HTML Typewriter"/>
    <w:basedOn w:val="DefaultParagraphFont"/>
    <w:uiPriority w:val="99"/>
    <w:semiHidden/>
    <w:rsid w:val="00787E12"/>
    <w:rPr>
      <w:rFonts w:ascii="Consolas" w:hAnsi="Consolas" w:cs="Consolas"/>
      <w:sz w:val="20"/>
      <w:szCs w:val="20"/>
    </w:rPr>
  </w:style>
  <w:style w:type="character" w:styleId="HTMLVariable">
    <w:name w:val="HTML Variable"/>
    <w:basedOn w:val="DefaultParagraphFont"/>
    <w:uiPriority w:val="99"/>
    <w:semiHidden/>
    <w:rsid w:val="00787E12"/>
    <w:rPr>
      <w:i/>
      <w:iCs/>
    </w:rPr>
  </w:style>
  <w:style w:type="paragraph" w:styleId="Index1">
    <w:name w:val="index 1"/>
    <w:basedOn w:val="Normal"/>
    <w:next w:val="Normal"/>
    <w:autoRedefine/>
    <w:uiPriority w:val="99"/>
    <w:semiHidden/>
    <w:rsid w:val="00787E12"/>
    <w:pPr>
      <w:ind w:left="240" w:hanging="240"/>
    </w:pPr>
  </w:style>
  <w:style w:type="paragraph" w:styleId="Index2">
    <w:name w:val="index 2"/>
    <w:basedOn w:val="Normal"/>
    <w:next w:val="Normal"/>
    <w:autoRedefine/>
    <w:uiPriority w:val="99"/>
    <w:semiHidden/>
    <w:rsid w:val="00787E12"/>
    <w:pPr>
      <w:ind w:left="480" w:hanging="240"/>
    </w:pPr>
  </w:style>
  <w:style w:type="paragraph" w:styleId="Index3">
    <w:name w:val="index 3"/>
    <w:basedOn w:val="Normal"/>
    <w:next w:val="Normal"/>
    <w:autoRedefine/>
    <w:uiPriority w:val="99"/>
    <w:semiHidden/>
    <w:rsid w:val="00787E12"/>
    <w:pPr>
      <w:ind w:left="720" w:hanging="240"/>
    </w:pPr>
  </w:style>
  <w:style w:type="paragraph" w:styleId="Index4">
    <w:name w:val="index 4"/>
    <w:basedOn w:val="Normal"/>
    <w:next w:val="Normal"/>
    <w:autoRedefine/>
    <w:uiPriority w:val="99"/>
    <w:semiHidden/>
    <w:rsid w:val="00787E12"/>
    <w:pPr>
      <w:ind w:left="960" w:hanging="240"/>
    </w:pPr>
  </w:style>
  <w:style w:type="paragraph" w:styleId="Index5">
    <w:name w:val="index 5"/>
    <w:basedOn w:val="Normal"/>
    <w:next w:val="Normal"/>
    <w:autoRedefine/>
    <w:uiPriority w:val="99"/>
    <w:semiHidden/>
    <w:rsid w:val="00787E12"/>
    <w:pPr>
      <w:ind w:left="1200" w:hanging="240"/>
    </w:pPr>
  </w:style>
  <w:style w:type="paragraph" w:styleId="Index6">
    <w:name w:val="index 6"/>
    <w:basedOn w:val="Normal"/>
    <w:next w:val="Normal"/>
    <w:autoRedefine/>
    <w:uiPriority w:val="99"/>
    <w:semiHidden/>
    <w:rsid w:val="00787E12"/>
    <w:pPr>
      <w:ind w:left="1440" w:hanging="240"/>
    </w:pPr>
  </w:style>
  <w:style w:type="paragraph" w:styleId="Index7">
    <w:name w:val="index 7"/>
    <w:basedOn w:val="Normal"/>
    <w:next w:val="Normal"/>
    <w:autoRedefine/>
    <w:uiPriority w:val="99"/>
    <w:semiHidden/>
    <w:rsid w:val="00787E12"/>
    <w:pPr>
      <w:ind w:left="1680" w:hanging="240"/>
    </w:pPr>
  </w:style>
  <w:style w:type="paragraph" w:styleId="Index8">
    <w:name w:val="index 8"/>
    <w:basedOn w:val="Normal"/>
    <w:next w:val="Normal"/>
    <w:autoRedefine/>
    <w:uiPriority w:val="99"/>
    <w:semiHidden/>
    <w:rsid w:val="00787E12"/>
    <w:pPr>
      <w:ind w:left="1920" w:hanging="240"/>
    </w:pPr>
  </w:style>
  <w:style w:type="paragraph" w:styleId="Index9">
    <w:name w:val="index 9"/>
    <w:basedOn w:val="Normal"/>
    <w:next w:val="Normal"/>
    <w:autoRedefine/>
    <w:uiPriority w:val="99"/>
    <w:semiHidden/>
    <w:rsid w:val="00787E12"/>
    <w:pPr>
      <w:ind w:left="2160" w:hanging="240"/>
    </w:pPr>
  </w:style>
  <w:style w:type="paragraph" w:styleId="IndexHeading">
    <w:name w:val="index heading"/>
    <w:basedOn w:val="Normal"/>
    <w:next w:val="Index1"/>
    <w:uiPriority w:val="99"/>
    <w:semiHidden/>
    <w:rsid w:val="00787E12"/>
    <w:rPr>
      <w:rFonts w:asciiTheme="majorHAnsi" w:eastAsiaTheme="majorEastAsia" w:hAnsiTheme="majorHAnsi" w:cstheme="majorBidi"/>
      <w:b/>
      <w:bCs/>
    </w:rPr>
  </w:style>
  <w:style w:type="table" w:styleId="LightGrid">
    <w:name w:val="Light Grid"/>
    <w:basedOn w:val="TableNormal"/>
    <w:uiPriority w:val="62"/>
    <w:semiHidden/>
    <w:rsid w:val="00787E1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787E12"/>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787E12"/>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787E12"/>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787E12"/>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787E12"/>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787E12"/>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787E1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787E12"/>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787E12"/>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787E12"/>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787E12"/>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787E12"/>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787E12"/>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787E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787E12"/>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787E12"/>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787E12"/>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787E12"/>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787E12"/>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787E12"/>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787E12"/>
  </w:style>
  <w:style w:type="paragraph" w:styleId="List">
    <w:name w:val="List"/>
    <w:basedOn w:val="Normal"/>
    <w:uiPriority w:val="99"/>
    <w:semiHidden/>
    <w:rsid w:val="00787E12"/>
    <w:pPr>
      <w:ind w:left="283" w:hanging="283"/>
      <w:contextualSpacing/>
    </w:pPr>
  </w:style>
  <w:style w:type="paragraph" w:styleId="List2">
    <w:name w:val="List 2"/>
    <w:basedOn w:val="Normal"/>
    <w:uiPriority w:val="99"/>
    <w:semiHidden/>
    <w:rsid w:val="00787E12"/>
    <w:pPr>
      <w:ind w:left="566" w:hanging="283"/>
      <w:contextualSpacing/>
    </w:pPr>
  </w:style>
  <w:style w:type="paragraph" w:styleId="List3">
    <w:name w:val="List 3"/>
    <w:basedOn w:val="Normal"/>
    <w:uiPriority w:val="99"/>
    <w:semiHidden/>
    <w:rsid w:val="00787E12"/>
    <w:pPr>
      <w:ind w:left="849" w:hanging="283"/>
      <w:contextualSpacing/>
    </w:pPr>
  </w:style>
  <w:style w:type="paragraph" w:styleId="List4">
    <w:name w:val="List 4"/>
    <w:basedOn w:val="Normal"/>
    <w:uiPriority w:val="99"/>
    <w:semiHidden/>
    <w:rsid w:val="00787E12"/>
    <w:pPr>
      <w:ind w:left="1132" w:hanging="283"/>
      <w:contextualSpacing/>
    </w:pPr>
  </w:style>
  <w:style w:type="paragraph" w:styleId="List5">
    <w:name w:val="List 5"/>
    <w:basedOn w:val="Normal"/>
    <w:uiPriority w:val="99"/>
    <w:semiHidden/>
    <w:rsid w:val="00787E12"/>
    <w:pPr>
      <w:ind w:left="1415" w:hanging="283"/>
      <w:contextualSpacing/>
    </w:pPr>
  </w:style>
  <w:style w:type="paragraph" w:styleId="ListBullet2">
    <w:name w:val="List Bullet 2"/>
    <w:basedOn w:val="Normal"/>
    <w:uiPriority w:val="99"/>
    <w:semiHidden/>
    <w:rsid w:val="00787E12"/>
    <w:pPr>
      <w:numPr>
        <w:numId w:val="12"/>
      </w:numPr>
      <w:contextualSpacing/>
    </w:pPr>
  </w:style>
  <w:style w:type="paragraph" w:styleId="ListBullet3">
    <w:name w:val="List Bullet 3"/>
    <w:basedOn w:val="Normal"/>
    <w:uiPriority w:val="99"/>
    <w:semiHidden/>
    <w:rsid w:val="00787E12"/>
    <w:pPr>
      <w:numPr>
        <w:numId w:val="13"/>
      </w:numPr>
      <w:contextualSpacing/>
    </w:pPr>
  </w:style>
  <w:style w:type="paragraph" w:styleId="ListBullet4">
    <w:name w:val="List Bullet 4"/>
    <w:basedOn w:val="Normal"/>
    <w:uiPriority w:val="99"/>
    <w:semiHidden/>
    <w:rsid w:val="00787E12"/>
    <w:pPr>
      <w:numPr>
        <w:numId w:val="14"/>
      </w:numPr>
      <w:contextualSpacing/>
    </w:pPr>
  </w:style>
  <w:style w:type="paragraph" w:styleId="ListBullet5">
    <w:name w:val="List Bullet 5"/>
    <w:basedOn w:val="Normal"/>
    <w:uiPriority w:val="99"/>
    <w:semiHidden/>
    <w:rsid w:val="00787E12"/>
    <w:pPr>
      <w:numPr>
        <w:numId w:val="15"/>
      </w:numPr>
      <w:contextualSpacing/>
    </w:pPr>
  </w:style>
  <w:style w:type="paragraph" w:styleId="ListContinue">
    <w:name w:val="List Continue"/>
    <w:basedOn w:val="Normal"/>
    <w:uiPriority w:val="99"/>
    <w:semiHidden/>
    <w:rsid w:val="00787E12"/>
    <w:pPr>
      <w:spacing w:after="120"/>
      <w:ind w:left="283"/>
      <w:contextualSpacing/>
    </w:pPr>
  </w:style>
  <w:style w:type="paragraph" w:styleId="ListContinue2">
    <w:name w:val="List Continue 2"/>
    <w:basedOn w:val="Normal"/>
    <w:uiPriority w:val="99"/>
    <w:semiHidden/>
    <w:rsid w:val="00787E12"/>
    <w:pPr>
      <w:spacing w:after="120"/>
      <w:ind w:left="566"/>
      <w:contextualSpacing/>
    </w:pPr>
  </w:style>
  <w:style w:type="paragraph" w:styleId="ListContinue3">
    <w:name w:val="List Continue 3"/>
    <w:basedOn w:val="Normal"/>
    <w:uiPriority w:val="99"/>
    <w:semiHidden/>
    <w:rsid w:val="00787E12"/>
    <w:pPr>
      <w:spacing w:after="120"/>
      <w:ind w:left="849"/>
      <w:contextualSpacing/>
    </w:pPr>
  </w:style>
  <w:style w:type="paragraph" w:styleId="ListContinue4">
    <w:name w:val="List Continue 4"/>
    <w:basedOn w:val="Normal"/>
    <w:uiPriority w:val="99"/>
    <w:semiHidden/>
    <w:rsid w:val="00787E12"/>
    <w:pPr>
      <w:spacing w:after="120"/>
      <w:ind w:left="1132"/>
      <w:contextualSpacing/>
    </w:pPr>
  </w:style>
  <w:style w:type="paragraph" w:styleId="ListContinue5">
    <w:name w:val="List Continue 5"/>
    <w:basedOn w:val="Normal"/>
    <w:uiPriority w:val="99"/>
    <w:semiHidden/>
    <w:rsid w:val="00787E12"/>
    <w:pPr>
      <w:spacing w:after="120"/>
      <w:ind w:left="1415"/>
      <w:contextualSpacing/>
    </w:pPr>
  </w:style>
  <w:style w:type="paragraph" w:styleId="ListNumber">
    <w:name w:val="List Number"/>
    <w:basedOn w:val="Normal"/>
    <w:uiPriority w:val="99"/>
    <w:semiHidden/>
    <w:rsid w:val="00787E12"/>
    <w:pPr>
      <w:numPr>
        <w:numId w:val="16"/>
      </w:numPr>
      <w:contextualSpacing/>
    </w:pPr>
  </w:style>
  <w:style w:type="paragraph" w:styleId="ListNumber2">
    <w:name w:val="List Number 2"/>
    <w:basedOn w:val="Normal"/>
    <w:uiPriority w:val="99"/>
    <w:semiHidden/>
    <w:rsid w:val="00787E12"/>
    <w:pPr>
      <w:numPr>
        <w:numId w:val="17"/>
      </w:numPr>
      <w:contextualSpacing/>
    </w:pPr>
  </w:style>
  <w:style w:type="paragraph" w:styleId="ListNumber3">
    <w:name w:val="List Number 3"/>
    <w:basedOn w:val="Normal"/>
    <w:uiPriority w:val="99"/>
    <w:semiHidden/>
    <w:rsid w:val="00787E12"/>
    <w:pPr>
      <w:numPr>
        <w:numId w:val="18"/>
      </w:numPr>
      <w:contextualSpacing/>
    </w:pPr>
  </w:style>
  <w:style w:type="paragraph" w:styleId="ListNumber4">
    <w:name w:val="List Number 4"/>
    <w:basedOn w:val="Normal"/>
    <w:uiPriority w:val="99"/>
    <w:semiHidden/>
    <w:rsid w:val="00787E12"/>
    <w:pPr>
      <w:numPr>
        <w:numId w:val="19"/>
      </w:numPr>
      <w:contextualSpacing/>
    </w:pPr>
  </w:style>
  <w:style w:type="paragraph" w:styleId="ListNumber5">
    <w:name w:val="List Number 5"/>
    <w:basedOn w:val="Normal"/>
    <w:uiPriority w:val="99"/>
    <w:semiHidden/>
    <w:rsid w:val="00787E12"/>
    <w:pPr>
      <w:numPr>
        <w:numId w:val="20"/>
      </w:numPr>
      <w:contextualSpacing/>
    </w:pPr>
  </w:style>
  <w:style w:type="paragraph" w:styleId="MacroText">
    <w:name w:val="macro"/>
    <w:link w:val="MacroTextChar"/>
    <w:uiPriority w:val="99"/>
    <w:semiHidden/>
    <w:rsid w:val="00787E12"/>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787E12"/>
    <w:rPr>
      <w:rFonts w:ascii="Consolas" w:eastAsiaTheme="minorEastAsia" w:hAnsi="Consolas" w:cs="Consolas"/>
      <w:sz w:val="20"/>
      <w:szCs w:val="20"/>
    </w:rPr>
  </w:style>
  <w:style w:type="table" w:styleId="MediumGrid1">
    <w:name w:val="Medium Grid 1"/>
    <w:basedOn w:val="TableNormal"/>
    <w:uiPriority w:val="67"/>
    <w:semiHidden/>
    <w:rsid w:val="00787E1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787E12"/>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787E12"/>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787E12"/>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787E12"/>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787E12"/>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787E12"/>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787E1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787E12"/>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787E12"/>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787E12"/>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787E12"/>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787E12"/>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787E12"/>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787E1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787E12"/>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787E12"/>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787E12"/>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787E12"/>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787E12"/>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787E12"/>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87E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87E1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87E12"/>
    <w:rPr>
      <w:rFonts w:ascii="Times New Roman" w:hAnsi="Times New Roman" w:cs="Times New Roman"/>
      <w:szCs w:val="24"/>
    </w:rPr>
  </w:style>
  <w:style w:type="paragraph" w:styleId="NormalIndent">
    <w:name w:val="Normal Indent"/>
    <w:basedOn w:val="Normal"/>
    <w:uiPriority w:val="99"/>
    <w:semiHidden/>
    <w:rsid w:val="00787E12"/>
    <w:pPr>
      <w:ind w:left="720"/>
    </w:pPr>
  </w:style>
  <w:style w:type="paragraph" w:styleId="NoteHeading">
    <w:name w:val="Note Heading"/>
    <w:basedOn w:val="Normal"/>
    <w:next w:val="Normal"/>
    <w:link w:val="NoteHeadingChar"/>
    <w:uiPriority w:val="99"/>
    <w:semiHidden/>
    <w:rsid w:val="00787E12"/>
  </w:style>
  <w:style w:type="character" w:customStyle="1" w:styleId="NoteHeadingChar">
    <w:name w:val="Note Heading Char"/>
    <w:basedOn w:val="DefaultParagraphFont"/>
    <w:link w:val="NoteHeading"/>
    <w:uiPriority w:val="99"/>
    <w:semiHidden/>
    <w:rsid w:val="00787E12"/>
    <w:rPr>
      <w:rFonts w:eastAsiaTheme="minorEastAsia"/>
      <w:sz w:val="24"/>
    </w:rPr>
  </w:style>
  <w:style w:type="paragraph" w:styleId="PlainText">
    <w:name w:val="Plain Text"/>
    <w:basedOn w:val="Normal"/>
    <w:link w:val="PlainTextChar"/>
    <w:uiPriority w:val="99"/>
    <w:semiHidden/>
    <w:rsid w:val="00787E12"/>
    <w:rPr>
      <w:rFonts w:ascii="Consolas" w:hAnsi="Consolas" w:cs="Consolas"/>
      <w:sz w:val="21"/>
      <w:szCs w:val="21"/>
    </w:rPr>
  </w:style>
  <w:style w:type="character" w:customStyle="1" w:styleId="PlainTextChar">
    <w:name w:val="Plain Text Char"/>
    <w:basedOn w:val="DefaultParagraphFont"/>
    <w:link w:val="PlainText"/>
    <w:uiPriority w:val="99"/>
    <w:semiHidden/>
    <w:rsid w:val="00787E12"/>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787E12"/>
  </w:style>
  <w:style w:type="character" w:customStyle="1" w:styleId="SalutationChar">
    <w:name w:val="Salutation Char"/>
    <w:basedOn w:val="DefaultParagraphFont"/>
    <w:link w:val="Salutation"/>
    <w:uiPriority w:val="99"/>
    <w:semiHidden/>
    <w:rsid w:val="00787E12"/>
    <w:rPr>
      <w:rFonts w:eastAsiaTheme="minorEastAsia"/>
      <w:sz w:val="24"/>
    </w:rPr>
  </w:style>
  <w:style w:type="paragraph" w:styleId="Signature">
    <w:name w:val="Signature"/>
    <w:basedOn w:val="Normal"/>
    <w:link w:val="SignatureChar"/>
    <w:uiPriority w:val="99"/>
    <w:semiHidden/>
    <w:rsid w:val="00787E12"/>
    <w:pPr>
      <w:ind w:left="4252"/>
    </w:pPr>
  </w:style>
  <w:style w:type="character" w:customStyle="1" w:styleId="SignatureChar">
    <w:name w:val="Signature Char"/>
    <w:basedOn w:val="DefaultParagraphFont"/>
    <w:link w:val="Signature"/>
    <w:uiPriority w:val="99"/>
    <w:semiHidden/>
    <w:rsid w:val="00787E12"/>
    <w:rPr>
      <w:rFonts w:eastAsiaTheme="minorEastAsia"/>
      <w:sz w:val="24"/>
    </w:rPr>
  </w:style>
  <w:style w:type="table" w:styleId="Table3Deffects1">
    <w:name w:val="Table 3D effects 1"/>
    <w:basedOn w:val="TableNormal"/>
    <w:uiPriority w:val="99"/>
    <w:semiHidden/>
    <w:unhideWhenUsed/>
    <w:rsid w:val="00787E12"/>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87E12"/>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87E12"/>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87E1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87E1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87E1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87E1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87E1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87E1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87E1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87E1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87E12"/>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87E1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87E12"/>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87E1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87E12"/>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87E1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87E1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87E12"/>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87E1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87E1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87E1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87E1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787E1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87E12"/>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87E1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87E1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87E1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87E1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87E1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87E12"/>
    <w:pPr>
      <w:ind w:left="240" w:hanging="240"/>
    </w:pPr>
  </w:style>
  <w:style w:type="paragraph" w:styleId="TableofFigures">
    <w:name w:val="table of figures"/>
    <w:basedOn w:val="Normal"/>
    <w:next w:val="Normal"/>
    <w:uiPriority w:val="99"/>
    <w:semiHidden/>
    <w:rsid w:val="00787E12"/>
  </w:style>
  <w:style w:type="table" w:styleId="TableProfessional">
    <w:name w:val="Table Professional"/>
    <w:basedOn w:val="TableNormal"/>
    <w:uiPriority w:val="99"/>
    <w:semiHidden/>
    <w:unhideWhenUsed/>
    <w:rsid w:val="00787E1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87E1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87E1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87E12"/>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87E12"/>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87E1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87E1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87E1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87E1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67D8"/>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167D8"/>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787E12"/>
    <w:pPr>
      <w:spacing w:after="100"/>
      <w:ind w:left="1680"/>
    </w:pPr>
  </w:style>
  <w:style w:type="paragraph" w:styleId="TOC9">
    <w:name w:val="toc 9"/>
    <w:basedOn w:val="Normal"/>
    <w:next w:val="Normal"/>
    <w:autoRedefine/>
    <w:uiPriority w:val="99"/>
    <w:semiHidden/>
    <w:rsid w:val="00787E12"/>
    <w:pPr>
      <w:spacing w:after="100"/>
      <w:ind w:left="1920"/>
    </w:pPr>
  </w:style>
  <w:style w:type="paragraph" w:customStyle="1" w:styleId="OpiHi">
    <w:name w:val="Opi_H_i"/>
    <w:basedOn w:val="ECHRHeading4"/>
    <w:uiPriority w:val="44"/>
    <w:qFormat/>
    <w:rsid w:val="001043C9"/>
    <w:pPr>
      <w:ind w:left="1037" w:hanging="357"/>
      <w:outlineLvl w:val="4"/>
    </w:pPr>
    <w:rPr>
      <w:b w:val="0"/>
      <w:i/>
    </w:rPr>
  </w:style>
  <w:style w:type="paragraph" w:customStyle="1" w:styleId="DummyStyle">
    <w:name w:val="Dummy_Style"/>
    <w:basedOn w:val="Normal"/>
    <w:semiHidden/>
    <w:qFormat/>
    <w:rsid w:val="001043C9"/>
    <w:rPr>
      <w:color w:val="00B050"/>
    </w:rPr>
  </w:style>
  <w:style w:type="paragraph" w:customStyle="1" w:styleId="ECHRFooter">
    <w:name w:val="ECHR_Footer"/>
    <w:aliases w:val="Footer_ECHR"/>
    <w:basedOn w:val="Footer"/>
    <w:uiPriority w:val="57"/>
    <w:semiHidden/>
    <w:rsid w:val="000167D8"/>
    <w:pPr>
      <w:jc w:val="left"/>
    </w:pPr>
    <w:rPr>
      <w:sz w:val="8"/>
    </w:rPr>
  </w:style>
  <w:style w:type="paragraph" w:customStyle="1" w:styleId="ECHRFooterLine">
    <w:name w:val="ECHR_Footer_Line"/>
    <w:aliases w:val="Footer_Line"/>
    <w:basedOn w:val="Normal"/>
    <w:next w:val="ECHRFooter"/>
    <w:uiPriority w:val="57"/>
    <w:semiHidden/>
    <w:rsid w:val="000167D8"/>
    <w:pPr>
      <w:pBdr>
        <w:top w:val="single" w:sz="6" w:space="1" w:color="5F5F5F"/>
      </w:pBdr>
      <w:tabs>
        <w:tab w:val="center" w:pos="4536"/>
        <w:tab w:val="right" w:pos="9696"/>
      </w:tabs>
      <w:ind w:left="-680" w:right="-680"/>
      <w:jc w:val="left"/>
    </w:pPr>
    <w:rPr>
      <w:color w:val="5F5F5F"/>
    </w:rPr>
  </w:style>
  <w:style w:type="paragraph" w:customStyle="1" w:styleId="JuHeaderLandscape">
    <w:name w:val="Ju_Header_Landscape"/>
    <w:basedOn w:val="ECHRHeader"/>
    <w:uiPriority w:val="4"/>
    <w:qFormat/>
    <w:rsid w:val="001043C9"/>
    <w:pPr>
      <w:tabs>
        <w:tab w:val="clear" w:pos="3686"/>
        <w:tab w:val="clear" w:pos="7371"/>
        <w:tab w:val="center" w:pos="6146"/>
        <w:tab w:val="right" w:pos="12293"/>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21B4B-D9E6-47D5-BE81-3E149E0DBA0E}"/>
</file>

<file path=customXml/itemProps2.xml><?xml version="1.0" encoding="utf-8"?>
<ds:datastoreItem xmlns:ds="http://schemas.openxmlformats.org/officeDocument/2006/customXml" ds:itemID="{1976618B-E6B8-47AD-891F-C145EF89C1A2}"/>
</file>

<file path=customXml/itemProps3.xml><?xml version="1.0" encoding="utf-8"?>
<ds:datastoreItem xmlns:ds="http://schemas.openxmlformats.org/officeDocument/2006/customXml" ds:itemID="{DF6573BF-FC1B-4838-B27C-4C42EDE7A561}"/>
</file>

<file path=customXml/itemProps4.xml><?xml version="1.0" encoding="utf-8"?>
<ds:datastoreItem xmlns:ds="http://schemas.openxmlformats.org/officeDocument/2006/customXml" ds:itemID="{EBD1F93C-7D62-4003-A423-B76C1C7A5255}"/>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2017-10-12T08:46:00Z</dcterms:created>
  <dcterms:modified xsi:type="dcterms:W3CDTF">2017-10-12T08:46:00Z</dcterms:modified>
  <cp:category>ECHR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57745/11</vt:lpwstr>
  </property>
  <property fmtid="{D5CDD505-2E9C-101B-9397-08002B2CF9AE}" pid="4" name="CASEID">
    <vt:lpwstr>747275</vt:lpwstr>
  </property>
  <property fmtid="{D5CDD505-2E9C-101B-9397-08002B2CF9AE}" pid="5" name="ContentTypeId">
    <vt:lpwstr>0x010100558EB02BDB9E204AB350EDD385B68E10</vt:lpwstr>
  </property>
</Properties>
</file>