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D19BC" w14:textId="5FB4C450" w:rsidR="00912CD6" w:rsidRPr="00912CD6" w:rsidRDefault="00912CD6" w:rsidP="00912CD6">
      <w:pPr>
        <w:spacing w:line="480" w:lineRule="auto"/>
        <w:jc w:val="both"/>
        <w:rPr>
          <w:rFonts w:ascii="Times New Roman" w:hAnsi="Times New Roman" w:cs="Times New Roman"/>
          <w:b/>
          <w:bCs/>
          <w:lang w:val="en-KE"/>
        </w:rPr>
      </w:pPr>
      <w:r w:rsidRPr="00912CD6">
        <w:rPr>
          <w:rFonts w:ascii="Times New Roman" w:hAnsi="Times New Roman" w:cs="Times New Roman"/>
          <w:b/>
          <w:bCs/>
          <w:lang w:val="en-KE"/>
        </w:rPr>
        <w:t>Hospital Performance Dashboard</w:t>
      </w:r>
      <w:r>
        <w:rPr>
          <w:rFonts w:ascii="Times New Roman" w:hAnsi="Times New Roman" w:cs="Times New Roman"/>
          <w:b/>
          <w:bCs/>
          <w:lang w:val="en-KE"/>
        </w:rPr>
        <w:t xml:space="preserve"> </w:t>
      </w:r>
      <w:r w:rsidRPr="00912CD6">
        <w:rPr>
          <w:rFonts w:ascii="Times New Roman" w:hAnsi="Times New Roman" w:cs="Times New Roman"/>
          <w:b/>
          <w:bCs/>
          <w:lang w:val="en-KE"/>
        </w:rPr>
        <w:t>Executive Insights</w:t>
      </w:r>
    </w:p>
    <w:p w14:paraId="677F769B" w14:textId="35FF6BE4" w:rsidR="00912CD6" w:rsidRPr="00912CD6" w:rsidRDefault="00912CD6" w:rsidP="00912CD6">
      <w:pPr>
        <w:spacing w:line="480" w:lineRule="auto"/>
        <w:jc w:val="both"/>
        <w:rPr>
          <w:rFonts w:ascii="Times New Roman" w:hAnsi="Times New Roman" w:cs="Times New Roman"/>
          <w:lang w:val="en-KE"/>
        </w:rPr>
      </w:pPr>
      <w:r w:rsidRPr="00912CD6">
        <w:rPr>
          <w:rFonts w:ascii="Times New Roman" w:hAnsi="Times New Roman" w:cs="Times New Roman"/>
          <w:lang w:val="en-KE"/>
        </w:rPr>
        <w:t>This Power BI dashboard provides an integrated view of patient visits, disease distribution, and pharmacy billing performance across departments and counties. The objective was to transform fragmented departmental data into actionable insights that support operational planning, financial oversight, and resource optimization.</w:t>
      </w:r>
    </w:p>
    <w:p w14:paraId="1FF6130B" w14:textId="77777777" w:rsidR="00912CD6" w:rsidRPr="00912CD6" w:rsidRDefault="00912CD6" w:rsidP="00912CD6">
      <w:pPr>
        <w:spacing w:line="480" w:lineRule="auto"/>
        <w:jc w:val="center"/>
        <w:rPr>
          <w:rFonts w:ascii="Times New Roman" w:hAnsi="Times New Roman" w:cs="Times New Roman"/>
          <w:b/>
          <w:bCs/>
          <w:lang w:val="en-KE"/>
        </w:rPr>
      </w:pPr>
      <w:r w:rsidRPr="00912CD6">
        <w:rPr>
          <w:rFonts w:ascii="Times New Roman" w:hAnsi="Times New Roman" w:cs="Times New Roman"/>
          <w:b/>
          <w:bCs/>
          <w:lang w:val="en-KE"/>
        </w:rPr>
        <w:t>Key Findings</w:t>
      </w:r>
    </w:p>
    <w:p w14:paraId="3E4554B4" w14:textId="77777777" w:rsidR="00912CD6" w:rsidRPr="00912CD6" w:rsidRDefault="00912CD6" w:rsidP="00912CD6">
      <w:pPr>
        <w:spacing w:line="480" w:lineRule="auto"/>
        <w:jc w:val="both"/>
        <w:rPr>
          <w:rFonts w:ascii="Times New Roman" w:hAnsi="Times New Roman" w:cs="Times New Roman"/>
          <w:b/>
          <w:bCs/>
          <w:lang w:val="en-KE"/>
        </w:rPr>
      </w:pPr>
      <w:r w:rsidRPr="00912CD6">
        <w:rPr>
          <w:rFonts w:ascii="Times New Roman" w:hAnsi="Times New Roman" w:cs="Times New Roman"/>
          <w:b/>
          <w:bCs/>
          <w:lang w:val="en-KE"/>
        </w:rPr>
        <w:t>1. Disease Concentration is Predictable and County-Specific</w:t>
      </w:r>
    </w:p>
    <w:p w14:paraId="04CF50B7" w14:textId="77777777" w:rsidR="00912CD6" w:rsidRPr="00912CD6" w:rsidRDefault="00912CD6" w:rsidP="00912CD6">
      <w:pPr>
        <w:spacing w:line="480" w:lineRule="auto"/>
        <w:jc w:val="both"/>
        <w:rPr>
          <w:rFonts w:ascii="Times New Roman" w:hAnsi="Times New Roman" w:cs="Times New Roman"/>
          <w:lang w:val="en-KE"/>
        </w:rPr>
      </w:pPr>
      <w:r w:rsidRPr="00912CD6">
        <w:rPr>
          <w:rFonts w:ascii="Times New Roman" w:hAnsi="Times New Roman" w:cs="Times New Roman"/>
          <w:lang w:val="en-KE"/>
        </w:rPr>
        <w:t>A limited number of diagnoses account for the majority of hospital visits. Disease patterns vary by county, indicating localized health burdens rather than uniform distribution. This presents an opportunity for targeted preventive programs and resource allocation in high-incidence regions.</w:t>
      </w:r>
    </w:p>
    <w:p w14:paraId="20582F5C" w14:textId="77777777" w:rsidR="00912CD6" w:rsidRPr="00912CD6" w:rsidRDefault="00912CD6" w:rsidP="00912CD6">
      <w:pPr>
        <w:spacing w:line="480" w:lineRule="auto"/>
        <w:jc w:val="both"/>
        <w:rPr>
          <w:rFonts w:ascii="Times New Roman" w:hAnsi="Times New Roman" w:cs="Times New Roman"/>
          <w:b/>
          <w:bCs/>
          <w:lang w:val="en-KE"/>
        </w:rPr>
      </w:pPr>
      <w:r w:rsidRPr="00912CD6">
        <w:rPr>
          <w:rFonts w:ascii="Times New Roman" w:hAnsi="Times New Roman" w:cs="Times New Roman"/>
          <w:b/>
          <w:bCs/>
          <w:lang w:val="en-KE"/>
        </w:rPr>
        <w:t>2. Patient Volume Does Not Equal Pharmacy Revenue</w:t>
      </w:r>
    </w:p>
    <w:p w14:paraId="721D9CB5" w14:textId="77777777" w:rsidR="00912CD6" w:rsidRPr="00912CD6" w:rsidRDefault="00912CD6" w:rsidP="00912CD6">
      <w:pPr>
        <w:spacing w:line="480" w:lineRule="auto"/>
        <w:jc w:val="both"/>
        <w:rPr>
          <w:rFonts w:ascii="Times New Roman" w:hAnsi="Times New Roman" w:cs="Times New Roman"/>
          <w:lang w:val="en-KE"/>
        </w:rPr>
      </w:pPr>
      <w:r w:rsidRPr="00912CD6">
        <w:rPr>
          <w:rFonts w:ascii="Times New Roman" w:hAnsi="Times New Roman" w:cs="Times New Roman"/>
          <w:lang w:val="en-KE"/>
        </w:rPr>
        <w:t>Analysis shows that higher visit volumes do not consistently translate into higher pharmacy billing. Revenue is more strongly influenced by treatment complexity and medication intensity than by patient count alone. Departments managing chronic or acute medication-intensive conditions generate disproportionately higher pharmacy billing.</w:t>
      </w:r>
    </w:p>
    <w:p w14:paraId="7511C61C" w14:textId="77777777" w:rsidR="00912CD6" w:rsidRPr="00912CD6" w:rsidRDefault="00912CD6" w:rsidP="00912CD6">
      <w:pPr>
        <w:spacing w:line="480" w:lineRule="auto"/>
        <w:jc w:val="both"/>
        <w:rPr>
          <w:rFonts w:ascii="Times New Roman" w:hAnsi="Times New Roman" w:cs="Times New Roman"/>
          <w:b/>
          <w:bCs/>
          <w:lang w:val="en-KE"/>
        </w:rPr>
      </w:pPr>
      <w:r w:rsidRPr="00912CD6">
        <w:rPr>
          <w:rFonts w:ascii="Times New Roman" w:hAnsi="Times New Roman" w:cs="Times New Roman"/>
          <w:b/>
          <w:bCs/>
          <w:lang w:val="en-KE"/>
        </w:rPr>
        <w:t>3. Pharmacy Billing is Departmentally Concentrated</w:t>
      </w:r>
    </w:p>
    <w:p w14:paraId="45EA11D7" w14:textId="77777777" w:rsidR="00912CD6" w:rsidRPr="00912CD6" w:rsidRDefault="00912CD6" w:rsidP="00912CD6">
      <w:pPr>
        <w:spacing w:line="480" w:lineRule="auto"/>
        <w:jc w:val="both"/>
        <w:rPr>
          <w:rFonts w:ascii="Times New Roman" w:hAnsi="Times New Roman" w:cs="Times New Roman"/>
          <w:lang w:val="en-KE"/>
        </w:rPr>
      </w:pPr>
      <w:r w:rsidRPr="00912CD6">
        <w:rPr>
          <w:rFonts w:ascii="Times New Roman" w:hAnsi="Times New Roman" w:cs="Times New Roman"/>
          <w:lang w:val="en-KE"/>
        </w:rPr>
        <w:t>A small subset of departments drives a significant portion of total pharmacy revenue. These departments likely manage more complex or long-term treatment cases. Strategic inventory planning and supplier negotiations should prioritize these high-impact units to improve cost control and reduce stock-out risk.</w:t>
      </w:r>
    </w:p>
    <w:p w14:paraId="3FBB2DB6" w14:textId="77777777" w:rsidR="00912CD6" w:rsidRPr="00912CD6" w:rsidRDefault="00912CD6" w:rsidP="00912CD6">
      <w:pPr>
        <w:spacing w:line="480" w:lineRule="auto"/>
        <w:jc w:val="both"/>
        <w:rPr>
          <w:rFonts w:ascii="Times New Roman" w:hAnsi="Times New Roman" w:cs="Times New Roman"/>
          <w:b/>
          <w:bCs/>
          <w:lang w:val="en-KE"/>
        </w:rPr>
      </w:pPr>
      <w:r w:rsidRPr="00912CD6">
        <w:rPr>
          <w:rFonts w:ascii="Times New Roman" w:hAnsi="Times New Roman" w:cs="Times New Roman"/>
          <w:b/>
          <w:bCs/>
          <w:lang w:val="en-KE"/>
        </w:rPr>
        <w:t>4. Medication Utilization Increases with Age</w:t>
      </w:r>
    </w:p>
    <w:p w14:paraId="0AD57956" w14:textId="77777777" w:rsidR="00912CD6" w:rsidRPr="00912CD6" w:rsidRDefault="00912CD6" w:rsidP="00912CD6">
      <w:pPr>
        <w:spacing w:line="480" w:lineRule="auto"/>
        <w:jc w:val="both"/>
        <w:rPr>
          <w:rFonts w:ascii="Times New Roman" w:hAnsi="Times New Roman" w:cs="Times New Roman"/>
          <w:lang w:val="en-KE"/>
        </w:rPr>
      </w:pPr>
      <w:r w:rsidRPr="00912CD6">
        <w:rPr>
          <w:rFonts w:ascii="Times New Roman" w:hAnsi="Times New Roman" w:cs="Times New Roman"/>
          <w:lang w:val="en-KE"/>
        </w:rPr>
        <w:t>Older patient groups demonstrate significantly higher medication consumption compared to younger demographics. This trend aligns with chronic disease prevalence and longer treatment regimens. As the patient population ages, pharmaceutical demand is expected to increase, requiring proactive inventory and budget planning.</w:t>
      </w:r>
    </w:p>
    <w:p w14:paraId="3A9C8008" w14:textId="77777777" w:rsidR="00912CD6" w:rsidRPr="00912CD6" w:rsidRDefault="00912CD6" w:rsidP="00912CD6">
      <w:pPr>
        <w:spacing w:line="480" w:lineRule="auto"/>
        <w:jc w:val="both"/>
        <w:rPr>
          <w:rFonts w:ascii="Times New Roman" w:hAnsi="Times New Roman" w:cs="Times New Roman"/>
          <w:b/>
          <w:bCs/>
          <w:lang w:val="en-KE"/>
        </w:rPr>
      </w:pPr>
      <w:r w:rsidRPr="00912CD6">
        <w:rPr>
          <w:rFonts w:ascii="Times New Roman" w:hAnsi="Times New Roman" w:cs="Times New Roman"/>
          <w:b/>
          <w:bCs/>
          <w:lang w:val="en-KE"/>
        </w:rPr>
        <w:lastRenderedPageBreak/>
        <w:t>5. Length of Stay and Pharmacy Spend Are Not Directly Linked</w:t>
      </w:r>
    </w:p>
    <w:p w14:paraId="20E877B1" w14:textId="77777777" w:rsidR="00912CD6" w:rsidRPr="00912CD6" w:rsidRDefault="00912CD6" w:rsidP="00912CD6">
      <w:pPr>
        <w:spacing w:line="480" w:lineRule="auto"/>
        <w:jc w:val="both"/>
        <w:rPr>
          <w:rFonts w:ascii="Times New Roman" w:hAnsi="Times New Roman" w:cs="Times New Roman"/>
          <w:lang w:val="en-KE"/>
        </w:rPr>
      </w:pPr>
      <w:r w:rsidRPr="00912CD6">
        <w:rPr>
          <w:rFonts w:ascii="Times New Roman" w:hAnsi="Times New Roman" w:cs="Times New Roman"/>
          <w:lang w:val="en-KE"/>
        </w:rPr>
        <w:t>Certain diagnoses are associated with extended hospital stays but relatively moderate pharmacy billing. This indicates that prolonged admissions may be driven by monitoring, procedural recovery, or non-pharmaceutical interventions rather than medication intensity. Evaluating both clinical and pharmacy metrics is essential for accurate performance assessment.</w:t>
      </w:r>
    </w:p>
    <w:p w14:paraId="11449167" w14:textId="2B289CE5" w:rsidR="00912CD6" w:rsidRPr="00912CD6" w:rsidRDefault="00912CD6" w:rsidP="00912CD6">
      <w:pPr>
        <w:spacing w:line="480" w:lineRule="auto"/>
        <w:jc w:val="both"/>
        <w:rPr>
          <w:rFonts w:ascii="Times New Roman" w:hAnsi="Times New Roman" w:cs="Times New Roman"/>
          <w:lang w:val="en-KE"/>
        </w:rPr>
      </w:pPr>
    </w:p>
    <w:p w14:paraId="0E8AD691" w14:textId="5017D9F4" w:rsidR="00912CD6" w:rsidRPr="00912CD6" w:rsidRDefault="00912CD6" w:rsidP="00912CD6">
      <w:pPr>
        <w:spacing w:line="480" w:lineRule="auto"/>
        <w:jc w:val="both"/>
        <w:rPr>
          <w:rFonts w:ascii="Times New Roman" w:hAnsi="Times New Roman" w:cs="Times New Roman"/>
          <w:b/>
          <w:bCs/>
          <w:lang w:val="en-KE"/>
        </w:rPr>
      </w:pPr>
      <w:r w:rsidRPr="00912CD6">
        <w:rPr>
          <w:rFonts w:ascii="Times New Roman" w:hAnsi="Times New Roman" w:cs="Times New Roman"/>
          <w:b/>
          <w:bCs/>
          <w:lang w:val="en-KE"/>
        </w:rPr>
        <w:t>Recommendations</w:t>
      </w:r>
    </w:p>
    <w:p w14:paraId="7F562A5A" w14:textId="77777777" w:rsidR="00912CD6" w:rsidRPr="00912CD6" w:rsidRDefault="00912CD6" w:rsidP="008E4F81">
      <w:pPr>
        <w:numPr>
          <w:ilvl w:val="0"/>
          <w:numId w:val="3"/>
        </w:numPr>
        <w:spacing w:line="480" w:lineRule="auto"/>
        <w:jc w:val="both"/>
        <w:rPr>
          <w:rFonts w:ascii="Times New Roman" w:hAnsi="Times New Roman" w:cs="Times New Roman"/>
          <w:lang w:val="en-KE"/>
        </w:rPr>
      </w:pPr>
      <w:r w:rsidRPr="00912CD6">
        <w:rPr>
          <w:rFonts w:ascii="Times New Roman" w:hAnsi="Times New Roman" w:cs="Times New Roman"/>
          <w:lang w:val="en-KE"/>
        </w:rPr>
        <w:t>Implement targeted disease prevention strategies in high-incidence counties.</w:t>
      </w:r>
    </w:p>
    <w:p w14:paraId="27A3A8F2" w14:textId="77777777" w:rsidR="00912CD6" w:rsidRPr="00912CD6" w:rsidRDefault="00912CD6" w:rsidP="008E4F81">
      <w:pPr>
        <w:numPr>
          <w:ilvl w:val="0"/>
          <w:numId w:val="3"/>
        </w:numPr>
        <w:spacing w:line="480" w:lineRule="auto"/>
        <w:jc w:val="both"/>
        <w:rPr>
          <w:rFonts w:ascii="Times New Roman" w:hAnsi="Times New Roman" w:cs="Times New Roman"/>
          <w:lang w:val="en-KE"/>
        </w:rPr>
      </w:pPr>
      <w:r w:rsidRPr="00912CD6">
        <w:rPr>
          <w:rFonts w:ascii="Times New Roman" w:hAnsi="Times New Roman" w:cs="Times New Roman"/>
          <w:lang w:val="en-KE"/>
        </w:rPr>
        <w:t>Prioritize inventory optimization in departments with the highest pharmacy billing impact.</w:t>
      </w:r>
    </w:p>
    <w:p w14:paraId="4C951545" w14:textId="77777777" w:rsidR="00912CD6" w:rsidRPr="00912CD6" w:rsidRDefault="00912CD6" w:rsidP="008E4F81">
      <w:pPr>
        <w:numPr>
          <w:ilvl w:val="0"/>
          <w:numId w:val="3"/>
        </w:numPr>
        <w:spacing w:line="480" w:lineRule="auto"/>
        <w:jc w:val="both"/>
        <w:rPr>
          <w:rFonts w:ascii="Times New Roman" w:hAnsi="Times New Roman" w:cs="Times New Roman"/>
          <w:lang w:val="en-KE"/>
        </w:rPr>
      </w:pPr>
      <w:r w:rsidRPr="00912CD6">
        <w:rPr>
          <w:rFonts w:ascii="Times New Roman" w:hAnsi="Times New Roman" w:cs="Times New Roman"/>
          <w:lang w:val="en-KE"/>
        </w:rPr>
        <w:t>Develop forward-looking pharmaceutical forecasts aligned with aging population trends.</w:t>
      </w:r>
    </w:p>
    <w:p w14:paraId="0E5DCB3D" w14:textId="77777777" w:rsidR="00912CD6" w:rsidRPr="00912CD6" w:rsidRDefault="00912CD6" w:rsidP="008E4F81">
      <w:pPr>
        <w:numPr>
          <w:ilvl w:val="0"/>
          <w:numId w:val="3"/>
        </w:numPr>
        <w:spacing w:line="480" w:lineRule="auto"/>
        <w:jc w:val="both"/>
        <w:rPr>
          <w:rFonts w:ascii="Times New Roman" w:hAnsi="Times New Roman" w:cs="Times New Roman"/>
          <w:lang w:val="en-KE"/>
        </w:rPr>
      </w:pPr>
      <w:r w:rsidRPr="00912CD6">
        <w:rPr>
          <w:rFonts w:ascii="Times New Roman" w:hAnsi="Times New Roman" w:cs="Times New Roman"/>
          <w:lang w:val="en-KE"/>
        </w:rPr>
        <w:t>Monitor long-stay diagnoses to assess operational efficiency beyond medication spend.</w:t>
      </w:r>
    </w:p>
    <w:p w14:paraId="3F4AAE77" w14:textId="2F820C8F" w:rsidR="00912CD6" w:rsidRPr="00912CD6" w:rsidRDefault="00912CD6" w:rsidP="00912CD6">
      <w:pPr>
        <w:spacing w:line="480" w:lineRule="auto"/>
        <w:jc w:val="both"/>
        <w:rPr>
          <w:rFonts w:ascii="Times New Roman" w:hAnsi="Times New Roman" w:cs="Times New Roman"/>
          <w:lang w:val="en-KE"/>
        </w:rPr>
      </w:pPr>
    </w:p>
    <w:p w14:paraId="2F13D3C3" w14:textId="527361F6" w:rsidR="00912CD6" w:rsidRPr="00912CD6" w:rsidRDefault="00912CD6" w:rsidP="00912CD6">
      <w:pPr>
        <w:spacing w:line="480" w:lineRule="auto"/>
        <w:jc w:val="both"/>
        <w:rPr>
          <w:rFonts w:ascii="Times New Roman" w:hAnsi="Times New Roman" w:cs="Times New Roman"/>
          <w:b/>
          <w:bCs/>
          <w:lang w:val="en-KE"/>
        </w:rPr>
      </w:pPr>
      <w:r w:rsidRPr="00912CD6">
        <w:rPr>
          <w:rFonts w:ascii="Times New Roman" w:hAnsi="Times New Roman" w:cs="Times New Roman"/>
          <w:b/>
          <w:bCs/>
          <w:lang w:val="en-KE"/>
        </w:rPr>
        <w:t>Conclusion</w:t>
      </w:r>
    </w:p>
    <w:p w14:paraId="26AFB316" w14:textId="49860F57" w:rsidR="00912CD6" w:rsidRPr="00912CD6" w:rsidRDefault="00912CD6" w:rsidP="00912CD6">
      <w:pPr>
        <w:spacing w:line="480" w:lineRule="auto"/>
        <w:jc w:val="both"/>
        <w:rPr>
          <w:rFonts w:ascii="Times New Roman" w:hAnsi="Times New Roman" w:cs="Times New Roman"/>
          <w:lang w:val="en-KE"/>
        </w:rPr>
      </w:pPr>
      <w:r w:rsidRPr="00912CD6">
        <w:rPr>
          <w:rFonts w:ascii="Times New Roman" w:hAnsi="Times New Roman" w:cs="Times New Roman"/>
          <w:lang w:val="en-KE"/>
        </w:rPr>
        <w:t>This dashboard consolidates patient, visit, and pharmacy transaction data into a unified analytical model, enabling leadership to move from descriptive reporting to strategic, data-driven decision-making. It demonstrates the effective use of data cleaning, model</w:t>
      </w:r>
      <w:r w:rsidR="008E4F81">
        <w:rPr>
          <w:rFonts w:ascii="Times New Roman" w:hAnsi="Times New Roman" w:cs="Times New Roman"/>
          <w:lang w:val="en-KE"/>
        </w:rPr>
        <w:t>l</w:t>
      </w:r>
      <w:r w:rsidRPr="00912CD6">
        <w:rPr>
          <w:rFonts w:ascii="Times New Roman" w:hAnsi="Times New Roman" w:cs="Times New Roman"/>
          <w:lang w:val="en-KE"/>
        </w:rPr>
        <w:t>ing, DAX measures, and visualization in Power BI to support healthcare performance management.</w:t>
      </w:r>
    </w:p>
    <w:p w14:paraId="0FD2E4D8" w14:textId="77777777" w:rsidR="001B38F9" w:rsidRPr="00912CD6" w:rsidRDefault="001B38F9" w:rsidP="00912CD6">
      <w:pPr>
        <w:spacing w:line="480" w:lineRule="auto"/>
        <w:jc w:val="both"/>
        <w:rPr>
          <w:rFonts w:ascii="Times New Roman" w:hAnsi="Times New Roman" w:cs="Times New Roman"/>
        </w:rPr>
      </w:pPr>
    </w:p>
    <w:sectPr w:rsidR="001B38F9" w:rsidRPr="00912C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02C7B"/>
    <w:multiLevelType w:val="multilevel"/>
    <w:tmpl w:val="539C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D40F50"/>
    <w:multiLevelType w:val="multilevel"/>
    <w:tmpl w:val="888A97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F3056B"/>
    <w:multiLevelType w:val="multilevel"/>
    <w:tmpl w:val="28106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7744734">
    <w:abstractNumId w:val="0"/>
  </w:num>
  <w:num w:numId="2" w16cid:durableId="509219700">
    <w:abstractNumId w:val="2"/>
  </w:num>
  <w:num w:numId="3" w16cid:durableId="6085102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CD6"/>
    <w:rsid w:val="000359F4"/>
    <w:rsid w:val="00101B3F"/>
    <w:rsid w:val="001B38F9"/>
    <w:rsid w:val="007D45BD"/>
    <w:rsid w:val="008E4F81"/>
    <w:rsid w:val="00912CD6"/>
    <w:rsid w:val="00C04606"/>
    <w:rsid w:val="00D72D1F"/>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BF117"/>
  <w15:chartTrackingRefBased/>
  <w15:docId w15:val="{25A5DC80-0938-4A5B-8DC1-39D08B09C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2C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2C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2C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2C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2C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2C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2C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2C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2C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C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2C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2C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2C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2C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2C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2C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2C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2CD6"/>
    <w:rPr>
      <w:rFonts w:eastAsiaTheme="majorEastAsia" w:cstheme="majorBidi"/>
      <w:color w:val="272727" w:themeColor="text1" w:themeTint="D8"/>
    </w:rPr>
  </w:style>
  <w:style w:type="paragraph" w:styleId="Title">
    <w:name w:val="Title"/>
    <w:basedOn w:val="Normal"/>
    <w:next w:val="Normal"/>
    <w:link w:val="TitleChar"/>
    <w:uiPriority w:val="10"/>
    <w:qFormat/>
    <w:rsid w:val="00912C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2C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2C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2C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2CD6"/>
    <w:pPr>
      <w:spacing w:before="160"/>
      <w:jc w:val="center"/>
    </w:pPr>
    <w:rPr>
      <w:i/>
      <w:iCs/>
      <w:color w:val="404040" w:themeColor="text1" w:themeTint="BF"/>
    </w:rPr>
  </w:style>
  <w:style w:type="character" w:customStyle="1" w:styleId="QuoteChar">
    <w:name w:val="Quote Char"/>
    <w:basedOn w:val="DefaultParagraphFont"/>
    <w:link w:val="Quote"/>
    <w:uiPriority w:val="29"/>
    <w:rsid w:val="00912CD6"/>
    <w:rPr>
      <w:i/>
      <w:iCs/>
      <w:color w:val="404040" w:themeColor="text1" w:themeTint="BF"/>
    </w:rPr>
  </w:style>
  <w:style w:type="paragraph" w:styleId="ListParagraph">
    <w:name w:val="List Paragraph"/>
    <w:basedOn w:val="Normal"/>
    <w:uiPriority w:val="34"/>
    <w:qFormat/>
    <w:rsid w:val="00912CD6"/>
    <w:pPr>
      <w:ind w:left="720"/>
      <w:contextualSpacing/>
    </w:pPr>
  </w:style>
  <w:style w:type="character" w:styleId="IntenseEmphasis">
    <w:name w:val="Intense Emphasis"/>
    <w:basedOn w:val="DefaultParagraphFont"/>
    <w:uiPriority w:val="21"/>
    <w:qFormat/>
    <w:rsid w:val="00912CD6"/>
    <w:rPr>
      <w:i/>
      <w:iCs/>
      <w:color w:val="2F5496" w:themeColor="accent1" w:themeShade="BF"/>
    </w:rPr>
  </w:style>
  <w:style w:type="paragraph" w:styleId="IntenseQuote">
    <w:name w:val="Intense Quote"/>
    <w:basedOn w:val="Normal"/>
    <w:next w:val="Normal"/>
    <w:link w:val="IntenseQuoteChar"/>
    <w:uiPriority w:val="30"/>
    <w:qFormat/>
    <w:rsid w:val="00912C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2CD6"/>
    <w:rPr>
      <w:i/>
      <w:iCs/>
      <w:color w:val="2F5496" w:themeColor="accent1" w:themeShade="BF"/>
    </w:rPr>
  </w:style>
  <w:style w:type="character" w:styleId="IntenseReference">
    <w:name w:val="Intense Reference"/>
    <w:basedOn w:val="DefaultParagraphFont"/>
    <w:uiPriority w:val="32"/>
    <w:qFormat/>
    <w:rsid w:val="00912CD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448</Words>
  <Characters>2559</Characters>
  <Application>Microsoft Office Word</Application>
  <DocSecurity>0</DocSecurity>
  <Lines>21</Lines>
  <Paragraphs>6</Paragraphs>
  <ScaleCrop>false</ScaleCrop>
  <Company/>
  <LinksUpToDate>false</LinksUpToDate>
  <CharactersWithSpaces>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Analyst Guru</dc:creator>
  <cp:keywords/>
  <dc:description/>
  <cp:lastModifiedBy>Analyst Guru</cp:lastModifiedBy>
  <cp:revision>3</cp:revision>
  <dcterms:created xsi:type="dcterms:W3CDTF">2026-02-13T12:01:00Z</dcterms:created>
  <dcterms:modified xsi:type="dcterms:W3CDTF">2026-02-13T12:03:00Z</dcterms:modified>
</cp:coreProperties>
</file>