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Should a bank control what software has access to your checking account? - Yes, of course.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can an application program (such as main()) change the balance of a CheckingAccount object? - The object can use functions like processDeposit() or processCheck() to modify balance based on input.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access methods are used in main()? - The main() program above uses access methods of a CheckingAccount object to change the object's data.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happens when you compile this program? - There are errors because main() tries to access private data from outside the object.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(Test of memory: ) How much money must a user have in a checking account before the 15 cents charge per check is dropped? - $1000.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Another bank charges 10 cents per check for accounts with a balance of more than $500. Our bank needs to do the same in order to keep its customers. How hard will it be to make that change? - Not hard, one method needs to be changed.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(Thought question: ) Do you think that it is possible to have a private method? - Yes, you can have a private method in a class.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Fill in the blank so that the new private method increments the use count. - {useCount++;}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Will this program compile and execute? - No, the main program tries to access the private variable useCount.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Modify the method so that it also prints out the use count. - "\tBalance: " +  balance + "\tUse Count: " + useCount;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does the useCount keep track of? - The number of times each individual object has been used.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will the program print out? - The program will print all of the data in bobsAccount and jillsAccount after multiple deposits and checks have been processed.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Account: 999    Name: Bob       Balance: 35     Use Count: 1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Account: 111    Name: Jill      Balance: 270    Use Count: 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Should a constructor be made public or private? - A constructor should be public.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