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C92D23" w14:textId="77777777" w:rsidR="00C618E9" w:rsidRDefault="0030253C">
      <w:pPr>
        <w:keepNext/>
        <w:ind w:firstLine="0"/>
        <w:jc w:val="center"/>
      </w:pPr>
      <w:r>
        <w:rPr>
          <w:b/>
        </w:rPr>
        <w:t>СОДЕРЖАНИЕ</w:t>
      </w:r>
    </w:p>
    <w:p w14:paraId="7713DCEF" w14:textId="77777777" w:rsidR="008537B2" w:rsidRDefault="008537B2">
      <w:pPr>
        <w:keepNext/>
      </w:pPr>
    </w:p>
    <w:p w14:paraId="5AD57BAB" w14:textId="59B4BA10" w:rsidR="00C618E9" w:rsidRDefault="0030253C">
      <w:pPr>
        <w:tabs>
          <w:tab w:val="right" w:leader="dot" w:pos="9638"/>
        </w:tabs>
        <w:suppressAutoHyphens/>
        <w:ind w:firstLine="0"/>
        <w:jc w:val="left"/>
      </w:pPr>
      <w:r>
        <w:t>ВВЕДЕНИЕ</w:t>
      </w:r>
      <w:r>
        <w:tab/>
      </w:r>
      <w:r>
        <w:fldChar w:fldCharType="begin"/>
      </w:r>
      <w:r>
        <w:instrText xml:space="preserve"> PAGEREF ExcerptHeading0 \h </w:instrText>
      </w:r>
      <w:r>
        <w:fldChar w:fldCharType="separate"/>
      </w:r>
      <w:r w:rsidR="009C7D6E">
        <w:rPr>
          <w:noProof/>
        </w:rPr>
        <w:t>2</w:t>
      </w:r>
      <w:r>
        <w:fldChar w:fldCharType="end"/>
      </w:r>
    </w:p>
    <w:p w14:paraId="4AF634CC" w14:textId="5586C23C" w:rsidR="00C618E9" w:rsidRDefault="0030253C">
      <w:pPr>
        <w:tabs>
          <w:tab w:val="right" w:leader="dot" w:pos="9638"/>
        </w:tabs>
        <w:suppressAutoHyphens/>
        <w:ind w:firstLine="0"/>
        <w:jc w:val="left"/>
      </w:pPr>
      <w:r>
        <w:t>1 ОБЗОР МЕТОДОВ И СРЕДСТВ РАСПРЕДЕЛЁННОЙ  ОБРАБОТКИ ТОРГОВЫХ ТРАНЗАКЦИЙ</w:t>
      </w:r>
      <w:r>
        <w:tab/>
      </w:r>
      <w:r>
        <w:fldChar w:fldCharType="begin"/>
      </w:r>
      <w:r>
        <w:instrText xml:space="preserve"> PAGEREF ExcerptHeading1 \h </w:instrText>
      </w:r>
      <w:r>
        <w:fldChar w:fldCharType="separate"/>
      </w:r>
      <w:r w:rsidR="009C7D6E">
        <w:rPr>
          <w:noProof/>
        </w:rPr>
        <w:t>4</w:t>
      </w:r>
      <w:r>
        <w:fldChar w:fldCharType="end"/>
      </w:r>
    </w:p>
    <w:p w14:paraId="6254629B" w14:textId="146250BB" w:rsidR="00C618E9" w:rsidRDefault="0030253C">
      <w:pPr>
        <w:tabs>
          <w:tab w:val="right" w:leader="dot" w:pos="9638"/>
        </w:tabs>
        <w:suppressAutoHyphens/>
        <w:ind w:left="709" w:firstLine="0"/>
        <w:jc w:val="left"/>
      </w:pPr>
      <w:r>
        <w:t>1.1 Архитектурные подходы к выполнению клиентских заданий</w:t>
      </w:r>
      <w:r>
        <w:tab/>
      </w:r>
      <w:r>
        <w:fldChar w:fldCharType="begin"/>
      </w:r>
      <w:r>
        <w:instrText xml:space="preserve"> PAGEREF ExcerptHeading2 \h </w:instrText>
      </w:r>
      <w:r>
        <w:fldChar w:fldCharType="separate"/>
      </w:r>
      <w:r w:rsidR="009C7D6E">
        <w:rPr>
          <w:noProof/>
        </w:rPr>
        <w:t>4</w:t>
      </w:r>
      <w:r>
        <w:fldChar w:fldCharType="end"/>
      </w:r>
    </w:p>
    <w:p w14:paraId="5A57AEBF" w14:textId="4D16F65D" w:rsidR="00C618E9" w:rsidRDefault="0030253C">
      <w:pPr>
        <w:tabs>
          <w:tab w:val="right" w:leader="dot" w:pos="9638"/>
        </w:tabs>
        <w:suppressAutoHyphens/>
        <w:ind w:left="709" w:firstLine="0"/>
        <w:jc w:val="left"/>
      </w:pPr>
      <w:r>
        <w:t>1.2 Очереди сообщений и гарантии выполнения</w:t>
      </w:r>
      <w:r>
        <w:tab/>
      </w:r>
      <w:r>
        <w:fldChar w:fldCharType="begin"/>
      </w:r>
      <w:r>
        <w:instrText xml:space="preserve"> PAGEREF ExcerptHeading3 \h </w:instrText>
      </w:r>
      <w:r>
        <w:fldChar w:fldCharType="separate"/>
      </w:r>
      <w:r w:rsidR="009C7D6E">
        <w:rPr>
          <w:noProof/>
        </w:rPr>
        <w:t>5</w:t>
      </w:r>
      <w:r>
        <w:fldChar w:fldCharType="end"/>
      </w:r>
    </w:p>
    <w:p w14:paraId="70D7B870" w14:textId="74661F42" w:rsidR="00C618E9" w:rsidRDefault="0030253C">
      <w:pPr>
        <w:tabs>
          <w:tab w:val="right" w:leader="dot" w:pos="9638"/>
        </w:tabs>
        <w:suppressAutoHyphens/>
        <w:ind w:left="709" w:firstLine="0"/>
        <w:jc w:val="left"/>
      </w:pPr>
      <w:r>
        <w:t>1.3 Передача данных и наблюдение за состоянием узлов</w:t>
      </w:r>
      <w:r>
        <w:tab/>
      </w:r>
      <w:r>
        <w:fldChar w:fldCharType="begin"/>
      </w:r>
      <w:r>
        <w:instrText xml:space="preserve"> PAGEREF ExcerptHeading4 \h </w:instrText>
      </w:r>
      <w:r>
        <w:fldChar w:fldCharType="separate"/>
      </w:r>
      <w:r w:rsidR="009C7D6E">
        <w:rPr>
          <w:noProof/>
        </w:rPr>
        <w:t>6</w:t>
      </w:r>
      <w:r>
        <w:fldChar w:fldCharType="end"/>
      </w:r>
    </w:p>
    <w:p w14:paraId="1ECBA5D6" w14:textId="3F1206B4" w:rsidR="00C618E9" w:rsidRDefault="0030253C">
      <w:pPr>
        <w:tabs>
          <w:tab w:val="right" w:leader="dot" w:pos="9638"/>
        </w:tabs>
        <w:suppressAutoHyphens/>
        <w:ind w:left="709" w:firstLine="0"/>
        <w:jc w:val="left"/>
      </w:pPr>
      <w:r>
        <w:t>1.4 Методы аналитической обработки потребительской корзины</w:t>
      </w:r>
      <w:r>
        <w:tab/>
      </w:r>
      <w:r>
        <w:fldChar w:fldCharType="begin"/>
      </w:r>
      <w:r>
        <w:instrText xml:space="preserve"> PAGEREF ExcerptHeading5 \h </w:instrText>
      </w:r>
      <w:r>
        <w:fldChar w:fldCharType="separate"/>
      </w:r>
      <w:r w:rsidR="009C7D6E">
        <w:rPr>
          <w:noProof/>
        </w:rPr>
        <w:t>7</w:t>
      </w:r>
      <w:r>
        <w:fldChar w:fldCharType="end"/>
      </w:r>
    </w:p>
    <w:p w14:paraId="05A5D40B" w14:textId="30121EFE" w:rsidR="00C618E9" w:rsidRDefault="0030253C">
      <w:pPr>
        <w:tabs>
          <w:tab w:val="right" w:leader="dot" w:pos="9638"/>
        </w:tabs>
        <w:suppressAutoHyphens/>
        <w:ind w:left="709" w:firstLine="0"/>
        <w:jc w:val="left"/>
      </w:pPr>
      <w:r>
        <w:t>1.5 Выбор программных средств и хранения данных</w:t>
      </w:r>
      <w:r>
        <w:tab/>
      </w:r>
      <w:r>
        <w:fldChar w:fldCharType="begin"/>
      </w:r>
      <w:r>
        <w:instrText xml:space="preserve"> PAGEREF ExcerptHeading6 \h </w:instrText>
      </w:r>
      <w:r>
        <w:fldChar w:fldCharType="separate"/>
      </w:r>
      <w:r w:rsidR="009C7D6E">
        <w:rPr>
          <w:noProof/>
        </w:rPr>
        <w:t>8</w:t>
      </w:r>
      <w:r>
        <w:fldChar w:fldCharType="end"/>
      </w:r>
    </w:p>
    <w:p w14:paraId="45C4608B" w14:textId="0C2194E8" w:rsidR="00C618E9" w:rsidRDefault="0030253C">
      <w:pPr>
        <w:tabs>
          <w:tab w:val="right" w:leader="dot" w:pos="9638"/>
        </w:tabs>
        <w:suppressAutoHyphens/>
        <w:ind w:left="709" w:firstLine="0"/>
        <w:jc w:val="left"/>
      </w:pPr>
      <w:r>
        <w:t>1.6 Выводы и требования к проектируемой системе</w:t>
      </w:r>
      <w:r>
        <w:tab/>
      </w:r>
      <w:r>
        <w:fldChar w:fldCharType="begin"/>
      </w:r>
      <w:r>
        <w:instrText xml:space="preserve"> PAGEREF ExcerptHeading7 \h </w:instrText>
      </w:r>
      <w:r>
        <w:fldChar w:fldCharType="separate"/>
      </w:r>
      <w:r w:rsidR="009C7D6E">
        <w:rPr>
          <w:noProof/>
        </w:rPr>
        <w:t>10</w:t>
      </w:r>
      <w:r>
        <w:fldChar w:fldCharType="end"/>
      </w:r>
    </w:p>
    <w:p w14:paraId="19B89754" w14:textId="470ECC7B" w:rsidR="00C618E9" w:rsidRDefault="0030253C">
      <w:pPr>
        <w:tabs>
          <w:tab w:val="right" w:leader="dot" w:pos="9638"/>
        </w:tabs>
        <w:suppressAutoHyphens/>
        <w:ind w:firstLine="0"/>
        <w:jc w:val="left"/>
      </w:pPr>
      <w:r>
        <w:t>Источники к разделу 1</w:t>
      </w:r>
      <w:r>
        <w:tab/>
      </w:r>
      <w:r>
        <w:fldChar w:fldCharType="begin"/>
      </w:r>
      <w:r>
        <w:instrText xml:space="preserve"> PAGEREF ExcerptHeading8 \h </w:instrText>
      </w:r>
      <w:r>
        <w:fldChar w:fldCharType="separate"/>
      </w:r>
      <w:r w:rsidR="009C7D6E">
        <w:rPr>
          <w:noProof/>
        </w:rPr>
        <w:t>11</w:t>
      </w:r>
      <w:r>
        <w:fldChar w:fldCharType="end"/>
      </w:r>
    </w:p>
    <w:p w14:paraId="55A12A72" w14:textId="77777777" w:rsidR="0047117C" w:rsidRDefault="0030253C">
      <w:pPr>
        <w:keepNext/>
        <w:pageBreakBefore/>
        <w:ind w:firstLine="0"/>
        <w:jc w:val="center"/>
        <w:outlineLvl w:val="0"/>
      </w:pPr>
      <w:bookmarkStart w:id="0" w:name="ExcerptHeading0"/>
      <w:r>
        <w:rPr>
          <w:b/>
        </w:rPr>
        <w:lastRenderedPageBreak/>
        <w:t>ВВЕДЕНИЕ</w:t>
      </w:r>
      <w:bookmarkEnd w:id="0"/>
    </w:p>
    <w:p w14:paraId="500FC1D2" w14:textId="77777777" w:rsidR="008537B2" w:rsidRDefault="008537B2">
      <w:pPr>
        <w:keepNext/>
      </w:pPr>
    </w:p>
    <w:p w14:paraId="22E62E55" w14:textId="77777777" w:rsidR="0047117C" w:rsidRDefault="0030253C">
      <w:r>
        <w:t>Торговая транзакция содержит сведения не только о стоимости покупки, но и о составе потребительской корзины. Совместная обработка чеков позволяет определять востребованные товары, проверять применение скидок, выявлять устойчивые сочетания покупок и готовить данные для управленческих решений. При увеличении числа источников транзакций одновременный расчёт сумм и аналитических показателей требует согласованного распределения вычислительной нагрузки.</w:t>
      </w:r>
    </w:p>
    <w:p w14:paraId="738C4153" w14:textId="77777777" w:rsidR="0047117C" w:rsidRDefault="0030253C">
      <w:r>
        <w:t>Последовательная обработка всех запросов одним приложением удобна для небольшого объёма данных, однако связывает приём новых заказов со временем выполнения текущего расчёта. Дополнительную сложность создают различия в срочности запросов и возможность отказа вычислительного узла. Если клиент не получает сведений о состоянии задания, задержка обработки становится для него неотличимой от потери запроса. Поэтому актуальна разработка системы, в которой приём, планирование, исполнение и наблюдение за заданиями разделены между взаимодействующими компонентами.</w:t>
      </w:r>
    </w:p>
    <w:p w14:paraId="66B3142C" w14:textId="77777777" w:rsidR="0047117C" w:rsidRDefault="0030253C">
      <w:r>
        <w:t>Цель курсового проекта - разработать распределённую сетевую систему сбора и агрегации торговых транзакций и аналитической обработки потребительской корзины с приоритетным распределением заданий, контролем их выполнения и уведомлением клиента о результате. Объектом разработки является процесс обработки торговых транзакций. Предметом разработки выступают алгоритмы обмена заданиями, планирования очереди, обнаружения отказов и вычисления характеристик потребительской корзины.</w:t>
      </w:r>
    </w:p>
    <w:p w14:paraId="7F19C21C" w14:textId="77777777" w:rsidR="0047117C" w:rsidRDefault="0030253C">
      <w:r>
        <w:t>Для достижения цели необходимо решить следующие задачи:</w:t>
      </w:r>
    </w:p>
    <w:p w14:paraId="1A389C1E" w14:textId="77777777" w:rsidR="0047117C" w:rsidRDefault="0030253C">
      <w:pPr>
        <w:ind w:left="709" w:firstLine="0"/>
      </w:pPr>
      <w:r>
        <w:t>- проанализировать способы распределения вычислений и существующие средства организации очередей заданий;</w:t>
      </w:r>
    </w:p>
    <w:p w14:paraId="08C9ECC4" w14:textId="77777777" w:rsidR="0047117C" w:rsidRDefault="0030253C">
      <w:pPr>
        <w:ind w:left="709" w:firstLine="0"/>
      </w:pPr>
      <w:r>
        <w:t>- определить форматы исходных данных, результатов и сетевых сообщений;</w:t>
      </w:r>
    </w:p>
    <w:p w14:paraId="458CC1B7" w14:textId="77777777" w:rsidR="0047117C" w:rsidRDefault="0030253C">
      <w:pPr>
        <w:ind w:left="709" w:firstLine="0"/>
      </w:pPr>
      <w:r>
        <w:t>- спроектировать взаимодействие брокера, клиентов и вычислительных узлов;</w:t>
      </w:r>
    </w:p>
    <w:p w14:paraId="43F07142" w14:textId="77777777" w:rsidR="0047117C" w:rsidRDefault="0030253C">
      <w:pPr>
        <w:ind w:left="709" w:firstLine="0"/>
      </w:pPr>
      <w:r>
        <w:t>- реализовать очередь с приоритетами и повторную выдачу задания после отказа узла;</w:t>
      </w:r>
    </w:p>
    <w:p w14:paraId="7A35BA67" w14:textId="77777777" w:rsidR="0047117C" w:rsidRDefault="0030253C">
      <w:pPr>
        <w:ind w:left="709" w:firstLine="0"/>
      </w:pPr>
      <w:r>
        <w:t xml:space="preserve">- организовать контроль работоспособности </w:t>
      </w:r>
      <w:proofErr w:type="spellStart"/>
      <w:r>
        <w:t>воркеров</w:t>
      </w:r>
      <w:proofErr w:type="spellEnd"/>
      <w:r>
        <w:t xml:space="preserve"> по </w:t>
      </w:r>
      <w:r>
        <w:rPr>
          <w:i/>
        </w:rPr>
        <w:t>UDP</w:t>
      </w:r>
      <w:r>
        <w:t xml:space="preserve"> и отдельный </w:t>
      </w:r>
      <w:r>
        <w:rPr>
          <w:i/>
        </w:rPr>
        <w:t>TCP</w:t>
      </w:r>
      <w:r>
        <w:t>-канал уведомлений;</w:t>
      </w:r>
    </w:p>
    <w:p w14:paraId="7A3D01EB" w14:textId="77777777" w:rsidR="0047117C" w:rsidRDefault="0030253C">
      <w:pPr>
        <w:ind w:left="709" w:firstLine="0"/>
      </w:pPr>
      <w:r>
        <w:t>- реализовать вычислительные операции и прикладной сценарий магазина с заказами и купонами;</w:t>
      </w:r>
    </w:p>
    <w:p w14:paraId="117F81FF" w14:textId="77777777" w:rsidR="0047117C" w:rsidRDefault="0030253C">
      <w:pPr>
        <w:ind w:left="709" w:firstLine="0"/>
      </w:pPr>
      <w:r>
        <w:t>- проверить корректность, параллельное выполнение, восстановление после отказов и влияние нагрузки на время обработки.</w:t>
      </w:r>
    </w:p>
    <w:p w14:paraId="63AABD38" w14:textId="77777777" w:rsidR="0047117C" w:rsidRDefault="0030253C">
      <w:r>
        <w:t xml:space="preserve">Программный комплекс получил название </w:t>
      </w:r>
      <w:proofErr w:type="spellStart"/>
      <w:r>
        <w:rPr>
          <w:i/>
        </w:rPr>
        <w:t>BasketNet</w:t>
      </w:r>
      <w:proofErr w:type="spellEnd"/>
      <w:r>
        <w:t xml:space="preserve">. Пользовательская часть представлена веб-магазином: посетитель просматривает каталог, после </w:t>
      </w:r>
      <w:r>
        <w:lastRenderedPageBreak/>
        <w:t xml:space="preserve">входа собирает корзину, применяет купон и оформляет учебный заказ. В административной части доступны каталог, настройки купонов, аналитика, состояние </w:t>
      </w:r>
      <w:proofErr w:type="spellStart"/>
      <w:r>
        <w:t>воркеров</w:t>
      </w:r>
      <w:proofErr w:type="spellEnd"/>
      <w:r>
        <w:t xml:space="preserve"> и генератор тестовых заказов. Такая организация связывает распределённые вычисления с предметной областью и позволяет наблюдать прохождение транзакции от ввода до получения чека.</w:t>
      </w:r>
    </w:p>
    <w:p w14:paraId="282A0648" w14:textId="77777777" w:rsidR="0047117C" w:rsidRDefault="0030253C">
      <w:r>
        <w:t xml:space="preserve">Для реализации выбраны </w:t>
      </w:r>
      <w:r>
        <w:rPr>
          <w:i/>
        </w:rPr>
        <w:t>Python</w:t>
      </w:r>
      <w:r>
        <w:t xml:space="preserve"> 3.12, сокеты </w:t>
      </w:r>
      <w:r>
        <w:rPr>
          <w:i/>
        </w:rPr>
        <w:t>TCP</w:t>
      </w:r>
      <w:r>
        <w:t xml:space="preserve"> и </w:t>
      </w:r>
      <w:r>
        <w:rPr>
          <w:i/>
        </w:rPr>
        <w:t>UDP</w:t>
      </w:r>
      <w:r>
        <w:t xml:space="preserve">, стандартные средства многопоточности, </w:t>
      </w:r>
      <w:proofErr w:type="spellStart"/>
      <w:r>
        <w:rPr>
          <w:i/>
        </w:rPr>
        <w:t>SQLite</w:t>
      </w:r>
      <w:proofErr w:type="spellEnd"/>
      <w:r>
        <w:t xml:space="preserve">, </w:t>
      </w:r>
      <w:r>
        <w:rPr>
          <w:i/>
        </w:rPr>
        <w:t>HTML</w:t>
      </w:r>
      <w:r>
        <w:t xml:space="preserve">, </w:t>
      </w:r>
      <w:r>
        <w:rPr>
          <w:i/>
        </w:rPr>
        <w:t>CSS</w:t>
      </w:r>
      <w:r>
        <w:t xml:space="preserve"> и </w:t>
      </w:r>
      <w:r>
        <w:rPr>
          <w:i/>
        </w:rPr>
        <w:t>JavaScript</w:t>
      </w:r>
      <w:r>
        <w:t>. Вычислительные узлы запускаются отдельными процессами, поэтому обработка может выполняться как на одном многоядерном компьютере, так и на нескольких узлах локальной сети. Разработка не требует внешнего сервиса очередей и позволяет изучить механизм брокера непосредственно по его исходному коду.</w:t>
      </w:r>
    </w:p>
    <w:p w14:paraId="59923B65" w14:textId="77777777" w:rsidR="00C618E9" w:rsidRDefault="0030253C">
      <w:r>
        <w:t>В первом разделе рассмотрены подходы к распределённой обработке торговых транзакций, очереди заданий, сетевой обмен и методы анализа потребительской корзины. По результатам обзора обоснован выбор программных средств и сформулированы требования к проектируемой системе.</w:t>
      </w:r>
    </w:p>
    <w:p w14:paraId="078B7F04" w14:textId="77777777" w:rsidR="008537B2" w:rsidRDefault="008537B2">
      <w:pPr>
        <w:keepNext/>
      </w:pPr>
    </w:p>
    <w:p w14:paraId="799F6C66" w14:textId="241E7E53" w:rsidR="0047117C" w:rsidRDefault="0030253C" w:rsidP="005E1202">
      <w:pPr>
        <w:pStyle w:val="1"/>
        <w:tabs>
          <w:tab w:val="left" w:pos="1418"/>
        </w:tabs>
      </w:pPr>
      <w:bookmarkStart w:id="1" w:name="ExcerptHeading1"/>
      <w:r>
        <w:lastRenderedPageBreak/>
        <w:t>1 ОБЗОР МЕТОДОВ И СРЕДСТВ РАСПРЕДЕЛЁННОЙ  ОБРАБОТКИ ТОРГОВЫХ ТРАНЗАКЦИЙ</w:t>
      </w:r>
      <w:bookmarkEnd w:id="1"/>
    </w:p>
    <w:p w14:paraId="0D947B3F" w14:textId="77777777" w:rsidR="008537B2" w:rsidRDefault="008537B2">
      <w:pPr>
        <w:keepNext/>
      </w:pPr>
    </w:p>
    <w:p w14:paraId="740E7BAA" w14:textId="77777777" w:rsidR="0047117C" w:rsidRDefault="0030253C">
      <w:pPr>
        <w:pStyle w:val="21"/>
      </w:pPr>
      <w:bookmarkStart w:id="2" w:name="ExcerptHeading2"/>
      <w:r>
        <w:t>1.1 Архитектурные подходы к выполнению клиентских заданий</w:t>
      </w:r>
      <w:bookmarkEnd w:id="2"/>
    </w:p>
    <w:p w14:paraId="1448DB9C" w14:textId="77777777" w:rsidR="008537B2" w:rsidRDefault="008537B2">
      <w:pPr>
        <w:keepNext/>
      </w:pPr>
    </w:p>
    <w:p w14:paraId="6AAB1746" w14:textId="77777777" w:rsidR="0047117C" w:rsidRDefault="0030253C">
      <w:r>
        <w:t>При проектировании системы необходимо определить, какой компонент принимает запрос и какой выполняет расчёт. В простейшем случае обе функции объединены в одном приложении: обработчик получает данные, вычисляет результат и удерживает соединение до окончания работы. Такая схема уменьшает число компонентов, но делает продолжительность запроса зависимой от самой длительной операции. Одновременные запросы начинают конкурировать за ресурсы обработчика.</w:t>
      </w:r>
    </w:p>
    <w:p w14:paraId="40A8D5A3" w14:textId="77777777" w:rsidR="0047117C" w:rsidRDefault="0030253C">
      <w:r>
        <w:t xml:space="preserve">Следующий вариант использует несколько потоков внутри сервера. Потоки позволяют обслуживать независимые соединения и ожидания ввода-вывода, однако разделяют память процесса и требуют синхронизации общего состояния. Для вычислительных задач на </w:t>
      </w:r>
      <w:r>
        <w:rPr>
          <w:i/>
        </w:rPr>
        <w:t>Python</w:t>
      </w:r>
      <w:r>
        <w:t xml:space="preserve"> это также не равнозначно запуску независимых интерпретаторов. В книге М. </w:t>
      </w:r>
      <w:proofErr w:type="spellStart"/>
      <w:r>
        <w:t>Фаулера</w:t>
      </w:r>
      <w:proofErr w:type="spellEnd"/>
      <w:r>
        <w:t xml:space="preserve"> рассмотрены различия потоков, процессов и асинхронного исполнения; поэтому в </w:t>
      </w:r>
      <w:proofErr w:type="spellStart"/>
      <w:r>
        <w:rPr>
          <w:i/>
        </w:rPr>
        <w:t>BasketNet</w:t>
      </w:r>
      <w:proofErr w:type="spellEnd"/>
      <w:r>
        <w:t xml:space="preserve"> многопоточность используется преимущественно для сетевого обслуживания и управления [1].</w:t>
      </w:r>
    </w:p>
    <w:p w14:paraId="281895B3" w14:textId="77777777" w:rsidR="0047117C" w:rsidRDefault="0030253C">
      <w:r>
        <w:t xml:space="preserve">В архитектуре с брокером клиент передаёт описание задания посреднику. Брокер проверяет запрос, помещает его в очередь и назначает исполнителя. </w:t>
      </w:r>
      <w:proofErr w:type="spellStart"/>
      <w:r>
        <w:t>Воркер</w:t>
      </w:r>
      <w:proofErr w:type="spellEnd"/>
      <w:r>
        <w:t xml:space="preserve"> получает данные, выполняет операцию и возвращает результат. Клиент может получать сведения о ходе работы независимо от продолжительности вычисления. Добавление исполнителя увеличивает доступный вычислительный ресурс без изменения формата запроса. Разделение компонентов, обмен сообщениями и обработка частичных отказов относятся к основным вопросам построения распределённых систем [2].</w:t>
      </w:r>
    </w:p>
    <w:p w14:paraId="5233B271" w14:textId="77777777" w:rsidR="0047117C" w:rsidRDefault="0030253C">
      <w:r>
        <w:t xml:space="preserve">Для рассматриваемой задачи брокер является центром принятия решений о назначении работ. Он знает приоритет, состояние и номер попытки каждого задания, а также доступность исполнителей. </w:t>
      </w:r>
      <w:proofErr w:type="spellStart"/>
      <w:r>
        <w:t>Воркеры</w:t>
      </w:r>
      <w:proofErr w:type="spellEnd"/>
      <w:r>
        <w:t xml:space="preserve"> не выбирают произвольные задания из базы и не изменяют сведения о заказе напрямую. Это уменьшает число мест, в которых требуется разрешать конфликты состояния, и делает поведение при отказе наблюдаемым.</w:t>
      </w:r>
    </w:p>
    <w:p w14:paraId="24517EA8" w14:textId="77777777" w:rsidR="0047117C" w:rsidRDefault="0030253C">
      <w:r>
        <w:t>Сопоставление рассмотренных подходов приведено в таблице 1.1. Оценка относится к требованиям данного проекта: нескольким типам вычислений, обязательной приоритетной очереди и необходимости переназначения задания другому узлу. Она не означает универсального превосходства одного подхода во всех условиях применения.</w:t>
      </w:r>
    </w:p>
    <w:p w14:paraId="72E16572" w14:textId="77777777" w:rsidR="00C46860" w:rsidRDefault="00C46860">
      <w:pPr>
        <w:keepNext/>
      </w:pPr>
    </w:p>
    <w:p w14:paraId="6574B232" w14:textId="32AB9CD7" w:rsidR="0047117C" w:rsidRDefault="0030253C">
      <w:pPr>
        <w:keepNext/>
      </w:pPr>
      <w:r>
        <w:t xml:space="preserve">Таблица 1.1 </w:t>
      </w:r>
      <w:r w:rsidR="005C69A3">
        <w:t xml:space="preserve">– Сравнение </w:t>
      </w:r>
      <w:r>
        <w:t>способов организации обработки</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984"/>
        <w:gridCol w:w="3685"/>
        <w:gridCol w:w="3969"/>
      </w:tblGrid>
      <w:tr w:rsidR="0047117C" w14:paraId="2ED1CA65" w14:textId="77777777">
        <w:trPr>
          <w:cantSplit/>
          <w:trHeight w:val="454"/>
        </w:trPr>
        <w:tc>
          <w:tcPr>
            <w:tcW w:w="1984" w:type="dxa"/>
            <w:tcMar>
              <w:top w:w="65" w:type="dxa"/>
              <w:left w:w="65" w:type="dxa"/>
              <w:bottom w:w="65" w:type="dxa"/>
              <w:right w:w="65" w:type="dxa"/>
            </w:tcMar>
            <w:vAlign w:val="center"/>
          </w:tcPr>
          <w:p w14:paraId="48E506B9" w14:textId="77777777" w:rsidR="0047117C" w:rsidRDefault="0030253C">
            <w:pPr>
              <w:pStyle w:val="TableText"/>
              <w:keepNext/>
              <w:jc w:val="center"/>
            </w:pPr>
            <w:r>
              <w:rPr>
                <w:b/>
              </w:rPr>
              <w:t>Подход</w:t>
            </w:r>
          </w:p>
        </w:tc>
        <w:tc>
          <w:tcPr>
            <w:tcW w:w="3685" w:type="dxa"/>
            <w:tcMar>
              <w:top w:w="65" w:type="dxa"/>
              <w:left w:w="65" w:type="dxa"/>
              <w:bottom w:w="65" w:type="dxa"/>
              <w:right w:w="65" w:type="dxa"/>
            </w:tcMar>
            <w:vAlign w:val="center"/>
          </w:tcPr>
          <w:p w14:paraId="153FC9E4" w14:textId="77777777" w:rsidR="0047117C" w:rsidRDefault="0030253C">
            <w:pPr>
              <w:pStyle w:val="TableText"/>
              <w:keepNext/>
              <w:jc w:val="center"/>
            </w:pPr>
            <w:r>
              <w:rPr>
                <w:b/>
              </w:rPr>
              <w:t>Преимущества для задачи</w:t>
            </w:r>
          </w:p>
        </w:tc>
        <w:tc>
          <w:tcPr>
            <w:tcW w:w="3969" w:type="dxa"/>
            <w:tcMar>
              <w:top w:w="65" w:type="dxa"/>
              <w:left w:w="65" w:type="dxa"/>
              <w:bottom w:w="65" w:type="dxa"/>
              <w:right w:w="65" w:type="dxa"/>
            </w:tcMar>
            <w:vAlign w:val="center"/>
          </w:tcPr>
          <w:p w14:paraId="4B30EBC5" w14:textId="77777777" w:rsidR="0047117C" w:rsidRDefault="0030253C">
            <w:pPr>
              <w:pStyle w:val="TableText"/>
              <w:keepNext/>
              <w:jc w:val="center"/>
            </w:pPr>
            <w:r>
              <w:rPr>
                <w:b/>
              </w:rPr>
              <w:t>Ограничения</w:t>
            </w:r>
          </w:p>
        </w:tc>
      </w:tr>
      <w:tr w:rsidR="0047117C" w14:paraId="22B334A5" w14:textId="77777777">
        <w:trPr>
          <w:cantSplit/>
          <w:trHeight w:val="454"/>
        </w:trPr>
        <w:tc>
          <w:tcPr>
            <w:tcW w:w="1984" w:type="dxa"/>
            <w:tcMar>
              <w:top w:w="65" w:type="dxa"/>
              <w:left w:w="65" w:type="dxa"/>
              <w:bottom w:w="65" w:type="dxa"/>
              <w:right w:w="65" w:type="dxa"/>
            </w:tcMar>
            <w:vAlign w:val="center"/>
          </w:tcPr>
          <w:p w14:paraId="414E58C3" w14:textId="77777777" w:rsidR="0047117C" w:rsidRDefault="0030253C">
            <w:pPr>
              <w:pStyle w:val="TableText"/>
            </w:pPr>
            <w:r>
              <w:t>Последовательный сервер</w:t>
            </w:r>
          </w:p>
        </w:tc>
        <w:tc>
          <w:tcPr>
            <w:tcW w:w="3685" w:type="dxa"/>
            <w:tcMar>
              <w:top w:w="65" w:type="dxa"/>
              <w:left w:w="65" w:type="dxa"/>
              <w:bottom w:w="65" w:type="dxa"/>
              <w:right w:w="65" w:type="dxa"/>
            </w:tcMar>
            <w:vAlign w:val="center"/>
          </w:tcPr>
          <w:p w14:paraId="75B00309" w14:textId="77777777" w:rsidR="0047117C" w:rsidRDefault="0030253C">
            <w:pPr>
              <w:pStyle w:val="TableText"/>
            </w:pPr>
            <w:r>
              <w:t>Простой обмен и минимальное число компонентов</w:t>
            </w:r>
          </w:p>
        </w:tc>
        <w:tc>
          <w:tcPr>
            <w:tcW w:w="3969" w:type="dxa"/>
            <w:tcMar>
              <w:top w:w="65" w:type="dxa"/>
              <w:left w:w="65" w:type="dxa"/>
              <w:bottom w:w="65" w:type="dxa"/>
              <w:right w:w="65" w:type="dxa"/>
            </w:tcMar>
            <w:vAlign w:val="center"/>
          </w:tcPr>
          <w:p w14:paraId="7C715412" w14:textId="77777777" w:rsidR="0047117C" w:rsidRDefault="0030253C">
            <w:pPr>
              <w:pStyle w:val="TableText"/>
            </w:pPr>
            <w:r>
              <w:t>Долгая операция задерживает следующие запросы</w:t>
            </w:r>
          </w:p>
        </w:tc>
      </w:tr>
      <w:tr w:rsidR="0047117C" w14:paraId="601F33AF" w14:textId="77777777">
        <w:trPr>
          <w:cantSplit/>
          <w:trHeight w:val="454"/>
        </w:trPr>
        <w:tc>
          <w:tcPr>
            <w:tcW w:w="1984" w:type="dxa"/>
            <w:tcMar>
              <w:top w:w="65" w:type="dxa"/>
              <w:left w:w="65" w:type="dxa"/>
              <w:bottom w:w="65" w:type="dxa"/>
              <w:right w:w="65" w:type="dxa"/>
            </w:tcMar>
            <w:vAlign w:val="center"/>
          </w:tcPr>
          <w:p w14:paraId="4FF76C64" w14:textId="77777777" w:rsidR="0047117C" w:rsidRDefault="0030253C">
            <w:pPr>
              <w:pStyle w:val="TableText"/>
            </w:pPr>
            <w:r>
              <w:t>Потоки одного процесса</w:t>
            </w:r>
          </w:p>
        </w:tc>
        <w:tc>
          <w:tcPr>
            <w:tcW w:w="3685" w:type="dxa"/>
            <w:tcMar>
              <w:top w:w="65" w:type="dxa"/>
              <w:left w:w="65" w:type="dxa"/>
              <w:bottom w:w="65" w:type="dxa"/>
              <w:right w:w="65" w:type="dxa"/>
            </w:tcMar>
            <w:vAlign w:val="center"/>
          </w:tcPr>
          <w:p w14:paraId="620618FC" w14:textId="77777777" w:rsidR="0047117C" w:rsidRDefault="0030253C">
            <w:pPr>
              <w:pStyle w:val="TableText"/>
            </w:pPr>
            <w:r>
              <w:t>Одновременное ожидание соединений</w:t>
            </w:r>
          </w:p>
        </w:tc>
        <w:tc>
          <w:tcPr>
            <w:tcW w:w="3969" w:type="dxa"/>
            <w:tcMar>
              <w:top w:w="65" w:type="dxa"/>
              <w:left w:w="65" w:type="dxa"/>
              <w:bottom w:w="65" w:type="dxa"/>
              <w:right w:w="65" w:type="dxa"/>
            </w:tcMar>
            <w:vAlign w:val="center"/>
          </w:tcPr>
          <w:p w14:paraId="1EF96187" w14:textId="77777777" w:rsidR="0047117C" w:rsidRDefault="0030253C">
            <w:pPr>
              <w:pStyle w:val="TableText"/>
            </w:pPr>
            <w:r>
              <w:t xml:space="preserve">Общая память, синхронизация, ограничения </w:t>
            </w:r>
            <w:r>
              <w:rPr>
                <w:i/>
              </w:rPr>
              <w:t>CPU</w:t>
            </w:r>
            <w:r>
              <w:t xml:space="preserve">-параллелизма </w:t>
            </w:r>
            <w:r>
              <w:rPr>
                <w:i/>
              </w:rPr>
              <w:t>Python</w:t>
            </w:r>
          </w:p>
        </w:tc>
      </w:tr>
      <w:tr w:rsidR="0047117C" w14:paraId="21E50C81" w14:textId="77777777">
        <w:trPr>
          <w:cantSplit/>
          <w:trHeight w:val="454"/>
        </w:trPr>
        <w:tc>
          <w:tcPr>
            <w:tcW w:w="1984" w:type="dxa"/>
            <w:tcMar>
              <w:top w:w="65" w:type="dxa"/>
              <w:left w:w="65" w:type="dxa"/>
              <w:bottom w:w="65" w:type="dxa"/>
              <w:right w:w="65" w:type="dxa"/>
            </w:tcMar>
            <w:vAlign w:val="center"/>
          </w:tcPr>
          <w:p w14:paraId="280EB0E5" w14:textId="77777777" w:rsidR="0047117C" w:rsidRDefault="0030253C">
            <w:pPr>
              <w:pStyle w:val="TableText"/>
            </w:pPr>
            <w:r>
              <w:t>Брокер и процессы-</w:t>
            </w:r>
            <w:proofErr w:type="spellStart"/>
            <w:r>
              <w:t>воркеры</w:t>
            </w:r>
            <w:proofErr w:type="spellEnd"/>
          </w:p>
        </w:tc>
        <w:tc>
          <w:tcPr>
            <w:tcW w:w="3685" w:type="dxa"/>
            <w:tcMar>
              <w:top w:w="65" w:type="dxa"/>
              <w:left w:w="65" w:type="dxa"/>
              <w:bottom w:w="65" w:type="dxa"/>
              <w:right w:w="65" w:type="dxa"/>
            </w:tcMar>
            <w:vAlign w:val="center"/>
          </w:tcPr>
          <w:p w14:paraId="56A4FF61" w14:textId="77777777" w:rsidR="0047117C" w:rsidRDefault="0030253C">
            <w:pPr>
              <w:pStyle w:val="TableText"/>
            </w:pPr>
            <w:r>
              <w:t>Очередь, независимые исполнители, переназначение</w:t>
            </w:r>
          </w:p>
        </w:tc>
        <w:tc>
          <w:tcPr>
            <w:tcW w:w="3969" w:type="dxa"/>
            <w:tcMar>
              <w:top w:w="65" w:type="dxa"/>
              <w:left w:w="65" w:type="dxa"/>
              <w:bottom w:w="65" w:type="dxa"/>
              <w:right w:w="65" w:type="dxa"/>
            </w:tcMar>
            <w:vAlign w:val="center"/>
          </w:tcPr>
          <w:p w14:paraId="12E6234D" w14:textId="77777777" w:rsidR="0047117C" w:rsidRDefault="0030253C">
            <w:pPr>
              <w:pStyle w:val="TableText"/>
            </w:pPr>
            <w:r>
              <w:t>Дополнительный протокол и единая точка отказа брокера</w:t>
            </w:r>
          </w:p>
        </w:tc>
      </w:tr>
      <w:tr w:rsidR="0047117C" w14:paraId="4A2DF2C6" w14:textId="77777777">
        <w:trPr>
          <w:cantSplit/>
          <w:trHeight w:val="454"/>
        </w:trPr>
        <w:tc>
          <w:tcPr>
            <w:tcW w:w="1984" w:type="dxa"/>
            <w:tcMar>
              <w:top w:w="65" w:type="dxa"/>
              <w:left w:w="65" w:type="dxa"/>
              <w:bottom w:w="65" w:type="dxa"/>
              <w:right w:w="65" w:type="dxa"/>
            </w:tcMar>
            <w:vAlign w:val="center"/>
          </w:tcPr>
          <w:p w14:paraId="6B1D67EF" w14:textId="77777777" w:rsidR="0047117C" w:rsidRDefault="0030253C">
            <w:pPr>
              <w:pStyle w:val="TableText"/>
            </w:pPr>
            <w:r>
              <w:t>Готовая система очередей</w:t>
            </w:r>
          </w:p>
        </w:tc>
        <w:tc>
          <w:tcPr>
            <w:tcW w:w="3685" w:type="dxa"/>
            <w:tcMar>
              <w:top w:w="65" w:type="dxa"/>
              <w:left w:w="65" w:type="dxa"/>
              <w:bottom w:w="65" w:type="dxa"/>
              <w:right w:w="65" w:type="dxa"/>
            </w:tcMar>
            <w:vAlign w:val="center"/>
          </w:tcPr>
          <w:p w14:paraId="62292911" w14:textId="77777777" w:rsidR="0047117C" w:rsidRDefault="0030253C">
            <w:pPr>
              <w:pStyle w:val="TableText"/>
            </w:pPr>
            <w:r>
              <w:t>Развитые инструменты доставки и наблюдения</w:t>
            </w:r>
          </w:p>
        </w:tc>
        <w:tc>
          <w:tcPr>
            <w:tcW w:w="3969" w:type="dxa"/>
            <w:tcMar>
              <w:top w:w="65" w:type="dxa"/>
              <w:left w:w="65" w:type="dxa"/>
              <w:bottom w:w="65" w:type="dxa"/>
              <w:right w:w="65" w:type="dxa"/>
            </w:tcMar>
            <w:vAlign w:val="center"/>
          </w:tcPr>
          <w:p w14:paraId="60196B15" w14:textId="77777777" w:rsidR="0047117C" w:rsidRDefault="0030253C">
            <w:pPr>
              <w:pStyle w:val="TableText"/>
            </w:pPr>
            <w:r>
              <w:t>Скрывает часть алгоритмов, которые требуется реализовать самостоятельно</w:t>
            </w:r>
          </w:p>
        </w:tc>
      </w:tr>
    </w:tbl>
    <w:p w14:paraId="5FC77037" w14:textId="77777777" w:rsidR="0047117C" w:rsidRDefault="005C69A3"/>
    <w:p w14:paraId="0128E977" w14:textId="77777777" w:rsidR="0047117C" w:rsidRDefault="0030253C">
      <w:r>
        <w:t xml:space="preserve">Для </w:t>
      </w:r>
      <w:proofErr w:type="spellStart"/>
      <w:r>
        <w:rPr>
          <w:i/>
        </w:rPr>
        <w:t>BasketNet</w:t>
      </w:r>
      <w:proofErr w:type="spellEnd"/>
      <w:r>
        <w:t xml:space="preserve"> выбран централизованный брокер с отдельными процессами-</w:t>
      </w:r>
      <w:proofErr w:type="spellStart"/>
      <w:r>
        <w:t>воркерами</w:t>
      </w:r>
      <w:proofErr w:type="spellEnd"/>
      <w:r>
        <w:t xml:space="preserve">. Централизация упрощает реализацию очереди и подтверждений, а процессы обеспечивают независимое выполнение вычислений. При этом сам брокер становится единой точкой отказа. В проекте это ограничение зафиксировано: восстановление после отказа </w:t>
      </w:r>
      <w:proofErr w:type="spellStart"/>
      <w:r>
        <w:t>воркера</w:t>
      </w:r>
      <w:proofErr w:type="spellEnd"/>
      <w:r>
        <w:t xml:space="preserve"> реализовано, автоматическое резервирование брокера не заявляется.</w:t>
      </w:r>
    </w:p>
    <w:p w14:paraId="4A1D9A3B" w14:textId="77777777" w:rsidR="008537B2" w:rsidRDefault="008537B2">
      <w:pPr>
        <w:keepNext/>
      </w:pPr>
    </w:p>
    <w:p w14:paraId="19913AE5" w14:textId="77777777" w:rsidR="0047117C" w:rsidRDefault="0030253C">
      <w:pPr>
        <w:pStyle w:val="21"/>
      </w:pPr>
      <w:bookmarkStart w:id="3" w:name="ExcerptHeading3"/>
      <w:r>
        <w:t>1.2 Очереди сообщений и гарантии выполнения</w:t>
      </w:r>
      <w:bookmarkEnd w:id="3"/>
    </w:p>
    <w:p w14:paraId="6CB2A9DD" w14:textId="77777777" w:rsidR="008537B2" w:rsidRDefault="008537B2">
      <w:pPr>
        <w:keepNext/>
      </w:pPr>
    </w:p>
    <w:p w14:paraId="738D33AA" w14:textId="77777777" w:rsidR="0047117C" w:rsidRDefault="0030253C">
      <w:r>
        <w:t xml:space="preserve">В готовых системах очередей подтверждение доставки и выполнения является отдельным механизмом. В документации </w:t>
      </w:r>
      <w:proofErr w:type="spellStart"/>
      <w:r>
        <w:rPr>
          <w:i/>
        </w:rPr>
        <w:t>RabbitMQ</w:t>
      </w:r>
      <w:proofErr w:type="spellEnd"/>
      <w:r>
        <w:t xml:space="preserve"> различаются подтверждения от потребителя и подтверждения публикации. При отсутствии успешного завершения сообщение может быть возвращено для повторной обработки [3]. Для собственного брокера существенен тот же инженерный принцип: факт отправки по соединению не доказывает, что прикладной расчёт завершён.</w:t>
      </w:r>
    </w:p>
    <w:p w14:paraId="0B03E940" w14:textId="77777777" w:rsidR="0047117C" w:rsidRDefault="0030253C">
      <w:proofErr w:type="spellStart"/>
      <w:r>
        <w:rPr>
          <w:i/>
        </w:rPr>
        <w:t>Celery</w:t>
      </w:r>
      <w:proofErr w:type="spellEnd"/>
      <w:r>
        <w:t xml:space="preserve"> представляет более высокий уровень организации фоновых работ: клиент отправляет описание задачи, а </w:t>
      </w:r>
      <w:proofErr w:type="spellStart"/>
      <w:r>
        <w:t>воркеры</w:t>
      </w:r>
      <w:proofErr w:type="spellEnd"/>
      <w:r>
        <w:t xml:space="preserve"> выполняют её с использованием брокера сообщений [4]. Применение такого средства сокращает объём самостоятельно разрабатываемой инфраструктуры. Однако учебное задание требует показать собственные алгоритмы </w:t>
      </w:r>
      <w:r>
        <w:rPr>
          <w:i/>
        </w:rPr>
        <w:t>TCP-</w:t>
      </w:r>
      <w:r>
        <w:t xml:space="preserve">обмена, </w:t>
      </w:r>
      <w:r>
        <w:rPr>
          <w:i/>
        </w:rPr>
        <w:t>UDP-</w:t>
      </w:r>
      <w:r>
        <w:t xml:space="preserve">контроля и многопоточного планирования. Поэтому готовые брокеры рассматриваются как аналоги, а не включаются в состав </w:t>
      </w:r>
      <w:proofErr w:type="spellStart"/>
      <w:r>
        <w:rPr>
          <w:i/>
        </w:rPr>
        <w:t>BasketNet</w:t>
      </w:r>
      <w:proofErr w:type="spellEnd"/>
      <w:r>
        <w:rPr>
          <w:i/>
        </w:rPr>
        <w:t>.</w:t>
      </w:r>
    </w:p>
    <w:p w14:paraId="3017E816" w14:textId="77777777" w:rsidR="0047117C" w:rsidRDefault="0030253C">
      <w:r>
        <w:t xml:space="preserve">Для очереди необходимо согласовать срочность и порядок поступления. Дисциплина </w:t>
      </w:r>
      <w:r>
        <w:rPr>
          <w:i/>
        </w:rPr>
        <w:t>FIFO</w:t>
      </w:r>
      <w:r>
        <w:t xml:space="preserve"> сохраняет последовательность запросов, но не выделяет срочные транзакции. Строгий приоритет позволяет обрабатывать более важные задания раньше, однако при постоянном поступлении срочных запросов может </w:t>
      </w:r>
      <w:r>
        <w:lastRenderedPageBreak/>
        <w:t xml:space="preserve">задерживать менее важные. В проекте применяется строгий приоритет с </w:t>
      </w:r>
      <w:r>
        <w:rPr>
          <w:i/>
        </w:rPr>
        <w:t>FIFO</w:t>
      </w:r>
      <w:r>
        <w:t xml:space="preserve"> внутри каждого уровня. Старение приоритета в текущей версии не реализовано.</w:t>
      </w:r>
    </w:p>
    <w:p w14:paraId="202F5170" w14:textId="77777777" w:rsidR="0047117C" w:rsidRDefault="0030253C">
      <w:r>
        <w:t xml:space="preserve">Хранение очереди в двоичной куче позволяет получать минимальный ключ без полной сортировки списка. Двоичные кучи и реализация очередей с приоритетами рассматриваются в учебнике Т. </w:t>
      </w:r>
      <w:proofErr w:type="spellStart"/>
      <w:r>
        <w:t>Кормена</w:t>
      </w:r>
      <w:proofErr w:type="spellEnd"/>
      <w:r>
        <w:t xml:space="preserve"> и соавторов [5]. В </w:t>
      </w:r>
      <w:proofErr w:type="spellStart"/>
      <w:r>
        <w:rPr>
          <w:i/>
        </w:rPr>
        <w:t>BasketNet</w:t>
      </w:r>
      <w:proofErr w:type="spellEnd"/>
      <w:r>
        <w:t xml:space="preserve"> ключ включает отрицательный приоритет, возрастающий номер поступления и идентификатор задания. Такая структура обеспечивает однозначное сравнение даже для сложных исходных данных.</w:t>
      </w:r>
    </w:p>
    <w:p w14:paraId="5253E711" w14:textId="77777777" w:rsidR="0047117C" w:rsidRDefault="0030253C">
      <w:r>
        <w:t xml:space="preserve">Надёжность выполнения необходимо отделять от надёжности передачи байтов. </w:t>
      </w:r>
      <w:r>
        <w:rPr>
          <w:i/>
        </w:rPr>
        <w:t>TCP</w:t>
      </w:r>
      <w:r>
        <w:t xml:space="preserve"> повторяет передачу потерянных сегментов, но при разрыве соединения после вычисления клиент может не знать, был ли результат принят. Если брокер выдаст работу повторно, фактическое вычисление может произойти несколько раз. Для проекта выбрана модель повторного исполнения с принятием только актуального результата. Она допустима, поскольку операции </w:t>
      </w:r>
      <w:proofErr w:type="spellStart"/>
      <w:r>
        <w:t>воркера</w:t>
      </w:r>
      <w:proofErr w:type="spellEnd"/>
      <w:r>
        <w:t xml:space="preserve"> не списывают деньги и не изменяют внешние остатки товаров.</w:t>
      </w:r>
    </w:p>
    <w:p w14:paraId="77D4458C" w14:textId="77777777" w:rsidR="0047117C" w:rsidRDefault="0030253C">
      <w:r>
        <w:t xml:space="preserve">Для каждой попытки формируется отдельный идентификатор. Подтверждение принимается только от назначенного </w:t>
      </w:r>
      <w:proofErr w:type="spellStart"/>
      <w:r>
        <w:t>воркера</w:t>
      </w:r>
      <w:proofErr w:type="spellEnd"/>
      <w:r>
        <w:t xml:space="preserve"> и только для текущей попытки до истечения срока исполнения. Это предотвращает перезапись результата запоздалым сообщением от прежнего узла. Ограничение числа попыток также защищает систему от бесконечного возврата неисправного задания в очередь.</w:t>
      </w:r>
    </w:p>
    <w:p w14:paraId="1D2B7AB9" w14:textId="77777777" w:rsidR="008537B2" w:rsidRDefault="008537B2">
      <w:pPr>
        <w:keepNext/>
      </w:pPr>
    </w:p>
    <w:p w14:paraId="257D0BEA" w14:textId="77777777" w:rsidR="0047117C" w:rsidRDefault="0030253C">
      <w:pPr>
        <w:pStyle w:val="21"/>
      </w:pPr>
      <w:bookmarkStart w:id="4" w:name="ExcerptHeading4"/>
      <w:r>
        <w:t>1.3 Передача данных и наблюдение за состоянием узлов</w:t>
      </w:r>
      <w:bookmarkEnd w:id="4"/>
    </w:p>
    <w:p w14:paraId="280FD35D" w14:textId="77777777" w:rsidR="008537B2" w:rsidRDefault="008537B2">
      <w:pPr>
        <w:keepNext/>
      </w:pPr>
    </w:p>
    <w:p w14:paraId="493ED3D1" w14:textId="77777777" w:rsidR="0047117C" w:rsidRDefault="0030253C">
      <w:r>
        <w:rPr>
          <w:i/>
        </w:rPr>
        <w:t>TCP</w:t>
      </w:r>
      <w:r>
        <w:t xml:space="preserve"> обеспечивает упорядоченный поток байтов между приложениями [6]. Для передачи задания и результата это позволяет использовать одно соединение без самостоятельной реализации повторов отдельных пакетов. Однако поток не содержит границ прикладных сообщений. Один вызов чтения может вернуть часть сообщения либо сразу несколько сообщений. Следовательно, приложению необходим собственный способ выделения кадров.</w:t>
      </w:r>
    </w:p>
    <w:p w14:paraId="0A50E187" w14:textId="77777777" w:rsidR="0047117C" w:rsidRDefault="0030253C">
      <w:r>
        <w:t xml:space="preserve">В проекте каждый кадр является </w:t>
      </w:r>
      <w:r>
        <w:rPr>
          <w:i/>
        </w:rPr>
        <w:t>JSON-</w:t>
      </w:r>
      <w:r>
        <w:t xml:space="preserve">объектом в </w:t>
      </w:r>
      <w:r>
        <w:rPr>
          <w:i/>
        </w:rPr>
        <w:t>UTF-8</w:t>
      </w:r>
      <w:r>
        <w:t xml:space="preserve">, за которым следует перевод строки. </w:t>
      </w:r>
      <w:r>
        <w:rPr>
          <w:i/>
        </w:rPr>
        <w:t>JSON</w:t>
      </w:r>
      <w:r>
        <w:t xml:space="preserve"> используется как текстовое представление структурированных данных. Его применение удобно для массивов товаров, параметров расчёта и состояний задания. На принимающей стороне накапливается буфер, в котором ищется завершённая строка. Ограничение размера кадра не позволяет бесконечно наращивать буфер при некорректном запросе.</w:t>
      </w:r>
    </w:p>
    <w:p w14:paraId="5BE8C165" w14:textId="77777777" w:rsidR="0047117C" w:rsidRDefault="0030253C">
      <w:r>
        <w:rPr>
          <w:i/>
        </w:rPr>
        <w:t>UDP</w:t>
      </w:r>
      <w:r>
        <w:t xml:space="preserve"> передаёт отдельные </w:t>
      </w:r>
      <w:proofErr w:type="spellStart"/>
      <w:r>
        <w:t>датаграммы</w:t>
      </w:r>
      <w:proofErr w:type="spellEnd"/>
      <w:r>
        <w:t xml:space="preserve"> без установления соединения и не предоставляет гарантии доставки и порядка сообщений [6]. Эти свойства подходят для периодического </w:t>
      </w:r>
      <w:proofErr w:type="spellStart"/>
      <w:r>
        <w:rPr>
          <w:i/>
        </w:rPr>
        <w:t>heartbeat</w:t>
      </w:r>
      <w:proofErr w:type="spellEnd"/>
      <w:r>
        <w:rPr>
          <w:i/>
        </w:rPr>
        <w:t>:</w:t>
      </w:r>
      <w:r>
        <w:t xml:space="preserve"> каждое новое сообщение заменяет предыдущее свидетельство активности. Потеря одной </w:t>
      </w:r>
      <w:proofErr w:type="spellStart"/>
      <w:r>
        <w:t>датаграммы</w:t>
      </w:r>
      <w:proofErr w:type="spellEnd"/>
      <w:r>
        <w:t xml:space="preserve"> не должна немед</w:t>
      </w:r>
      <w:r>
        <w:lastRenderedPageBreak/>
        <w:t>ленно объявлять узел неисправным, поэтому обнаружение отказа основано на превышении интервала с последнего корректного сообщения.</w:t>
      </w:r>
    </w:p>
    <w:p w14:paraId="0B50393B" w14:textId="77777777" w:rsidR="0047117C" w:rsidRDefault="0030253C">
      <w:r>
        <w:t xml:space="preserve">Работоспособность контролируется двумя независимыми сроками. Первый ограничивает допустимое отсутствие </w:t>
      </w:r>
      <w:proofErr w:type="spellStart"/>
      <w:r>
        <w:rPr>
          <w:i/>
        </w:rPr>
        <w:t>heartbeat</w:t>
      </w:r>
      <w:proofErr w:type="spellEnd"/>
      <w:r>
        <w:t xml:space="preserve"> и относится к узлу в целом. Второй ограничивает длительность задания без прикладного подтверждения. Исполнитель может продолжать передавать </w:t>
      </w:r>
      <w:proofErr w:type="spellStart"/>
      <w:r>
        <w:rPr>
          <w:i/>
        </w:rPr>
        <w:t>heartbeat</w:t>
      </w:r>
      <w:proofErr w:type="spellEnd"/>
      <w:r>
        <w:t xml:space="preserve">, но зависнуть на расчёте; в таком случае обнаружить проблему позволяет именно таймаут </w:t>
      </w:r>
      <w:r>
        <w:rPr>
          <w:i/>
        </w:rPr>
        <w:t>ACK</w:t>
      </w:r>
      <w:r>
        <w:t xml:space="preserve">. Разрыв </w:t>
      </w:r>
      <w:r>
        <w:rPr>
          <w:i/>
        </w:rPr>
        <w:t>TCP</w:t>
      </w:r>
      <w:r>
        <w:t>-соединения является третьим основанием для возврата работы.</w:t>
      </w:r>
    </w:p>
    <w:p w14:paraId="1FB03160" w14:textId="77777777" w:rsidR="0047117C" w:rsidRDefault="0030253C">
      <w:r>
        <w:t xml:space="preserve">Клиентские уведомления передаются по отдельному </w:t>
      </w:r>
      <w:r>
        <w:rPr>
          <w:i/>
        </w:rPr>
        <w:t>TCP-</w:t>
      </w:r>
      <w:r>
        <w:t xml:space="preserve">соединению. Такое разделение исключает необходимость удерживать запрос отправки открытым до получения ответа. Браузер не работает напрямую с сокетами брокера, поэтому веб-сервер преобразует уведомления в </w:t>
      </w:r>
      <w:r>
        <w:rPr>
          <w:i/>
        </w:rPr>
        <w:t>Server-</w:t>
      </w:r>
      <w:proofErr w:type="spellStart"/>
      <w:r>
        <w:rPr>
          <w:i/>
        </w:rPr>
        <w:t>Sent</w:t>
      </w:r>
      <w:proofErr w:type="spellEnd"/>
      <w:r>
        <w:t xml:space="preserve"> </w:t>
      </w:r>
      <w:proofErr w:type="spellStart"/>
      <w:r>
        <w:rPr>
          <w:i/>
        </w:rPr>
        <w:t>Events</w:t>
      </w:r>
      <w:proofErr w:type="spellEnd"/>
      <w:r>
        <w:rPr>
          <w:i/>
        </w:rPr>
        <w:t>.</w:t>
      </w:r>
      <w:r>
        <w:t xml:space="preserve"> Спецификация </w:t>
      </w:r>
      <w:r>
        <w:rPr>
          <w:i/>
        </w:rPr>
        <w:t>HTML</w:t>
      </w:r>
      <w:r>
        <w:t xml:space="preserve"> определяет </w:t>
      </w:r>
      <w:proofErr w:type="spellStart"/>
      <w:r>
        <w:rPr>
          <w:i/>
        </w:rPr>
        <w:t>EventSource</w:t>
      </w:r>
      <w:proofErr w:type="spellEnd"/>
      <w:r>
        <w:t xml:space="preserve"> и формат потока </w:t>
      </w:r>
      <w:proofErr w:type="spellStart"/>
      <w:r>
        <w:rPr>
          <w:i/>
        </w:rPr>
        <w:t>text</w:t>
      </w:r>
      <w:proofErr w:type="spellEnd"/>
      <w:r>
        <w:rPr>
          <w:i/>
        </w:rPr>
        <w:t>/</w:t>
      </w:r>
      <w:proofErr w:type="spellStart"/>
      <w:r>
        <w:rPr>
          <w:i/>
        </w:rPr>
        <w:t>event-stream</w:t>
      </w:r>
      <w:proofErr w:type="spellEnd"/>
      <w:r>
        <w:t xml:space="preserve"> для поступающих от сервера событий [7].</w:t>
      </w:r>
    </w:p>
    <w:p w14:paraId="4562F868" w14:textId="77777777" w:rsidR="0047117C" w:rsidRDefault="0030253C">
      <w:r>
        <w:t xml:space="preserve">Сопоставление каналов приведено в таблице 1.2. </w:t>
      </w:r>
      <w:r>
        <w:rPr>
          <w:i/>
        </w:rPr>
        <w:t>HTTP</w:t>
      </w:r>
      <w:r>
        <w:t xml:space="preserve"> используется на внешней границе веб-клиента, а внутренние роли брокера взаимодействуют по собственному </w:t>
      </w:r>
      <w:r>
        <w:rPr>
          <w:i/>
        </w:rPr>
        <w:t>TCP</w:t>
      </w:r>
      <w:r>
        <w:t>-протоколу. Следовательно, наличие сайта не отменяет требований задания к отдельным сетевым каналам.</w:t>
      </w:r>
    </w:p>
    <w:p w14:paraId="500369CB" w14:textId="77777777" w:rsidR="00C46860" w:rsidRDefault="00C46860">
      <w:pPr>
        <w:keepNext/>
      </w:pPr>
    </w:p>
    <w:p w14:paraId="00E08108" w14:textId="2074F114" w:rsidR="0047117C" w:rsidRDefault="0030253C">
      <w:pPr>
        <w:keepNext/>
      </w:pPr>
      <w:r>
        <w:t xml:space="preserve">Таблица 1.2 </w:t>
      </w:r>
      <w:r w:rsidR="005C69A3">
        <w:t xml:space="preserve">– Сетевые </w:t>
      </w:r>
      <w:r>
        <w:t xml:space="preserve">каналы </w:t>
      </w:r>
      <w:proofErr w:type="spellStart"/>
      <w:r>
        <w:rPr>
          <w:i/>
        </w:rPr>
        <w:t>BasketNet</w:t>
      </w:r>
      <w:proofErr w:type="spellEnd"/>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964"/>
        <w:gridCol w:w="2041"/>
        <w:gridCol w:w="3685"/>
        <w:gridCol w:w="2948"/>
      </w:tblGrid>
      <w:tr w:rsidR="0047117C" w14:paraId="22D290B6" w14:textId="77777777">
        <w:trPr>
          <w:cantSplit/>
          <w:trHeight w:val="454"/>
        </w:trPr>
        <w:tc>
          <w:tcPr>
            <w:tcW w:w="964" w:type="dxa"/>
            <w:tcMar>
              <w:top w:w="65" w:type="dxa"/>
              <w:left w:w="65" w:type="dxa"/>
              <w:bottom w:w="65" w:type="dxa"/>
              <w:right w:w="65" w:type="dxa"/>
            </w:tcMar>
            <w:vAlign w:val="center"/>
          </w:tcPr>
          <w:p w14:paraId="3FC2BBD1" w14:textId="77777777" w:rsidR="0047117C" w:rsidRDefault="0030253C">
            <w:pPr>
              <w:pStyle w:val="TableText"/>
              <w:keepNext/>
              <w:jc w:val="center"/>
            </w:pPr>
            <w:r>
              <w:rPr>
                <w:b/>
              </w:rPr>
              <w:t>Порт</w:t>
            </w:r>
          </w:p>
        </w:tc>
        <w:tc>
          <w:tcPr>
            <w:tcW w:w="2041" w:type="dxa"/>
            <w:tcMar>
              <w:top w:w="65" w:type="dxa"/>
              <w:left w:w="65" w:type="dxa"/>
              <w:bottom w:w="65" w:type="dxa"/>
              <w:right w:w="65" w:type="dxa"/>
            </w:tcMar>
            <w:vAlign w:val="center"/>
          </w:tcPr>
          <w:p w14:paraId="2CAC0557" w14:textId="77777777" w:rsidR="0047117C" w:rsidRDefault="0030253C">
            <w:pPr>
              <w:pStyle w:val="TableText"/>
              <w:keepNext/>
              <w:jc w:val="center"/>
            </w:pPr>
            <w:r>
              <w:rPr>
                <w:b/>
              </w:rPr>
              <w:t>Протокол</w:t>
            </w:r>
          </w:p>
        </w:tc>
        <w:tc>
          <w:tcPr>
            <w:tcW w:w="3685" w:type="dxa"/>
            <w:tcMar>
              <w:top w:w="65" w:type="dxa"/>
              <w:left w:w="65" w:type="dxa"/>
              <w:bottom w:w="65" w:type="dxa"/>
              <w:right w:w="65" w:type="dxa"/>
            </w:tcMar>
            <w:vAlign w:val="center"/>
          </w:tcPr>
          <w:p w14:paraId="5E559353" w14:textId="77777777" w:rsidR="0047117C" w:rsidRDefault="0030253C">
            <w:pPr>
              <w:pStyle w:val="TableText"/>
              <w:keepNext/>
              <w:jc w:val="center"/>
            </w:pPr>
            <w:r>
              <w:rPr>
                <w:b/>
              </w:rPr>
              <w:t>Содержание</w:t>
            </w:r>
          </w:p>
        </w:tc>
        <w:tc>
          <w:tcPr>
            <w:tcW w:w="2948" w:type="dxa"/>
            <w:tcMar>
              <w:top w:w="65" w:type="dxa"/>
              <w:left w:w="65" w:type="dxa"/>
              <w:bottom w:w="65" w:type="dxa"/>
              <w:right w:w="65" w:type="dxa"/>
            </w:tcMar>
            <w:vAlign w:val="center"/>
          </w:tcPr>
          <w:p w14:paraId="1401C440" w14:textId="77777777" w:rsidR="0047117C" w:rsidRDefault="0030253C">
            <w:pPr>
              <w:pStyle w:val="TableText"/>
              <w:keepNext/>
              <w:jc w:val="center"/>
            </w:pPr>
            <w:r>
              <w:rPr>
                <w:b/>
              </w:rPr>
              <w:t>Участники</w:t>
            </w:r>
          </w:p>
        </w:tc>
      </w:tr>
      <w:tr w:rsidR="0047117C" w14:paraId="6F09110A" w14:textId="77777777">
        <w:trPr>
          <w:cantSplit/>
          <w:trHeight w:val="454"/>
        </w:trPr>
        <w:tc>
          <w:tcPr>
            <w:tcW w:w="964" w:type="dxa"/>
            <w:tcMar>
              <w:top w:w="65" w:type="dxa"/>
              <w:left w:w="65" w:type="dxa"/>
              <w:bottom w:w="65" w:type="dxa"/>
              <w:right w:w="65" w:type="dxa"/>
            </w:tcMar>
            <w:vAlign w:val="center"/>
          </w:tcPr>
          <w:p w14:paraId="03065835" w14:textId="77777777" w:rsidR="0047117C" w:rsidRDefault="0030253C">
            <w:pPr>
              <w:pStyle w:val="TableText"/>
            </w:pPr>
            <w:r>
              <w:t>9000</w:t>
            </w:r>
          </w:p>
        </w:tc>
        <w:tc>
          <w:tcPr>
            <w:tcW w:w="2041" w:type="dxa"/>
            <w:tcMar>
              <w:top w:w="65" w:type="dxa"/>
              <w:left w:w="65" w:type="dxa"/>
              <w:bottom w:w="65" w:type="dxa"/>
              <w:right w:w="65" w:type="dxa"/>
            </w:tcMar>
            <w:vAlign w:val="center"/>
          </w:tcPr>
          <w:p w14:paraId="2572A4AD" w14:textId="77777777" w:rsidR="0047117C" w:rsidRDefault="0030253C">
            <w:pPr>
              <w:pStyle w:val="TableText"/>
            </w:pPr>
            <w:r>
              <w:rPr>
                <w:i/>
              </w:rPr>
              <w:t>TCP</w:t>
            </w:r>
          </w:p>
        </w:tc>
        <w:tc>
          <w:tcPr>
            <w:tcW w:w="3685" w:type="dxa"/>
            <w:tcMar>
              <w:top w:w="65" w:type="dxa"/>
              <w:left w:w="65" w:type="dxa"/>
              <w:bottom w:w="65" w:type="dxa"/>
              <w:right w:w="65" w:type="dxa"/>
            </w:tcMar>
            <w:vAlign w:val="center"/>
          </w:tcPr>
          <w:p w14:paraId="3A2435E6" w14:textId="77777777" w:rsidR="0047117C" w:rsidRDefault="0030253C">
            <w:pPr>
              <w:pStyle w:val="TableText"/>
            </w:pPr>
            <w:r>
              <w:t>Задания, запрос состояния, мониторинг</w:t>
            </w:r>
          </w:p>
        </w:tc>
        <w:tc>
          <w:tcPr>
            <w:tcW w:w="2948" w:type="dxa"/>
            <w:tcMar>
              <w:top w:w="65" w:type="dxa"/>
              <w:left w:w="65" w:type="dxa"/>
              <w:bottom w:w="65" w:type="dxa"/>
              <w:right w:w="65" w:type="dxa"/>
            </w:tcMar>
            <w:vAlign w:val="center"/>
          </w:tcPr>
          <w:p w14:paraId="1A349A1D" w14:textId="77777777" w:rsidR="0047117C" w:rsidRDefault="0030253C">
            <w:pPr>
              <w:pStyle w:val="TableText"/>
            </w:pPr>
            <w:r>
              <w:rPr>
                <w:i/>
              </w:rPr>
              <w:t>Client</w:t>
            </w:r>
            <w:r>
              <w:t xml:space="preserve"> - </w:t>
            </w:r>
            <w:proofErr w:type="spellStart"/>
            <w:r>
              <w:rPr>
                <w:i/>
              </w:rPr>
              <w:t>Broker</w:t>
            </w:r>
            <w:proofErr w:type="spellEnd"/>
          </w:p>
        </w:tc>
      </w:tr>
      <w:tr w:rsidR="0047117C" w14:paraId="01B9B406" w14:textId="77777777">
        <w:trPr>
          <w:cantSplit/>
          <w:trHeight w:val="454"/>
        </w:trPr>
        <w:tc>
          <w:tcPr>
            <w:tcW w:w="964" w:type="dxa"/>
            <w:tcMar>
              <w:top w:w="65" w:type="dxa"/>
              <w:left w:w="65" w:type="dxa"/>
              <w:bottom w:w="65" w:type="dxa"/>
              <w:right w:w="65" w:type="dxa"/>
            </w:tcMar>
            <w:vAlign w:val="center"/>
          </w:tcPr>
          <w:p w14:paraId="49DFA9EA" w14:textId="77777777" w:rsidR="0047117C" w:rsidRDefault="0030253C">
            <w:pPr>
              <w:pStyle w:val="TableText"/>
            </w:pPr>
            <w:r>
              <w:t>9001</w:t>
            </w:r>
          </w:p>
        </w:tc>
        <w:tc>
          <w:tcPr>
            <w:tcW w:w="2041" w:type="dxa"/>
            <w:tcMar>
              <w:top w:w="65" w:type="dxa"/>
              <w:left w:w="65" w:type="dxa"/>
              <w:bottom w:w="65" w:type="dxa"/>
              <w:right w:w="65" w:type="dxa"/>
            </w:tcMar>
            <w:vAlign w:val="center"/>
          </w:tcPr>
          <w:p w14:paraId="24864476" w14:textId="77777777" w:rsidR="0047117C" w:rsidRDefault="0030253C">
            <w:pPr>
              <w:pStyle w:val="TableText"/>
            </w:pPr>
            <w:r>
              <w:rPr>
                <w:i/>
              </w:rPr>
              <w:t>TCP</w:t>
            </w:r>
          </w:p>
        </w:tc>
        <w:tc>
          <w:tcPr>
            <w:tcW w:w="3685" w:type="dxa"/>
            <w:tcMar>
              <w:top w:w="65" w:type="dxa"/>
              <w:left w:w="65" w:type="dxa"/>
              <w:bottom w:w="65" w:type="dxa"/>
              <w:right w:w="65" w:type="dxa"/>
            </w:tcMar>
            <w:vAlign w:val="center"/>
          </w:tcPr>
          <w:p w14:paraId="4DFD1D29" w14:textId="77777777" w:rsidR="0047117C" w:rsidRDefault="0030253C">
            <w:pPr>
              <w:pStyle w:val="TableText"/>
            </w:pPr>
            <w:r>
              <w:t xml:space="preserve">Регистрация, выдача задания, </w:t>
            </w:r>
            <w:r>
              <w:rPr>
                <w:i/>
              </w:rPr>
              <w:t>ACK</w:t>
            </w:r>
          </w:p>
        </w:tc>
        <w:tc>
          <w:tcPr>
            <w:tcW w:w="2948" w:type="dxa"/>
            <w:tcMar>
              <w:top w:w="65" w:type="dxa"/>
              <w:left w:w="65" w:type="dxa"/>
              <w:bottom w:w="65" w:type="dxa"/>
              <w:right w:w="65" w:type="dxa"/>
            </w:tcMar>
            <w:vAlign w:val="center"/>
          </w:tcPr>
          <w:p w14:paraId="025493E0" w14:textId="77777777" w:rsidR="0047117C" w:rsidRDefault="0030253C">
            <w:pPr>
              <w:pStyle w:val="TableText"/>
            </w:pPr>
            <w:proofErr w:type="spellStart"/>
            <w:r>
              <w:rPr>
                <w:i/>
              </w:rPr>
              <w:t>WorkerClient</w:t>
            </w:r>
            <w:proofErr w:type="spellEnd"/>
            <w:r>
              <w:t xml:space="preserve"> - </w:t>
            </w:r>
            <w:proofErr w:type="spellStart"/>
            <w:r>
              <w:rPr>
                <w:i/>
              </w:rPr>
              <w:t>Broker</w:t>
            </w:r>
            <w:proofErr w:type="spellEnd"/>
          </w:p>
        </w:tc>
      </w:tr>
      <w:tr w:rsidR="0047117C" w14:paraId="43CCD802" w14:textId="77777777">
        <w:trPr>
          <w:cantSplit/>
          <w:trHeight w:val="454"/>
        </w:trPr>
        <w:tc>
          <w:tcPr>
            <w:tcW w:w="964" w:type="dxa"/>
            <w:tcMar>
              <w:top w:w="65" w:type="dxa"/>
              <w:left w:w="65" w:type="dxa"/>
              <w:bottom w:w="65" w:type="dxa"/>
              <w:right w:w="65" w:type="dxa"/>
            </w:tcMar>
            <w:vAlign w:val="center"/>
          </w:tcPr>
          <w:p w14:paraId="4C3BEDC6" w14:textId="77777777" w:rsidR="0047117C" w:rsidRDefault="0030253C">
            <w:pPr>
              <w:pStyle w:val="TableText"/>
            </w:pPr>
            <w:r>
              <w:t>9002</w:t>
            </w:r>
          </w:p>
        </w:tc>
        <w:tc>
          <w:tcPr>
            <w:tcW w:w="2041" w:type="dxa"/>
            <w:tcMar>
              <w:top w:w="65" w:type="dxa"/>
              <w:left w:w="65" w:type="dxa"/>
              <w:bottom w:w="65" w:type="dxa"/>
              <w:right w:w="65" w:type="dxa"/>
            </w:tcMar>
            <w:vAlign w:val="center"/>
          </w:tcPr>
          <w:p w14:paraId="321D9A1F" w14:textId="77777777" w:rsidR="0047117C" w:rsidRDefault="0030253C">
            <w:pPr>
              <w:pStyle w:val="TableText"/>
            </w:pPr>
            <w:r>
              <w:rPr>
                <w:i/>
              </w:rPr>
              <w:t>TCP</w:t>
            </w:r>
          </w:p>
        </w:tc>
        <w:tc>
          <w:tcPr>
            <w:tcW w:w="3685" w:type="dxa"/>
            <w:tcMar>
              <w:top w:w="65" w:type="dxa"/>
              <w:left w:w="65" w:type="dxa"/>
              <w:bottom w:w="65" w:type="dxa"/>
              <w:right w:w="65" w:type="dxa"/>
            </w:tcMar>
            <w:vAlign w:val="center"/>
          </w:tcPr>
          <w:p w14:paraId="34AE5740" w14:textId="77777777" w:rsidR="0047117C" w:rsidRDefault="0030253C">
            <w:pPr>
              <w:pStyle w:val="TableText"/>
            </w:pPr>
            <w:r>
              <w:t>Подписка и изменения состояния</w:t>
            </w:r>
          </w:p>
        </w:tc>
        <w:tc>
          <w:tcPr>
            <w:tcW w:w="2948" w:type="dxa"/>
            <w:tcMar>
              <w:top w:w="65" w:type="dxa"/>
              <w:left w:w="65" w:type="dxa"/>
              <w:bottom w:w="65" w:type="dxa"/>
              <w:right w:w="65" w:type="dxa"/>
            </w:tcMar>
            <w:vAlign w:val="center"/>
          </w:tcPr>
          <w:p w14:paraId="1F5610BD" w14:textId="77777777" w:rsidR="0047117C" w:rsidRDefault="0030253C">
            <w:pPr>
              <w:pStyle w:val="TableText"/>
            </w:pPr>
            <w:r>
              <w:rPr>
                <w:i/>
              </w:rPr>
              <w:t>Client</w:t>
            </w:r>
            <w:r>
              <w:t xml:space="preserve"> - </w:t>
            </w:r>
            <w:proofErr w:type="spellStart"/>
            <w:r>
              <w:rPr>
                <w:i/>
              </w:rPr>
              <w:t>Broker</w:t>
            </w:r>
            <w:proofErr w:type="spellEnd"/>
          </w:p>
        </w:tc>
      </w:tr>
      <w:tr w:rsidR="0047117C" w14:paraId="10067012" w14:textId="77777777">
        <w:trPr>
          <w:cantSplit/>
          <w:trHeight w:val="454"/>
        </w:trPr>
        <w:tc>
          <w:tcPr>
            <w:tcW w:w="964" w:type="dxa"/>
            <w:tcMar>
              <w:top w:w="65" w:type="dxa"/>
              <w:left w:w="65" w:type="dxa"/>
              <w:bottom w:w="65" w:type="dxa"/>
              <w:right w:w="65" w:type="dxa"/>
            </w:tcMar>
            <w:vAlign w:val="center"/>
          </w:tcPr>
          <w:p w14:paraId="2487AB28" w14:textId="77777777" w:rsidR="0047117C" w:rsidRDefault="0030253C">
            <w:pPr>
              <w:pStyle w:val="TableText"/>
            </w:pPr>
            <w:r>
              <w:t>9003</w:t>
            </w:r>
          </w:p>
        </w:tc>
        <w:tc>
          <w:tcPr>
            <w:tcW w:w="2041" w:type="dxa"/>
            <w:tcMar>
              <w:top w:w="65" w:type="dxa"/>
              <w:left w:w="65" w:type="dxa"/>
              <w:bottom w:w="65" w:type="dxa"/>
              <w:right w:w="65" w:type="dxa"/>
            </w:tcMar>
            <w:vAlign w:val="center"/>
          </w:tcPr>
          <w:p w14:paraId="03BDDCA0" w14:textId="77777777" w:rsidR="0047117C" w:rsidRDefault="0030253C">
            <w:pPr>
              <w:pStyle w:val="TableText"/>
            </w:pPr>
            <w:r>
              <w:rPr>
                <w:i/>
              </w:rPr>
              <w:t>UDP</w:t>
            </w:r>
          </w:p>
        </w:tc>
        <w:tc>
          <w:tcPr>
            <w:tcW w:w="3685" w:type="dxa"/>
            <w:tcMar>
              <w:top w:w="65" w:type="dxa"/>
              <w:left w:w="65" w:type="dxa"/>
              <w:bottom w:w="65" w:type="dxa"/>
              <w:right w:w="65" w:type="dxa"/>
            </w:tcMar>
            <w:vAlign w:val="center"/>
          </w:tcPr>
          <w:p w14:paraId="25C5975B" w14:textId="77777777" w:rsidR="0047117C" w:rsidRDefault="0030253C">
            <w:pPr>
              <w:pStyle w:val="TableText"/>
            </w:pPr>
            <w:proofErr w:type="spellStart"/>
            <w:r>
              <w:rPr>
                <w:i/>
              </w:rPr>
              <w:t>Heartbeat</w:t>
            </w:r>
            <w:proofErr w:type="spellEnd"/>
            <w:r>
              <w:t xml:space="preserve"> текущей сессии</w:t>
            </w:r>
          </w:p>
        </w:tc>
        <w:tc>
          <w:tcPr>
            <w:tcW w:w="2948" w:type="dxa"/>
            <w:tcMar>
              <w:top w:w="65" w:type="dxa"/>
              <w:left w:w="65" w:type="dxa"/>
              <w:bottom w:w="65" w:type="dxa"/>
              <w:right w:w="65" w:type="dxa"/>
            </w:tcMar>
            <w:vAlign w:val="center"/>
          </w:tcPr>
          <w:p w14:paraId="284C3E80" w14:textId="77777777" w:rsidR="0047117C" w:rsidRDefault="0030253C">
            <w:pPr>
              <w:pStyle w:val="TableText"/>
            </w:pPr>
            <w:proofErr w:type="spellStart"/>
            <w:r>
              <w:rPr>
                <w:i/>
              </w:rPr>
              <w:t>WorkerClient</w:t>
            </w:r>
            <w:proofErr w:type="spellEnd"/>
            <w:r>
              <w:t xml:space="preserve"> - </w:t>
            </w:r>
            <w:proofErr w:type="spellStart"/>
            <w:r>
              <w:rPr>
                <w:i/>
              </w:rPr>
              <w:t>Broker</w:t>
            </w:r>
            <w:proofErr w:type="spellEnd"/>
          </w:p>
        </w:tc>
      </w:tr>
      <w:tr w:rsidR="0047117C" w14:paraId="18B6096C" w14:textId="77777777">
        <w:trPr>
          <w:cantSplit/>
          <w:trHeight w:val="454"/>
        </w:trPr>
        <w:tc>
          <w:tcPr>
            <w:tcW w:w="964" w:type="dxa"/>
            <w:tcMar>
              <w:top w:w="65" w:type="dxa"/>
              <w:left w:w="65" w:type="dxa"/>
              <w:bottom w:w="65" w:type="dxa"/>
              <w:right w:w="65" w:type="dxa"/>
            </w:tcMar>
            <w:vAlign w:val="center"/>
          </w:tcPr>
          <w:p w14:paraId="62062586" w14:textId="77777777" w:rsidR="0047117C" w:rsidRDefault="0030253C">
            <w:pPr>
              <w:pStyle w:val="TableText"/>
            </w:pPr>
            <w:r>
              <w:t>8088</w:t>
            </w:r>
          </w:p>
        </w:tc>
        <w:tc>
          <w:tcPr>
            <w:tcW w:w="2041" w:type="dxa"/>
            <w:tcMar>
              <w:top w:w="65" w:type="dxa"/>
              <w:left w:w="65" w:type="dxa"/>
              <w:bottom w:w="65" w:type="dxa"/>
              <w:right w:w="65" w:type="dxa"/>
            </w:tcMar>
            <w:vAlign w:val="center"/>
          </w:tcPr>
          <w:p w14:paraId="20DA6E5B" w14:textId="77777777" w:rsidR="0047117C" w:rsidRDefault="0030253C">
            <w:pPr>
              <w:pStyle w:val="TableText"/>
            </w:pPr>
            <w:r>
              <w:rPr>
                <w:i/>
              </w:rPr>
              <w:t>HTTP</w:t>
            </w:r>
            <w:r>
              <w:t>/</w:t>
            </w:r>
            <w:r>
              <w:rPr>
                <w:i/>
              </w:rPr>
              <w:t>SSE</w:t>
            </w:r>
            <w:r>
              <w:t xml:space="preserve"> поверх </w:t>
            </w:r>
            <w:r>
              <w:rPr>
                <w:i/>
              </w:rPr>
              <w:t>TCP</w:t>
            </w:r>
          </w:p>
        </w:tc>
        <w:tc>
          <w:tcPr>
            <w:tcW w:w="3685" w:type="dxa"/>
            <w:tcMar>
              <w:top w:w="65" w:type="dxa"/>
              <w:left w:w="65" w:type="dxa"/>
              <w:bottom w:w="65" w:type="dxa"/>
              <w:right w:w="65" w:type="dxa"/>
            </w:tcMar>
            <w:vAlign w:val="center"/>
          </w:tcPr>
          <w:p w14:paraId="76C86961" w14:textId="77777777" w:rsidR="0047117C" w:rsidRDefault="0030253C">
            <w:pPr>
              <w:pStyle w:val="TableText"/>
            </w:pPr>
            <w:r>
              <w:t xml:space="preserve">Сайт, </w:t>
            </w:r>
            <w:r>
              <w:rPr>
                <w:i/>
              </w:rPr>
              <w:t>API</w:t>
            </w:r>
            <w:r>
              <w:t>, события браузера</w:t>
            </w:r>
          </w:p>
        </w:tc>
        <w:tc>
          <w:tcPr>
            <w:tcW w:w="2948" w:type="dxa"/>
            <w:tcMar>
              <w:top w:w="65" w:type="dxa"/>
              <w:left w:w="65" w:type="dxa"/>
              <w:bottom w:w="65" w:type="dxa"/>
              <w:right w:w="65" w:type="dxa"/>
            </w:tcMar>
            <w:vAlign w:val="center"/>
          </w:tcPr>
          <w:p w14:paraId="017FA3A8" w14:textId="77777777" w:rsidR="0047117C" w:rsidRDefault="0030253C">
            <w:pPr>
              <w:pStyle w:val="TableText"/>
            </w:pPr>
            <w:r>
              <w:t xml:space="preserve">Браузер - </w:t>
            </w:r>
            <w:proofErr w:type="spellStart"/>
            <w:r>
              <w:rPr>
                <w:i/>
              </w:rPr>
              <w:t>WebServer</w:t>
            </w:r>
            <w:proofErr w:type="spellEnd"/>
          </w:p>
        </w:tc>
      </w:tr>
    </w:tbl>
    <w:p w14:paraId="1A944037" w14:textId="77777777" w:rsidR="0047117C" w:rsidRDefault="005C69A3"/>
    <w:p w14:paraId="44704400" w14:textId="77777777" w:rsidR="0047117C" w:rsidRDefault="0030253C">
      <w:pPr>
        <w:pStyle w:val="21"/>
      </w:pPr>
      <w:bookmarkStart w:id="5" w:name="ExcerptHeading5"/>
      <w:r>
        <w:t>1.4 Методы аналитической обработки потребительской корзины</w:t>
      </w:r>
      <w:bookmarkEnd w:id="5"/>
    </w:p>
    <w:p w14:paraId="022C6D8E" w14:textId="77777777" w:rsidR="008537B2" w:rsidRDefault="008537B2">
      <w:pPr>
        <w:keepNext/>
      </w:pPr>
    </w:p>
    <w:p w14:paraId="21ED972B" w14:textId="77777777" w:rsidR="0047117C" w:rsidRDefault="0030253C">
      <w:r>
        <w:t xml:space="preserve">Для обработки одного чека требуется арифметическое агрегирование цен и скидок. При этом необходимо определить порядок округления. Суммирование двоичных чисел с плавающей точкой без явного денежного правила может давать нежелательные расхождения в копейках. В </w:t>
      </w:r>
      <w:proofErr w:type="spellStart"/>
      <w:r>
        <w:rPr>
          <w:i/>
        </w:rPr>
        <w:t>BasketNet</w:t>
      </w:r>
      <w:proofErr w:type="spellEnd"/>
      <w:r>
        <w:t xml:space="preserve"> для денежного расчёта используется модуль </w:t>
      </w:r>
      <w:proofErr w:type="spellStart"/>
      <w:r>
        <w:rPr>
          <w:i/>
        </w:rPr>
        <w:t>decimal</w:t>
      </w:r>
      <w:proofErr w:type="spellEnd"/>
      <w:r>
        <w:t xml:space="preserve"> с явным правилом округления </w:t>
      </w:r>
      <w:r>
        <w:rPr>
          <w:i/>
        </w:rPr>
        <w:t>ROUND_HALF_UP.</w:t>
      </w:r>
      <w:r>
        <w:t xml:space="preserve"> В проекте денежные результаты формируются как строки с двумя знаками после запятой.</w:t>
      </w:r>
    </w:p>
    <w:p w14:paraId="32CD22A4" w14:textId="77777777" w:rsidR="0047117C" w:rsidRDefault="0030253C">
      <w:r>
        <w:lastRenderedPageBreak/>
        <w:t xml:space="preserve">Для анализа набора чеков полезен подсчёт совместных появлений товаров. В книге Дж. </w:t>
      </w:r>
      <w:proofErr w:type="spellStart"/>
      <w:r>
        <w:t>Лесковца</w:t>
      </w:r>
      <w:proofErr w:type="spellEnd"/>
      <w:r>
        <w:t xml:space="preserve">, А. </w:t>
      </w:r>
      <w:proofErr w:type="spellStart"/>
      <w:r>
        <w:t>Раджарамана</w:t>
      </w:r>
      <w:proofErr w:type="spellEnd"/>
      <w:r>
        <w:t xml:space="preserve"> и Дж. Ульмана анализ частых наборов товаров рассматривается через поддержку сочетаний и достоверность ассоциативных правил [8]. Полный поиск наборов произвольной длины не является целью </w:t>
      </w:r>
      <w:proofErr w:type="spellStart"/>
      <w:r>
        <w:rPr>
          <w:i/>
        </w:rPr>
        <w:t>BasketNet</w:t>
      </w:r>
      <w:proofErr w:type="spellEnd"/>
      <w:r>
        <w:rPr>
          <w:i/>
        </w:rPr>
        <w:t>.</w:t>
      </w:r>
      <w:r>
        <w:t xml:space="preserve"> Реализован ограниченный анализ пар, достаточный для демонстрации сопутствующих покупок и удобный для проверки на небольших примерах.</w:t>
      </w:r>
    </w:p>
    <w:p w14:paraId="02B6B524" w14:textId="77777777" w:rsidR="0047117C" w:rsidRDefault="0030253C">
      <w:r>
        <w:t xml:space="preserve">Каждый чек предварительно преобразуется во множество названий. Если один товар куплен в количестве нескольких единиц, это не увеличивает число его совместных появлений внутри того же чека. После этого подсчитываются одиночные товары и неупорядоченные пары. Для каждой пары вычисляются доля чеков с совместной покупкой, условные доли по обоим направлениям и коэффициент </w:t>
      </w:r>
      <w:proofErr w:type="spellStart"/>
      <w:r>
        <w:rPr>
          <w:i/>
        </w:rPr>
        <w:t>lift</w:t>
      </w:r>
      <w:proofErr w:type="spellEnd"/>
      <w:r>
        <w:t>. Эти показатели показывают структуру наблюдаемого набора, но сами по себе не доказывают причинную связь между покупками.</w:t>
      </w:r>
    </w:p>
    <w:p w14:paraId="364FC519" w14:textId="77777777" w:rsidR="0047117C" w:rsidRDefault="0030253C">
      <w:r>
        <w:t xml:space="preserve">Сортировка позволяет упорядочить товары по цене либо другому числовому признаку. Частотный анализ текста подсчитывает слова в названиях и служит дополнительным способом агрегации. Он не заменяет учёт количества проданных единиц: словоформы не объединяются морфологически, а совпадение отдельных слов не гарантирует совпадения товарных позиций. Для точного структурированного анализа используется </w:t>
      </w:r>
      <w:proofErr w:type="spellStart"/>
      <w:r>
        <w:rPr>
          <w:i/>
        </w:rPr>
        <w:t>basket_affinity</w:t>
      </w:r>
      <w:proofErr w:type="spellEnd"/>
      <w:r>
        <w:t>.</w:t>
      </w:r>
    </w:p>
    <w:p w14:paraId="2D493191" w14:textId="77777777" w:rsidR="0047117C" w:rsidRDefault="0030253C">
      <w:r>
        <w:t xml:space="preserve">Хеширование применяется для получения контрольной суммы документа чека. Свойства криптографических хеш-функций и их отличие от механизмов аутентификации рассматриваются в книге Ж.-Ф. </w:t>
      </w:r>
      <w:proofErr w:type="spellStart"/>
      <w:r>
        <w:t>Омассона</w:t>
      </w:r>
      <w:proofErr w:type="spellEnd"/>
      <w:r>
        <w:t xml:space="preserve"> [9]. В </w:t>
      </w:r>
      <w:proofErr w:type="spellStart"/>
      <w:r>
        <w:rPr>
          <w:i/>
        </w:rPr>
        <w:t>BasketNet</w:t>
      </w:r>
      <w:proofErr w:type="spellEnd"/>
      <w:r>
        <w:t xml:space="preserve"> функции </w:t>
      </w:r>
      <w:r>
        <w:rPr>
          <w:i/>
        </w:rPr>
        <w:t>SHA-256</w:t>
      </w:r>
      <w:r>
        <w:t xml:space="preserve"> и </w:t>
      </w:r>
      <w:r>
        <w:rPr>
          <w:i/>
        </w:rPr>
        <w:t>PBKDF2</w:t>
      </w:r>
      <w:r>
        <w:t xml:space="preserve"> вызываются через модуль </w:t>
      </w:r>
      <w:proofErr w:type="spellStart"/>
      <w:r>
        <w:rPr>
          <w:i/>
        </w:rPr>
        <w:t>hashlib</w:t>
      </w:r>
      <w:proofErr w:type="spellEnd"/>
      <w:r>
        <w:rPr>
          <w:i/>
        </w:rPr>
        <w:t>.</w:t>
      </w:r>
      <w:r>
        <w:t xml:space="preserve"> В проекте </w:t>
      </w:r>
      <w:r>
        <w:rPr>
          <w:i/>
        </w:rPr>
        <w:t>SHA-256</w:t>
      </w:r>
      <w:r>
        <w:t xml:space="preserve"> позволяет сопоставить сохранённый текст чека с его контрольной суммой. Наличие такого </w:t>
      </w:r>
      <w:proofErr w:type="spellStart"/>
      <w:r>
        <w:t>хеша</w:t>
      </w:r>
      <w:proofErr w:type="spellEnd"/>
      <w:r>
        <w:t xml:space="preserve"> не является электронной подписью, не подтверждает личность автора и не заменяет фискальную регистрацию.</w:t>
      </w:r>
    </w:p>
    <w:p w14:paraId="6BFF5E37" w14:textId="77777777" w:rsidR="0047117C" w:rsidRDefault="0030253C">
      <w:r>
        <w:t xml:space="preserve">Операции </w:t>
      </w:r>
      <w:proofErr w:type="spellStart"/>
      <w:r>
        <w:rPr>
          <w:i/>
        </w:rPr>
        <w:t>fib</w:t>
      </w:r>
      <w:proofErr w:type="spellEnd"/>
      <w:r>
        <w:t xml:space="preserve"> и </w:t>
      </w:r>
      <w:proofErr w:type="spellStart"/>
      <w:r>
        <w:rPr>
          <w:i/>
        </w:rPr>
        <w:t>factorial</w:t>
      </w:r>
      <w:proofErr w:type="spellEnd"/>
      <w:r>
        <w:t xml:space="preserve"> сохраняются в составе вычислительного интерфейса в соответствии с заданием. Они используются в административной лаборатории для демонстрации выполнения параметризованных задач и выдачи больших целых чисел. В текущем магазине они не определяют стоимость реальной покупки и не вводят произвольные правила бонусной программы.</w:t>
      </w:r>
    </w:p>
    <w:p w14:paraId="7D73A119" w14:textId="77777777" w:rsidR="008537B2" w:rsidRDefault="008537B2">
      <w:pPr>
        <w:keepNext/>
      </w:pPr>
    </w:p>
    <w:p w14:paraId="3ECE5C51" w14:textId="77777777" w:rsidR="0047117C" w:rsidRDefault="0030253C">
      <w:pPr>
        <w:pStyle w:val="21"/>
      </w:pPr>
      <w:bookmarkStart w:id="6" w:name="ExcerptHeading6"/>
      <w:r>
        <w:t>1.5 Выбор программных средств и хранения данных</w:t>
      </w:r>
      <w:bookmarkEnd w:id="6"/>
    </w:p>
    <w:p w14:paraId="57F824FC" w14:textId="77777777" w:rsidR="008537B2" w:rsidRDefault="008537B2">
      <w:pPr>
        <w:keepNext/>
      </w:pPr>
    </w:p>
    <w:p w14:paraId="0DB85E7B" w14:textId="77777777" w:rsidR="0047117C" w:rsidRDefault="0030253C">
      <w:r>
        <w:rPr>
          <w:i/>
        </w:rPr>
        <w:t>Python</w:t>
      </w:r>
      <w:r>
        <w:t xml:space="preserve"> выбран благодаря наличию в стандартной библиотеке средств </w:t>
      </w:r>
      <w:proofErr w:type="spellStart"/>
      <w:r>
        <w:t>сокетного</w:t>
      </w:r>
      <w:proofErr w:type="spellEnd"/>
      <w:r>
        <w:t xml:space="preserve"> обмена, потоков, </w:t>
      </w:r>
      <w:r>
        <w:rPr>
          <w:i/>
        </w:rPr>
        <w:t>HTTP</w:t>
      </w:r>
      <w:r>
        <w:t xml:space="preserve">-сервера, </w:t>
      </w:r>
      <w:r>
        <w:rPr>
          <w:i/>
        </w:rPr>
        <w:t>JSON</w:t>
      </w:r>
      <w:r>
        <w:t xml:space="preserve">, криптографических функций и </w:t>
      </w:r>
      <w:proofErr w:type="spellStart"/>
      <w:r>
        <w:rPr>
          <w:i/>
        </w:rPr>
        <w:t>SQLite</w:t>
      </w:r>
      <w:proofErr w:type="spellEnd"/>
      <w:r>
        <w:t>. Это позволяет сосредоточить проект на алгоритмах взаимодействия, а не на настройке большого числа внешних зависимостей. При этом удобство языка не отменяет необходимости ограничивать размер входных данных и разделять сетевую координацию с тяжёлыми вычислениями.</w:t>
      </w:r>
    </w:p>
    <w:p w14:paraId="750D39FF" w14:textId="77777777" w:rsidR="0047117C" w:rsidRDefault="0030253C">
      <w:r>
        <w:lastRenderedPageBreak/>
        <w:t xml:space="preserve">На стороне брокера создаются потоки приёма соединений, планировщика, контроля сроков и обработки </w:t>
      </w:r>
      <w:proofErr w:type="spellStart"/>
      <w:r>
        <w:rPr>
          <w:i/>
        </w:rPr>
        <w:t>heartbeat</w:t>
      </w:r>
      <w:proofErr w:type="spellEnd"/>
      <w:r>
        <w:t xml:space="preserve">. Состояние заданий и </w:t>
      </w:r>
      <w:proofErr w:type="spellStart"/>
      <w:r>
        <w:t>воркеров</w:t>
      </w:r>
      <w:proofErr w:type="spellEnd"/>
      <w:r>
        <w:t xml:space="preserve"> защищено условной переменной с повторно </w:t>
      </w:r>
      <w:proofErr w:type="spellStart"/>
      <w:r>
        <w:t>входимой</w:t>
      </w:r>
      <w:proofErr w:type="spellEnd"/>
      <w:r>
        <w:t xml:space="preserve"> блокировкой. Исполнители запускаются отдельными процессами интерпретатора. Такая комбинация соответствует роли каждого механизма: потоки координируют ожидания, а процессы выполняют независимые задачи.</w:t>
      </w:r>
    </w:p>
    <w:p w14:paraId="1776D703" w14:textId="77777777" w:rsidR="0047117C" w:rsidRDefault="0030253C">
      <w:r>
        <w:t xml:space="preserve">Для веб-интерфейса используются </w:t>
      </w:r>
      <w:r>
        <w:rPr>
          <w:i/>
        </w:rPr>
        <w:t>HTML</w:t>
      </w:r>
      <w:r>
        <w:t xml:space="preserve">, </w:t>
      </w:r>
      <w:r>
        <w:rPr>
          <w:i/>
        </w:rPr>
        <w:t>CSS</w:t>
      </w:r>
      <w:r>
        <w:t xml:space="preserve"> и </w:t>
      </w:r>
      <w:r>
        <w:rPr>
          <w:i/>
        </w:rPr>
        <w:t>JavaScript</w:t>
      </w:r>
      <w:r>
        <w:t xml:space="preserve"> без внешнего клиентского фреймворка. Пользователю нужен браузер, а вычислительная часть остаётся на стороне </w:t>
      </w:r>
      <w:proofErr w:type="spellStart"/>
      <w:r>
        <w:t>воркеров</w:t>
      </w:r>
      <w:proofErr w:type="spellEnd"/>
      <w:r>
        <w:t>. Каталог работает без входа, операции с корзиной и заказами привязаны к учётной записи. Административная роль предоставляет доступ к настройкам и диагностике через тот же сайт.</w:t>
      </w:r>
    </w:p>
    <w:p w14:paraId="45234CCE" w14:textId="77777777" w:rsidR="0047117C" w:rsidRDefault="0030253C">
      <w:proofErr w:type="spellStart"/>
      <w:r>
        <w:rPr>
          <w:i/>
        </w:rPr>
        <w:t>SQLite</w:t>
      </w:r>
      <w:proofErr w:type="spellEnd"/>
      <w:r>
        <w:t xml:space="preserve"> используется для постоянного хранения прикладных данных. Это встроенная СУБД, поддерживающая транзакционное изменение базы. Принципы фиксации, отката и изоляции </w:t>
      </w:r>
      <w:r>
        <w:rPr>
          <w:i/>
        </w:rPr>
        <w:t>SQL-</w:t>
      </w:r>
      <w:r>
        <w:t xml:space="preserve">транзакций рассматриваются в книге А. </w:t>
      </w:r>
      <w:proofErr w:type="spellStart"/>
      <w:r>
        <w:t>Болье</w:t>
      </w:r>
      <w:proofErr w:type="spellEnd"/>
      <w:r>
        <w:t xml:space="preserve"> [10]. Для учебного варианта с одним процессом веб-сервера она не требует отдельной службы. Взаимодействующие обработчики используют одну защищённую блокировкой связь с базой; очередь брокера при этом хранится отдельно в памяти и не становится долговечной вследствие наличия </w:t>
      </w:r>
      <w:proofErr w:type="spellStart"/>
      <w:r>
        <w:rPr>
          <w:i/>
        </w:rPr>
        <w:t>SQLite</w:t>
      </w:r>
      <w:proofErr w:type="spellEnd"/>
      <w:r>
        <w:rPr>
          <w:i/>
        </w:rPr>
        <w:t>.</w:t>
      </w:r>
    </w:p>
    <w:p w14:paraId="764655F2" w14:textId="77777777" w:rsidR="0047117C" w:rsidRDefault="0030253C">
      <w:r>
        <w:t xml:space="preserve">Применение стандартного </w:t>
      </w:r>
      <w:r>
        <w:rPr>
          <w:i/>
        </w:rPr>
        <w:t>HTTP-</w:t>
      </w:r>
      <w:r>
        <w:t xml:space="preserve">сервера упрощает демонстрационное развёртывание, но ограничивает назначение стенда. В текущем проекте не реализована инфраструктура публичного сервиса с </w:t>
      </w:r>
      <w:r>
        <w:rPr>
          <w:i/>
        </w:rPr>
        <w:t>HTTPS</w:t>
      </w:r>
      <w:r>
        <w:t>, внешним прокси и промышленным сопровождением. Область применения стенда ограничивается доверенной локальной сетью. Публичный магазин с реальными платежами в текущую разработку не входит.</w:t>
      </w:r>
    </w:p>
    <w:p w14:paraId="035C2053" w14:textId="77777777" w:rsidR="0047117C" w:rsidRDefault="0030253C">
      <w:r>
        <w:t xml:space="preserve">Результат выбора средств приведён в таблице 1.3. Все компоненты выполняются локально и не обращаются к облачному вычислительному </w:t>
      </w:r>
      <w:r>
        <w:rPr>
          <w:i/>
        </w:rPr>
        <w:t>API</w:t>
      </w:r>
      <w:r>
        <w:t xml:space="preserve"> для получения результатов анализа.</w:t>
      </w:r>
    </w:p>
    <w:p w14:paraId="3E966179" w14:textId="77777777" w:rsidR="00C46860" w:rsidRDefault="00C46860">
      <w:pPr>
        <w:keepNext/>
      </w:pPr>
    </w:p>
    <w:p w14:paraId="0050C9ED" w14:textId="67B282E2" w:rsidR="0047117C" w:rsidRDefault="0030253C">
      <w:pPr>
        <w:keepNext/>
      </w:pPr>
      <w:r>
        <w:t xml:space="preserve">Таблица 1.3 </w:t>
      </w:r>
      <w:r w:rsidR="005C69A3">
        <w:t xml:space="preserve">– Программные </w:t>
      </w:r>
      <w:r>
        <w:t>средства</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871"/>
        <w:gridCol w:w="3402"/>
        <w:gridCol w:w="4365"/>
      </w:tblGrid>
      <w:tr w:rsidR="0047117C" w14:paraId="6C885E4D" w14:textId="77777777">
        <w:trPr>
          <w:cantSplit/>
          <w:trHeight w:val="454"/>
        </w:trPr>
        <w:tc>
          <w:tcPr>
            <w:tcW w:w="1871" w:type="dxa"/>
            <w:tcMar>
              <w:top w:w="65" w:type="dxa"/>
              <w:left w:w="65" w:type="dxa"/>
              <w:bottom w:w="65" w:type="dxa"/>
              <w:right w:w="65" w:type="dxa"/>
            </w:tcMar>
            <w:vAlign w:val="center"/>
          </w:tcPr>
          <w:p w14:paraId="365F3E4C" w14:textId="77777777" w:rsidR="0047117C" w:rsidRDefault="0030253C">
            <w:pPr>
              <w:pStyle w:val="TableText"/>
              <w:keepNext/>
              <w:jc w:val="center"/>
            </w:pPr>
            <w:r>
              <w:rPr>
                <w:b/>
              </w:rPr>
              <w:t>Компонент</w:t>
            </w:r>
          </w:p>
        </w:tc>
        <w:tc>
          <w:tcPr>
            <w:tcW w:w="3402" w:type="dxa"/>
            <w:tcMar>
              <w:top w:w="65" w:type="dxa"/>
              <w:left w:w="65" w:type="dxa"/>
              <w:bottom w:w="65" w:type="dxa"/>
              <w:right w:w="65" w:type="dxa"/>
            </w:tcMar>
            <w:vAlign w:val="center"/>
          </w:tcPr>
          <w:p w14:paraId="7EE5C219" w14:textId="77777777" w:rsidR="0047117C" w:rsidRDefault="0030253C">
            <w:pPr>
              <w:pStyle w:val="TableText"/>
              <w:keepNext/>
              <w:jc w:val="center"/>
            </w:pPr>
            <w:r>
              <w:rPr>
                <w:b/>
              </w:rPr>
              <w:t>Выбранное средство</w:t>
            </w:r>
          </w:p>
        </w:tc>
        <w:tc>
          <w:tcPr>
            <w:tcW w:w="4365" w:type="dxa"/>
            <w:tcMar>
              <w:top w:w="65" w:type="dxa"/>
              <w:left w:w="65" w:type="dxa"/>
              <w:bottom w:w="65" w:type="dxa"/>
              <w:right w:w="65" w:type="dxa"/>
            </w:tcMar>
            <w:vAlign w:val="center"/>
          </w:tcPr>
          <w:p w14:paraId="4F54352A" w14:textId="77777777" w:rsidR="0047117C" w:rsidRDefault="0030253C">
            <w:pPr>
              <w:pStyle w:val="TableText"/>
              <w:keepNext/>
              <w:jc w:val="center"/>
            </w:pPr>
            <w:r>
              <w:rPr>
                <w:b/>
              </w:rPr>
              <w:t>Причина выбора</w:t>
            </w:r>
          </w:p>
        </w:tc>
      </w:tr>
      <w:tr w:rsidR="00C46860" w14:paraId="7D8D6166" w14:textId="77777777" w:rsidTr="000509DC">
        <w:trPr>
          <w:trHeight w:val="454"/>
        </w:trPr>
        <w:tc>
          <w:tcPr>
            <w:tcW w:w="1871" w:type="dxa"/>
            <w:vAlign w:val="center"/>
          </w:tcPr>
          <w:p w14:paraId="2A263DBF" w14:textId="77777777" w:rsidR="00C46860" w:rsidRPr="000509DC" w:rsidRDefault="000D01C6">
            <w:pPr>
              <w:keepNext/>
              <w:ind w:firstLine="0"/>
              <w:jc w:val="center"/>
              <w:rPr>
                <w:b/>
                <w:bCs/>
              </w:rPr>
            </w:pPr>
            <w:r w:rsidRPr="000509DC">
              <w:rPr>
                <w:b/>
                <w:bCs/>
                <w:sz w:val="24"/>
              </w:rPr>
              <w:t>1</w:t>
            </w:r>
          </w:p>
        </w:tc>
        <w:tc>
          <w:tcPr>
            <w:tcW w:w="3402" w:type="dxa"/>
            <w:vAlign w:val="center"/>
          </w:tcPr>
          <w:p w14:paraId="181B8A40" w14:textId="77777777" w:rsidR="00C46860" w:rsidRPr="000509DC" w:rsidRDefault="000D01C6">
            <w:pPr>
              <w:keepNext/>
              <w:ind w:firstLine="0"/>
              <w:jc w:val="center"/>
              <w:rPr>
                <w:b/>
                <w:bCs/>
              </w:rPr>
            </w:pPr>
            <w:r w:rsidRPr="000509DC">
              <w:rPr>
                <w:b/>
                <w:bCs/>
                <w:sz w:val="24"/>
              </w:rPr>
              <w:t>2</w:t>
            </w:r>
          </w:p>
        </w:tc>
        <w:tc>
          <w:tcPr>
            <w:tcW w:w="4365" w:type="dxa"/>
            <w:vAlign w:val="center"/>
          </w:tcPr>
          <w:p w14:paraId="73938620" w14:textId="77777777" w:rsidR="00C46860" w:rsidRPr="000509DC" w:rsidRDefault="000D01C6">
            <w:pPr>
              <w:keepNext/>
              <w:ind w:firstLine="0"/>
              <w:jc w:val="center"/>
              <w:rPr>
                <w:b/>
                <w:bCs/>
              </w:rPr>
            </w:pPr>
            <w:r w:rsidRPr="000509DC">
              <w:rPr>
                <w:b/>
                <w:bCs/>
                <w:sz w:val="24"/>
              </w:rPr>
              <w:t>3</w:t>
            </w:r>
          </w:p>
        </w:tc>
      </w:tr>
      <w:tr w:rsidR="0047117C" w14:paraId="6F990D83" w14:textId="77777777">
        <w:trPr>
          <w:cantSplit/>
          <w:trHeight w:val="454"/>
        </w:trPr>
        <w:tc>
          <w:tcPr>
            <w:tcW w:w="1871" w:type="dxa"/>
            <w:tcMar>
              <w:top w:w="65" w:type="dxa"/>
              <w:left w:w="65" w:type="dxa"/>
              <w:bottom w:w="65" w:type="dxa"/>
              <w:right w:w="65" w:type="dxa"/>
            </w:tcMar>
            <w:vAlign w:val="center"/>
          </w:tcPr>
          <w:p w14:paraId="4696AC34" w14:textId="77777777" w:rsidR="0047117C" w:rsidRDefault="0030253C">
            <w:pPr>
              <w:pStyle w:val="TableText"/>
            </w:pPr>
            <w:r>
              <w:t>Сетевое ядро</w:t>
            </w:r>
          </w:p>
        </w:tc>
        <w:tc>
          <w:tcPr>
            <w:tcW w:w="3402" w:type="dxa"/>
            <w:tcMar>
              <w:top w:w="65" w:type="dxa"/>
              <w:left w:w="65" w:type="dxa"/>
              <w:bottom w:w="65" w:type="dxa"/>
              <w:right w:w="65" w:type="dxa"/>
            </w:tcMar>
            <w:vAlign w:val="center"/>
          </w:tcPr>
          <w:p w14:paraId="1D592707" w14:textId="77777777" w:rsidR="0047117C" w:rsidRDefault="0030253C">
            <w:pPr>
              <w:pStyle w:val="TableText"/>
            </w:pPr>
            <w:r>
              <w:rPr>
                <w:i/>
              </w:rPr>
              <w:t>Python</w:t>
            </w:r>
            <w:r>
              <w:t xml:space="preserve">, </w:t>
            </w:r>
            <w:proofErr w:type="spellStart"/>
            <w:r>
              <w:rPr>
                <w:i/>
              </w:rPr>
              <w:t>socket</w:t>
            </w:r>
            <w:proofErr w:type="spellEnd"/>
            <w:r>
              <w:t xml:space="preserve">, </w:t>
            </w:r>
            <w:r>
              <w:rPr>
                <w:i/>
              </w:rPr>
              <w:t>JSON</w:t>
            </w:r>
          </w:p>
        </w:tc>
        <w:tc>
          <w:tcPr>
            <w:tcW w:w="4365" w:type="dxa"/>
            <w:tcMar>
              <w:top w:w="65" w:type="dxa"/>
              <w:left w:w="65" w:type="dxa"/>
              <w:bottom w:w="65" w:type="dxa"/>
              <w:right w:w="65" w:type="dxa"/>
            </w:tcMar>
            <w:vAlign w:val="center"/>
          </w:tcPr>
          <w:p w14:paraId="003AECBF" w14:textId="77777777" w:rsidR="0047117C" w:rsidRDefault="0030253C">
            <w:pPr>
              <w:pStyle w:val="TableText"/>
            </w:pPr>
            <w:r>
              <w:t xml:space="preserve">Явное управление </w:t>
            </w:r>
            <w:r>
              <w:rPr>
                <w:i/>
              </w:rPr>
              <w:t>TCP</w:t>
            </w:r>
            <w:r>
              <w:t>/</w:t>
            </w:r>
            <w:r>
              <w:rPr>
                <w:i/>
              </w:rPr>
              <w:t>UDP</w:t>
            </w:r>
            <w:r>
              <w:t xml:space="preserve"> и проверкой сообщений</w:t>
            </w:r>
          </w:p>
        </w:tc>
      </w:tr>
      <w:tr w:rsidR="0047117C" w14:paraId="10E4A27E" w14:textId="77777777">
        <w:trPr>
          <w:cantSplit/>
          <w:trHeight w:val="454"/>
        </w:trPr>
        <w:tc>
          <w:tcPr>
            <w:tcW w:w="1871" w:type="dxa"/>
            <w:tcMar>
              <w:top w:w="65" w:type="dxa"/>
              <w:left w:w="65" w:type="dxa"/>
              <w:bottom w:w="65" w:type="dxa"/>
              <w:right w:w="65" w:type="dxa"/>
            </w:tcMar>
            <w:vAlign w:val="center"/>
          </w:tcPr>
          <w:p w14:paraId="5DA84849" w14:textId="77777777" w:rsidR="0047117C" w:rsidRDefault="0030253C">
            <w:pPr>
              <w:pStyle w:val="TableText"/>
            </w:pPr>
            <w:r>
              <w:t>Координация</w:t>
            </w:r>
          </w:p>
        </w:tc>
        <w:tc>
          <w:tcPr>
            <w:tcW w:w="3402" w:type="dxa"/>
            <w:tcMar>
              <w:top w:w="65" w:type="dxa"/>
              <w:left w:w="65" w:type="dxa"/>
              <w:bottom w:w="65" w:type="dxa"/>
              <w:right w:w="65" w:type="dxa"/>
            </w:tcMar>
            <w:vAlign w:val="center"/>
          </w:tcPr>
          <w:p w14:paraId="1BE9FDC0" w14:textId="77777777" w:rsidR="0047117C" w:rsidRDefault="0030253C">
            <w:pPr>
              <w:pStyle w:val="TableText"/>
            </w:pPr>
            <w:proofErr w:type="spellStart"/>
            <w:r>
              <w:rPr>
                <w:i/>
              </w:rPr>
              <w:t>threading</w:t>
            </w:r>
            <w:proofErr w:type="spellEnd"/>
            <w:r>
              <w:t xml:space="preserve">, </w:t>
            </w:r>
            <w:proofErr w:type="spellStart"/>
            <w:r>
              <w:rPr>
                <w:i/>
              </w:rPr>
              <w:t>Condition</w:t>
            </w:r>
            <w:proofErr w:type="spellEnd"/>
            <w:r>
              <w:t xml:space="preserve">, </w:t>
            </w:r>
            <w:proofErr w:type="spellStart"/>
            <w:r>
              <w:rPr>
                <w:i/>
              </w:rPr>
              <w:t>RLock</w:t>
            </w:r>
            <w:proofErr w:type="spellEnd"/>
          </w:p>
        </w:tc>
        <w:tc>
          <w:tcPr>
            <w:tcW w:w="4365" w:type="dxa"/>
            <w:tcMar>
              <w:top w:w="65" w:type="dxa"/>
              <w:left w:w="65" w:type="dxa"/>
              <w:bottom w:w="65" w:type="dxa"/>
              <w:right w:w="65" w:type="dxa"/>
            </w:tcMar>
            <w:vAlign w:val="center"/>
          </w:tcPr>
          <w:p w14:paraId="7AB8716F" w14:textId="77777777" w:rsidR="0047117C" w:rsidRDefault="0030253C">
            <w:pPr>
              <w:pStyle w:val="TableText"/>
            </w:pPr>
            <w:r>
              <w:t>Согласованное изменение общей очереди и состояний</w:t>
            </w:r>
          </w:p>
        </w:tc>
      </w:tr>
      <w:tr w:rsidR="0047117C" w14:paraId="4C00DAE9" w14:textId="77777777">
        <w:trPr>
          <w:cantSplit/>
          <w:trHeight w:val="454"/>
        </w:trPr>
        <w:tc>
          <w:tcPr>
            <w:tcW w:w="1871" w:type="dxa"/>
            <w:tcMar>
              <w:top w:w="65" w:type="dxa"/>
              <w:left w:w="65" w:type="dxa"/>
              <w:bottom w:w="65" w:type="dxa"/>
              <w:right w:w="65" w:type="dxa"/>
            </w:tcMar>
            <w:vAlign w:val="center"/>
          </w:tcPr>
          <w:p w14:paraId="2E3A764B" w14:textId="77777777" w:rsidR="0047117C" w:rsidRDefault="0030253C">
            <w:pPr>
              <w:pStyle w:val="TableText"/>
            </w:pPr>
            <w:r>
              <w:t>Вычислительные узлы</w:t>
            </w:r>
          </w:p>
        </w:tc>
        <w:tc>
          <w:tcPr>
            <w:tcW w:w="3402" w:type="dxa"/>
            <w:tcMar>
              <w:top w:w="65" w:type="dxa"/>
              <w:left w:w="65" w:type="dxa"/>
              <w:bottom w:w="65" w:type="dxa"/>
              <w:right w:w="65" w:type="dxa"/>
            </w:tcMar>
            <w:vAlign w:val="center"/>
          </w:tcPr>
          <w:p w14:paraId="13D8EFC5" w14:textId="77777777" w:rsidR="0047117C" w:rsidRDefault="0030253C">
            <w:pPr>
              <w:pStyle w:val="TableText"/>
            </w:pPr>
            <w:r>
              <w:t xml:space="preserve">Отдельные процессы </w:t>
            </w:r>
            <w:r>
              <w:rPr>
                <w:i/>
              </w:rPr>
              <w:t>Python</w:t>
            </w:r>
          </w:p>
        </w:tc>
        <w:tc>
          <w:tcPr>
            <w:tcW w:w="4365" w:type="dxa"/>
            <w:tcMar>
              <w:top w:w="65" w:type="dxa"/>
              <w:left w:w="65" w:type="dxa"/>
              <w:bottom w:w="65" w:type="dxa"/>
              <w:right w:w="65" w:type="dxa"/>
            </w:tcMar>
            <w:vAlign w:val="center"/>
          </w:tcPr>
          <w:p w14:paraId="047307DA" w14:textId="77777777" w:rsidR="0047117C" w:rsidRDefault="0030253C">
            <w:pPr>
              <w:pStyle w:val="TableText"/>
            </w:pPr>
            <w:r>
              <w:t>Независимость вычислений и возможность разных ПК</w:t>
            </w:r>
          </w:p>
        </w:tc>
      </w:tr>
    </w:tbl>
    <w:p w14:paraId="33DE75EC" w14:textId="77777777" w:rsidR="00C46860" w:rsidRDefault="000D01C6">
      <w:pPr>
        <w:keepNext/>
        <w:pageBreakBefore/>
      </w:pPr>
      <w:r>
        <w:lastRenderedPageBreak/>
        <w:t>Продолжение таблицы 1.3</w:t>
      </w:r>
    </w:p>
    <w:tbl>
      <w:tblPr>
        <w:tblW w:w="0" w:type="auto"/>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Look w:val="04A0" w:firstRow="1" w:lastRow="0" w:firstColumn="1" w:lastColumn="0" w:noHBand="0" w:noVBand="1"/>
      </w:tblPr>
      <w:tblGrid>
        <w:gridCol w:w="1871"/>
        <w:gridCol w:w="3402"/>
        <w:gridCol w:w="4365"/>
      </w:tblGrid>
      <w:tr w:rsidR="00C46860" w14:paraId="78996257" w14:textId="77777777" w:rsidTr="000509DC">
        <w:trPr>
          <w:trHeight w:val="454"/>
        </w:trPr>
        <w:tc>
          <w:tcPr>
            <w:tcW w:w="1871" w:type="dxa"/>
            <w:vAlign w:val="center"/>
          </w:tcPr>
          <w:p w14:paraId="785EBFEA" w14:textId="77777777" w:rsidR="00C46860" w:rsidRPr="000509DC" w:rsidRDefault="000D01C6" w:rsidP="000509DC">
            <w:pPr>
              <w:keepNext/>
              <w:ind w:firstLine="0"/>
              <w:jc w:val="center"/>
              <w:rPr>
                <w:b/>
                <w:bCs/>
              </w:rPr>
            </w:pPr>
            <w:r w:rsidRPr="000509DC">
              <w:rPr>
                <w:b/>
                <w:bCs/>
                <w:sz w:val="24"/>
              </w:rPr>
              <w:t>1</w:t>
            </w:r>
          </w:p>
        </w:tc>
        <w:tc>
          <w:tcPr>
            <w:tcW w:w="3402" w:type="dxa"/>
            <w:vAlign w:val="center"/>
          </w:tcPr>
          <w:p w14:paraId="65F56466" w14:textId="77777777" w:rsidR="00C46860" w:rsidRPr="000509DC" w:rsidRDefault="000D01C6" w:rsidP="000509DC">
            <w:pPr>
              <w:keepNext/>
              <w:ind w:firstLine="0"/>
              <w:jc w:val="center"/>
              <w:rPr>
                <w:b/>
                <w:bCs/>
              </w:rPr>
            </w:pPr>
            <w:r w:rsidRPr="000509DC">
              <w:rPr>
                <w:b/>
                <w:bCs/>
                <w:sz w:val="24"/>
              </w:rPr>
              <w:t>2</w:t>
            </w:r>
          </w:p>
        </w:tc>
        <w:tc>
          <w:tcPr>
            <w:tcW w:w="4365" w:type="dxa"/>
            <w:vAlign w:val="center"/>
          </w:tcPr>
          <w:p w14:paraId="12198894" w14:textId="77777777" w:rsidR="00C46860" w:rsidRPr="000509DC" w:rsidRDefault="000D01C6" w:rsidP="000509DC">
            <w:pPr>
              <w:keepNext/>
              <w:ind w:firstLine="0"/>
              <w:jc w:val="center"/>
              <w:rPr>
                <w:b/>
                <w:bCs/>
              </w:rPr>
            </w:pPr>
            <w:r w:rsidRPr="000509DC">
              <w:rPr>
                <w:b/>
                <w:bCs/>
                <w:sz w:val="24"/>
              </w:rPr>
              <w:t>3</w:t>
            </w:r>
          </w:p>
        </w:tc>
      </w:tr>
      <w:tr w:rsidR="0047117C" w14:paraId="1CD18C6E" w14:textId="77777777">
        <w:trPr>
          <w:cantSplit/>
          <w:trHeight w:val="454"/>
        </w:trPr>
        <w:tc>
          <w:tcPr>
            <w:tcW w:w="1871" w:type="dxa"/>
            <w:tcMar>
              <w:top w:w="65" w:type="dxa"/>
              <w:left w:w="65" w:type="dxa"/>
              <w:bottom w:w="65" w:type="dxa"/>
              <w:right w:w="65" w:type="dxa"/>
            </w:tcMar>
            <w:vAlign w:val="center"/>
          </w:tcPr>
          <w:p w14:paraId="57DAF6A2" w14:textId="77777777" w:rsidR="0047117C" w:rsidRDefault="0030253C">
            <w:pPr>
              <w:pStyle w:val="TableText"/>
            </w:pPr>
            <w:r>
              <w:t>Сайт</w:t>
            </w:r>
          </w:p>
        </w:tc>
        <w:tc>
          <w:tcPr>
            <w:tcW w:w="3402" w:type="dxa"/>
            <w:tcMar>
              <w:top w:w="65" w:type="dxa"/>
              <w:left w:w="65" w:type="dxa"/>
              <w:bottom w:w="65" w:type="dxa"/>
              <w:right w:w="65" w:type="dxa"/>
            </w:tcMar>
            <w:vAlign w:val="center"/>
          </w:tcPr>
          <w:p w14:paraId="06348477" w14:textId="77777777" w:rsidR="0047117C" w:rsidRPr="00EB5BFC" w:rsidRDefault="0030253C">
            <w:pPr>
              <w:pStyle w:val="TableText"/>
              <w:rPr>
                <w:lang w:val="en-US"/>
              </w:rPr>
            </w:pPr>
            <w:proofErr w:type="spellStart"/>
            <w:r>
              <w:rPr>
                <w:i/>
                <w:lang w:val="en-US"/>
              </w:rPr>
              <w:t>http</w:t>
            </w:r>
            <w:r w:rsidRPr="00EB5BFC">
              <w:rPr>
                <w:lang w:val="en-US"/>
              </w:rPr>
              <w:t>.</w:t>
            </w:r>
            <w:r>
              <w:rPr>
                <w:i/>
                <w:lang w:val="en-US"/>
              </w:rPr>
              <w:t>server</w:t>
            </w:r>
            <w:proofErr w:type="spellEnd"/>
            <w:r w:rsidRPr="00EB5BFC">
              <w:rPr>
                <w:lang w:val="en-US"/>
              </w:rPr>
              <w:t xml:space="preserve">, </w:t>
            </w:r>
            <w:r>
              <w:rPr>
                <w:i/>
                <w:lang w:val="en-US"/>
              </w:rPr>
              <w:t>HTML</w:t>
            </w:r>
            <w:r w:rsidRPr="00EB5BFC">
              <w:rPr>
                <w:lang w:val="en-US"/>
              </w:rPr>
              <w:t xml:space="preserve">, </w:t>
            </w:r>
            <w:r>
              <w:rPr>
                <w:i/>
                <w:lang w:val="en-US"/>
              </w:rPr>
              <w:t>CSS</w:t>
            </w:r>
            <w:r w:rsidRPr="00EB5BFC">
              <w:rPr>
                <w:lang w:val="en-US"/>
              </w:rPr>
              <w:t xml:space="preserve">, </w:t>
            </w:r>
            <w:r>
              <w:rPr>
                <w:i/>
                <w:lang w:val="en-US"/>
              </w:rPr>
              <w:t>JavaScript</w:t>
            </w:r>
          </w:p>
        </w:tc>
        <w:tc>
          <w:tcPr>
            <w:tcW w:w="4365" w:type="dxa"/>
            <w:tcMar>
              <w:top w:w="65" w:type="dxa"/>
              <w:left w:w="65" w:type="dxa"/>
              <w:bottom w:w="65" w:type="dxa"/>
              <w:right w:w="65" w:type="dxa"/>
            </w:tcMar>
            <w:vAlign w:val="center"/>
          </w:tcPr>
          <w:p w14:paraId="27CA7404" w14:textId="77777777" w:rsidR="0047117C" w:rsidRDefault="0030253C">
            <w:pPr>
              <w:pStyle w:val="TableText"/>
            </w:pPr>
            <w:r>
              <w:t>Браузерный доступ без установки клиента</w:t>
            </w:r>
          </w:p>
        </w:tc>
      </w:tr>
      <w:tr w:rsidR="0047117C" w14:paraId="5116036C" w14:textId="77777777">
        <w:trPr>
          <w:cantSplit/>
          <w:trHeight w:val="454"/>
        </w:trPr>
        <w:tc>
          <w:tcPr>
            <w:tcW w:w="1871" w:type="dxa"/>
            <w:tcMar>
              <w:top w:w="65" w:type="dxa"/>
              <w:left w:w="65" w:type="dxa"/>
              <w:bottom w:w="65" w:type="dxa"/>
              <w:right w:w="65" w:type="dxa"/>
            </w:tcMar>
            <w:vAlign w:val="center"/>
          </w:tcPr>
          <w:p w14:paraId="2E051CAC" w14:textId="77777777" w:rsidR="0047117C" w:rsidRDefault="0030253C">
            <w:pPr>
              <w:pStyle w:val="TableText"/>
            </w:pPr>
            <w:r>
              <w:t>Хранение</w:t>
            </w:r>
          </w:p>
        </w:tc>
        <w:tc>
          <w:tcPr>
            <w:tcW w:w="3402" w:type="dxa"/>
            <w:tcMar>
              <w:top w:w="65" w:type="dxa"/>
              <w:left w:w="65" w:type="dxa"/>
              <w:bottom w:w="65" w:type="dxa"/>
              <w:right w:w="65" w:type="dxa"/>
            </w:tcMar>
            <w:vAlign w:val="center"/>
          </w:tcPr>
          <w:p w14:paraId="1529BB9E" w14:textId="77777777" w:rsidR="0047117C" w:rsidRDefault="0030253C">
            <w:pPr>
              <w:pStyle w:val="TableText"/>
            </w:pPr>
            <w:proofErr w:type="spellStart"/>
            <w:r>
              <w:rPr>
                <w:i/>
              </w:rPr>
              <w:t>SQLite</w:t>
            </w:r>
            <w:proofErr w:type="spellEnd"/>
            <w:r>
              <w:t xml:space="preserve">, </w:t>
            </w:r>
            <w:r>
              <w:rPr>
                <w:i/>
              </w:rPr>
              <w:t>sqlite</w:t>
            </w:r>
            <w:r>
              <w:t>3</w:t>
            </w:r>
          </w:p>
        </w:tc>
        <w:tc>
          <w:tcPr>
            <w:tcW w:w="4365" w:type="dxa"/>
            <w:tcMar>
              <w:top w:w="65" w:type="dxa"/>
              <w:left w:w="65" w:type="dxa"/>
              <w:bottom w:w="65" w:type="dxa"/>
              <w:right w:w="65" w:type="dxa"/>
            </w:tcMar>
            <w:vAlign w:val="center"/>
          </w:tcPr>
          <w:p w14:paraId="7D0F5AA9" w14:textId="77777777" w:rsidR="0047117C" w:rsidRDefault="0030253C">
            <w:pPr>
              <w:pStyle w:val="TableText"/>
            </w:pPr>
            <w:r>
              <w:t>Постоянные заказы и аккаунты без отдельной СУБД</w:t>
            </w:r>
          </w:p>
        </w:tc>
      </w:tr>
      <w:tr w:rsidR="0047117C" w14:paraId="4D8FAA63" w14:textId="77777777">
        <w:trPr>
          <w:cantSplit/>
          <w:trHeight w:val="454"/>
        </w:trPr>
        <w:tc>
          <w:tcPr>
            <w:tcW w:w="1871" w:type="dxa"/>
            <w:tcMar>
              <w:top w:w="65" w:type="dxa"/>
              <w:left w:w="65" w:type="dxa"/>
              <w:bottom w:w="65" w:type="dxa"/>
              <w:right w:w="65" w:type="dxa"/>
            </w:tcMar>
            <w:vAlign w:val="center"/>
          </w:tcPr>
          <w:p w14:paraId="548E3427" w14:textId="77777777" w:rsidR="0047117C" w:rsidRDefault="0030253C">
            <w:pPr>
              <w:pStyle w:val="TableText"/>
            </w:pPr>
            <w:r>
              <w:t>Проверка</w:t>
            </w:r>
          </w:p>
        </w:tc>
        <w:tc>
          <w:tcPr>
            <w:tcW w:w="3402" w:type="dxa"/>
            <w:tcMar>
              <w:top w:w="65" w:type="dxa"/>
              <w:left w:w="65" w:type="dxa"/>
              <w:bottom w:w="65" w:type="dxa"/>
              <w:right w:w="65" w:type="dxa"/>
            </w:tcMar>
            <w:vAlign w:val="center"/>
          </w:tcPr>
          <w:p w14:paraId="6E73A7EA" w14:textId="77777777" w:rsidR="0047117C" w:rsidRDefault="0030253C">
            <w:pPr>
              <w:pStyle w:val="TableText"/>
            </w:pPr>
            <w:proofErr w:type="spellStart"/>
            <w:r>
              <w:rPr>
                <w:i/>
              </w:rPr>
              <w:t>unittest</w:t>
            </w:r>
            <w:proofErr w:type="spellEnd"/>
          </w:p>
        </w:tc>
        <w:tc>
          <w:tcPr>
            <w:tcW w:w="4365" w:type="dxa"/>
            <w:tcMar>
              <w:top w:w="65" w:type="dxa"/>
              <w:left w:w="65" w:type="dxa"/>
              <w:bottom w:w="65" w:type="dxa"/>
              <w:right w:w="65" w:type="dxa"/>
            </w:tcMar>
            <w:vAlign w:val="center"/>
          </w:tcPr>
          <w:p w14:paraId="65FD9D7D" w14:textId="77777777" w:rsidR="0047117C" w:rsidRDefault="0030253C">
            <w:pPr>
              <w:pStyle w:val="TableText"/>
            </w:pPr>
            <w:r>
              <w:t>Автоматизация модульных и интеграционных сценариев</w:t>
            </w:r>
          </w:p>
        </w:tc>
      </w:tr>
    </w:tbl>
    <w:p w14:paraId="1B8879F9" w14:textId="77777777" w:rsidR="0047117C" w:rsidRDefault="005C69A3"/>
    <w:p w14:paraId="5DBC0F69" w14:textId="77777777" w:rsidR="0047117C" w:rsidRDefault="0030253C">
      <w:pPr>
        <w:pStyle w:val="21"/>
      </w:pPr>
      <w:bookmarkStart w:id="7" w:name="ExcerptHeading7"/>
      <w:r>
        <w:t>1.6 Выводы и требования к проектируемой системе</w:t>
      </w:r>
      <w:bookmarkEnd w:id="7"/>
    </w:p>
    <w:p w14:paraId="65AFAD7D" w14:textId="77777777" w:rsidR="008537B2" w:rsidRDefault="008537B2">
      <w:pPr>
        <w:keepNext/>
      </w:pPr>
    </w:p>
    <w:p w14:paraId="12A813B4" w14:textId="77777777" w:rsidR="0047117C" w:rsidRDefault="0030253C">
      <w:r>
        <w:t>Анализ показал, что для выполнения задания целесообразна архитектура с централизованным брокером и независимыми исполнителями. Она позволяет связать приём транзакций, приоритетное планирование, контроль завершения и выдачу уведомлений в одном наблюдаемом процессе. Собственная реализация протокола оправдана учебной целью и ограниченным набором поддерживаемых сообщений.</w:t>
      </w:r>
    </w:p>
    <w:p w14:paraId="55088AB9" w14:textId="77777777" w:rsidR="0047117C" w:rsidRDefault="0030253C">
      <w:r>
        <w:t xml:space="preserve">К обязательным требованиям относятся приём нескольких клиентов, семь типов вычислений, приоритеты от нуля до девяти, </w:t>
      </w:r>
      <w:r>
        <w:rPr>
          <w:i/>
        </w:rPr>
        <w:t>FIFO</w:t>
      </w:r>
      <w:r>
        <w:t xml:space="preserve"> при равенстве, </w:t>
      </w:r>
      <w:r>
        <w:rPr>
          <w:i/>
        </w:rPr>
        <w:t>ACK</w:t>
      </w:r>
      <w:r>
        <w:t xml:space="preserve"> с результатом, повторная выдача после отказа и контроль </w:t>
      </w:r>
      <w:proofErr w:type="spellStart"/>
      <w:r>
        <w:rPr>
          <w:i/>
        </w:rPr>
        <w:t>heartbeat</w:t>
      </w:r>
      <w:proofErr w:type="spellEnd"/>
      <w:r>
        <w:t xml:space="preserve"> по </w:t>
      </w:r>
      <w:r>
        <w:rPr>
          <w:i/>
        </w:rPr>
        <w:t>UDP</w:t>
      </w:r>
      <w:r>
        <w:t xml:space="preserve">. Клиент должен видеть изменение состояния задания и получать итог либо сообщение об ошибке. Повторная попытка должна назначаться другому идентификатору </w:t>
      </w:r>
      <w:proofErr w:type="spellStart"/>
      <w:r>
        <w:t>воркера</w:t>
      </w:r>
      <w:proofErr w:type="spellEnd"/>
      <w:r>
        <w:t>, чтобы демонстрировать именно переназначение узлу.</w:t>
      </w:r>
    </w:p>
    <w:p w14:paraId="43BECD19" w14:textId="77777777" w:rsidR="0047117C" w:rsidRDefault="0030253C">
      <w:r>
        <w:t>Прикладные требования дополняют сетевое ядро: вход по логину и паролю, роли покупателя и администратора, каталог, корзина, серверный расчёт скидок, купоны с ограничениями, история и электронные чеки. Генератор должен создавать помеченные тестовые заказы с управляемым окном допуска, нагрузкой и диапазоном приоритетов. При подготовке аналитики такие заказы необходимо иметь возможность исключать.</w:t>
      </w:r>
    </w:p>
    <w:p w14:paraId="09CF1585" w14:textId="77777777" w:rsidR="0047117C" w:rsidRDefault="0030253C">
      <w:r>
        <w:t>Данные требования служат основанием для алгоритмического анализа во втором разделе. При проектировании отдельно рассматриваются надёжность вычисления, постоянство прикладной истории и ограничения учебного развёртывания: это разные свойства системы, и проверка одного из них не доказывает остальные.</w:t>
      </w:r>
    </w:p>
    <w:p w14:paraId="59FD6F47" w14:textId="77777777" w:rsidR="00C618E9" w:rsidRPr="000509DC" w:rsidRDefault="0030253C">
      <w:pPr>
        <w:pStyle w:val="Unnumbered"/>
        <w:rPr>
          <w:lang w:val="en-US"/>
        </w:rPr>
      </w:pPr>
      <w:bookmarkStart w:id="8" w:name="ExcerptHeading8"/>
      <w:r>
        <w:lastRenderedPageBreak/>
        <w:t>Источники</w:t>
      </w:r>
      <w:r w:rsidRPr="000509DC">
        <w:rPr>
          <w:lang w:val="en-US"/>
        </w:rPr>
        <w:t xml:space="preserve"> </w:t>
      </w:r>
      <w:r>
        <w:t>к</w:t>
      </w:r>
      <w:r w:rsidRPr="000509DC">
        <w:rPr>
          <w:lang w:val="en-US"/>
        </w:rPr>
        <w:t xml:space="preserve"> </w:t>
      </w:r>
      <w:r>
        <w:t>разделу</w:t>
      </w:r>
      <w:r w:rsidRPr="000509DC">
        <w:rPr>
          <w:lang w:val="en-US"/>
        </w:rPr>
        <w:t xml:space="preserve"> 1</w:t>
      </w:r>
      <w:bookmarkEnd w:id="8"/>
    </w:p>
    <w:p w14:paraId="444C684A" w14:textId="77777777" w:rsidR="008537B2" w:rsidRPr="000509DC" w:rsidRDefault="008537B2">
      <w:pPr>
        <w:keepNext/>
        <w:rPr>
          <w:lang w:val="en-US"/>
        </w:rPr>
      </w:pPr>
    </w:p>
    <w:p w14:paraId="1E1452E9" w14:textId="77777777" w:rsidR="0047117C" w:rsidRPr="00EB5BFC" w:rsidRDefault="0030253C">
      <w:pPr>
        <w:rPr>
          <w:lang w:val="en-US"/>
        </w:rPr>
      </w:pPr>
      <w:r w:rsidRPr="000509DC">
        <w:rPr>
          <w:lang w:val="en-US"/>
        </w:rPr>
        <w:t xml:space="preserve">1. </w:t>
      </w:r>
      <w:r w:rsidRPr="000509DC">
        <w:rPr>
          <w:i/>
          <w:lang w:val="en-US"/>
        </w:rPr>
        <w:t>Fowler</w:t>
      </w:r>
      <w:r w:rsidRPr="000509DC">
        <w:rPr>
          <w:lang w:val="en-US"/>
        </w:rPr>
        <w:t xml:space="preserve">, </w:t>
      </w:r>
      <w:r w:rsidRPr="000509DC">
        <w:rPr>
          <w:i/>
          <w:lang w:val="en-US"/>
        </w:rPr>
        <w:t>M.</w:t>
      </w:r>
      <w:r w:rsidRPr="000509DC">
        <w:rPr>
          <w:lang w:val="en-US"/>
        </w:rPr>
        <w:t xml:space="preserve"> </w:t>
      </w:r>
      <w:r w:rsidRPr="000509DC">
        <w:rPr>
          <w:i/>
          <w:lang w:val="en-US"/>
        </w:rPr>
        <w:t>Python</w:t>
      </w:r>
      <w:r w:rsidRPr="000509DC">
        <w:rPr>
          <w:lang w:val="en-US"/>
        </w:rPr>
        <w:t xml:space="preserve"> </w:t>
      </w:r>
      <w:r w:rsidRPr="000509DC">
        <w:rPr>
          <w:i/>
          <w:lang w:val="en-US"/>
        </w:rPr>
        <w:t>Concurrency</w:t>
      </w:r>
      <w:r w:rsidRPr="000509DC">
        <w:rPr>
          <w:lang w:val="en-US"/>
        </w:rPr>
        <w:t xml:space="preserve"> </w:t>
      </w:r>
      <w:r w:rsidRPr="000509DC">
        <w:rPr>
          <w:i/>
          <w:lang w:val="en-US"/>
        </w:rPr>
        <w:t>with</w:t>
      </w:r>
      <w:r w:rsidRPr="000509DC">
        <w:rPr>
          <w:lang w:val="en-US"/>
        </w:rPr>
        <w:t xml:space="preserve"> </w:t>
      </w:r>
      <w:proofErr w:type="spellStart"/>
      <w:r w:rsidRPr="000509DC">
        <w:rPr>
          <w:i/>
          <w:lang w:val="en-US"/>
        </w:rPr>
        <w:t>asyncio</w:t>
      </w:r>
      <w:proofErr w:type="spellEnd"/>
      <w:r w:rsidRPr="000509DC">
        <w:rPr>
          <w:lang w:val="en-US"/>
        </w:rPr>
        <w:t xml:space="preserve"> / </w:t>
      </w:r>
      <w:r w:rsidRPr="000509DC">
        <w:rPr>
          <w:i/>
          <w:lang w:val="en-US"/>
        </w:rPr>
        <w:t>M.</w:t>
      </w:r>
      <w:r w:rsidRPr="000509DC">
        <w:rPr>
          <w:lang w:val="en-US"/>
        </w:rPr>
        <w:t xml:space="preserve"> </w:t>
      </w:r>
      <w:r w:rsidRPr="000509DC">
        <w:rPr>
          <w:i/>
          <w:lang w:val="en-US"/>
        </w:rPr>
        <w:t>Fowler.</w:t>
      </w:r>
      <w:r w:rsidRPr="000509DC">
        <w:rPr>
          <w:lang w:val="en-US"/>
        </w:rPr>
        <w:t xml:space="preserve"> - </w:t>
      </w:r>
      <w:r w:rsidRPr="000509DC">
        <w:rPr>
          <w:i/>
          <w:lang w:val="en-US"/>
        </w:rPr>
        <w:t>Shelter</w:t>
      </w:r>
      <w:r w:rsidRPr="000509DC">
        <w:rPr>
          <w:lang w:val="en-US"/>
        </w:rPr>
        <w:t xml:space="preserve"> </w:t>
      </w:r>
      <w:r w:rsidRPr="000509DC">
        <w:rPr>
          <w:i/>
          <w:lang w:val="en-US"/>
        </w:rPr>
        <w:t>Island</w:t>
      </w:r>
      <w:r w:rsidRPr="000509DC">
        <w:rPr>
          <w:lang w:val="en-US"/>
        </w:rPr>
        <w:t xml:space="preserve"> : </w:t>
      </w:r>
      <w:r w:rsidRPr="000509DC">
        <w:rPr>
          <w:i/>
          <w:lang w:val="en-US"/>
        </w:rPr>
        <w:t>Manning</w:t>
      </w:r>
      <w:r w:rsidRPr="000509DC">
        <w:rPr>
          <w:lang w:val="en-US"/>
        </w:rPr>
        <w:t xml:space="preserve"> </w:t>
      </w:r>
      <w:r w:rsidRPr="000509DC">
        <w:rPr>
          <w:i/>
          <w:lang w:val="en-US"/>
        </w:rPr>
        <w:t>Publications</w:t>
      </w:r>
      <w:r w:rsidRPr="000509DC">
        <w:rPr>
          <w:lang w:val="en-US"/>
        </w:rPr>
        <w:t xml:space="preserve">, 2022. - 376 </w:t>
      </w:r>
      <w:r w:rsidRPr="000509DC">
        <w:rPr>
          <w:i/>
          <w:lang w:val="en-US"/>
        </w:rPr>
        <w:t>p.</w:t>
      </w:r>
      <w:r w:rsidRPr="000509DC">
        <w:rPr>
          <w:lang w:val="en-US"/>
        </w:rPr>
        <w:t xml:space="preserve"> - </w:t>
      </w:r>
      <w:r w:rsidRPr="000509DC">
        <w:rPr>
          <w:i/>
          <w:lang w:val="en-US"/>
        </w:rPr>
        <w:t>ISBN</w:t>
      </w:r>
      <w:r w:rsidRPr="000509DC">
        <w:rPr>
          <w:lang w:val="en-US"/>
        </w:rPr>
        <w:t xml:space="preserve"> 978-1-61729-866-0.</w:t>
      </w:r>
    </w:p>
    <w:p w14:paraId="0CBD73D0" w14:textId="77777777" w:rsidR="0047117C" w:rsidRPr="00EB5BFC" w:rsidRDefault="0030253C">
      <w:pPr>
        <w:rPr>
          <w:lang w:val="en-US"/>
        </w:rPr>
      </w:pPr>
      <w:r w:rsidRPr="000509DC">
        <w:rPr>
          <w:lang w:val="en-US"/>
        </w:rPr>
        <w:t xml:space="preserve">2. </w:t>
      </w:r>
      <w:r w:rsidRPr="000509DC">
        <w:rPr>
          <w:i/>
          <w:lang w:val="en-US"/>
        </w:rPr>
        <w:t>Van</w:t>
      </w:r>
      <w:r w:rsidRPr="000509DC">
        <w:rPr>
          <w:lang w:val="en-US"/>
        </w:rPr>
        <w:t xml:space="preserve"> </w:t>
      </w:r>
      <w:r w:rsidRPr="000509DC">
        <w:rPr>
          <w:i/>
          <w:lang w:val="en-US"/>
        </w:rPr>
        <w:t>Steen</w:t>
      </w:r>
      <w:r w:rsidRPr="000509DC">
        <w:rPr>
          <w:lang w:val="en-US"/>
        </w:rPr>
        <w:t xml:space="preserve">, </w:t>
      </w:r>
      <w:r w:rsidRPr="000509DC">
        <w:rPr>
          <w:i/>
          <w:lang w:val="en-US"/>
        </w:rPr>
        <w:t>M.</w:t>
      </w:r>
      <w:r w:rsidRPr="000509DC">
        <w:rPr>
          <w:lang w:val="en-US"/>
        </w:rPr>
        <w:t xml:space="preserve"> </w:t>
      </w:r>
      <w:r w:rsidRPr="000509DC">
        <w:rPr>
          <w:i/>
          <w:lang w:val="en-US"/>
        </w:rPr>
        <w:t>Distributed</w:t>
      </w:r>
      <w:r w:rsidRPr="000509DC">
        <w:rPr>
          <w:lang w:val="en-US"/>
        </w:rPr>
        <w:t xml:space="preserve"> </w:t>
      </w:r>
      <w:r w:rsidRPr="000509DC">
        <w:rPr>
          <w:i/>
          <w:lang w:val="en-US"/>
        </w:rPr>
        <w:t>Systems</w:t>
      </w:r>
      <w:r w:rsidRPr="000509DC">
        <w:rPr>
          <w:lang w:val="en-US"/>
        </w:rPr>
        <w:t xml:space="preserve"> / </w:t>
      </w:r>
      <w:r w:rsidRPr="000509DC">
        <w:rPr>
          <w:i/>
          <w:lang w:val="en-US"/>
        </w:rPr>
        <w:t>M.</w:t>
      </w:r>
      <w:r w:rsidRPr="000509DC">
        <w:rPr>
          <w:lang w:val="en-US"/>
        </w:rPr>
        <w:t xml:space="preserve"> </w:t>
      </w:r>
      <w:r w:rsidRPr="000509DC">
        <w:rPr>
          <w:i/>
          <w:lang w:val="en-US"/>
        </w:rPr>
        <w:t>van</w:t>
      </w:r>
      <w:r w:rsidRPr="000509DC">
        <w:rPr>
          <w:lang w:val="en-US"/>
        </w:rPr>
        <w:t xml:space="preserve"> </w:t>
      </w:r>
      <w:r w:rsidRPr="000509DC">
        <w:rPr>
          <w:i/>
          <w:lang w:val="en-US"/>
        </w:rPr>
        <w:t>Steen</w:t>
      </w:r>
      <w:r w:rsidRPr="000509DC">
        <w:rPr>
          <w:lang w:val="en-US"/>
        </w:rPr>
        <w:t xml:space="preserve">, </w:t>
      </w:r>
      <w:r w:rsidRPr="000509DC">
        <w:rPr>
          <w:i/>
          <w:lang w:val="en-US"/>
        </w:rPr>
        <w:t>A.</w:t>
      </w:r>
      <w:r w:rsidRPr="000509DC">
        <w:rPr>
          <w:lang w:val="en-US"/>
        </w:rPr>
        <w:t xml:space="preserve"> </w:t>
      </w:r>
      <w:r w:rsidRPr="000509DC">
        <w:rPr>
          <w:i/>
          <w:lang w:val="en-US"/>
        </w:rPr>
        <w:t>S.</w:t>
      </w:r>
      <w:r w:rsidRPr="000509DC">
        <w:rPr>
          <w:lang w:val="en-US"/>
        </w:rPr>
        <w:t xml:space="preserve"> </w:t>
      </w:r>
      <w:r w:rsidRPr="000509DC">
        <w:rPr>
          <w:i/>
          <w:lang w:val="en-US"/>
        </w:rPr>
        <w:t>Tanenbaum.</w:t>
      </w:r>
      <w:r w:rsidRPr="000509DC">
        <w:rPr>
          <w:lang w:val="en-US"/>
        </w:rPr>
        <w:t xml:space="preserve"> - 4</w:t>
      </w:r>
      <w:r w:rsidRPr="000509DC">
        <w:rPr>
          <w:i/>
          <w:lang w:val="en-US"/>
        </w:rPr>
        <w:t>th</w:t>
      </w:r>
      <w:r w:rsidRPr="000509DC">
        <w:rPr>
          <w:lang w:val="en-US"/>
        </w:rPr>
        <w:t xml:space="preserve"> </w:t>
      </w:r>
      <w:r w:rsidRPr="000509DC">
        <w:rPr>
          <w:i/>
          <w:lang w:val="en-US"/>
        </w:rPr>
        <w:t>ed.</w:t>
      </w:r>
      <w:r w:rsidRPr="000509DC">
        <w:rPr>
          <w:lang w:val="en-US"/>
        </w:rPr>
        <w:t xml:space="preserve"> - </w:t>
      </w:r>
      <w:r w:rsidRPr="000509DC">
        <w:rPr>
          <w:i/>
          <w:lang w:val="en-US"/>
        </w:rPr>
        <w:t>distributed-systems.net</w:t>
      </w:r>
      <w:r w:rsidRPr="000509DC">
        <w:rPr>
          <w:lang w:val="en-US"/>
        </w:rPr>
        <w:t xml:space="preserve">, 2023. - 684 </w:t>
      </w:r>
      <w:r w:rsidRPr="000509DC">
        <w:rPr>
          <w:i/>
          <w:lang w:val="en-US"/>
        </w:rPr>
        <w:t>p.</w:t>
      </w:r>
      <w:r w:rsidRPr="000509DC">
        <w:rPr>
          <w:lang w:val="en-US"/>
        </w:rPr>
        <w:t xml:space="preserve"> - </w:t>
      </w:r>
      <w:r w:rsidRPr="000509DC">
        <w:rPr>
          <w:i/>
          <w:lang w:val="en-US"/>
        </w:rPr>
        <w:t>ISBN</w:t>
      </w:r>
      <w:r w:rsidRPr="000509DC">
        <w:rPr>
          <w:lang w:val="en-US"/>
        </w:rPr>
        <w:t xml:space="preserve"> 978-90-815406-3-6.</w:t>
      </w:r>
    </w:p>
    <w:p w14:paraId="5B10AAC2" w14:textId="77777777" w:rsidR="0047117C" w:rsidRPr="000509DC" w:rsidRDefault="0030253C">
      <w:pPr>
        <w:rPr>
          <w:lang w:val="en-US"/>
        </w:rPr>
      </w:pPr>
      <w:r w:rsidRPr="000509DC">
        <w:rPr>
          <w:lang w:val="en-US"/>
        </w:rPr>
        <w:t xml:space="preserve">3. </w:t>
      </w:r>
      <w:r w:rsidRPr="000509DC">
        <w:rPr>
          <w:i/>
          <w:lang w:val="en-US"/>
        </w:rPr>
        <w:t>Consumer</w:t>
      </w:r>
      <w:r w:rsidRPr="000509DC">
        <w:rPr>
          <w:lang w:val="en-US"/>
        </w:rPr>
        <w:t xml:space="preserve"> </w:t>
      </w:r>
      <w:r w:rsidRPr="000509DC">
        <w:rPr>
          <w:i/>
          <w:lang w:val="en-US"/>
        </w:rPr>
        <w:t>Acknowledgements</w:t>
      </w:r>
      <w:r w:rsidRPr="000509DC">
        <w:rPr>
          <w:lang w:val="en-US"/>
        </w:rPr>
        <w:t xml:space="preserve"> </w:t>
      </w:r>
      <w:r w:rsidRPr="000509DC">
        <w:rPr>
          <w:i/>
          <w:lang w:val="en-US"/>
        </w:rPr>
        <w:t>and</w:t>
      </w:r>
      <w:r w:rsidRPr="000509DC">
        <w:rPr>
          <w:lang w:val="en-US"/>
        </w:rPr>
        <w:t xml:space="preserve"> </w:t>
      </w:r>
      <w:r w:rsidRPr="000509DC">
        <w:rPr>
          <w:i/>
          <w:lang w:val="en-US"/>
        </w:rPr>
        <w:t>Publisher</w:t>
      </w:r>
      <w:r w:rsidRPr="000509DC">
        <w:rPr>
          <w:lang w:val="en-US"/>
        </w:rPr>
        <w:t xml:space="preserve"> </w:t>
      </w:r>
      <w:r w:rsidRPr="000509DC">
        <w:rPr>
          <w:i/>
          <w:lang w:val="en-US"/>
        </w:rPr>
        <w:t>Confirms</w:t>
      </w:r>
      <w:r w:rsidRPr="000509DC">
        <w:rPr>
          <w:lang w:val="en-US"/>
        </w:rPr>
        <w:t xml:space="preserve"> [</w:t>
      </w:r>
      <w:r>
        <w:t>Электронный</w:t>
      </w:r>
      <w:r w:rsidRPr="000509DC">
        <w:rPr>
          <w:lang w:val="en-US"/>
        </w:rPr>
        <w:t xml:space="preserve"> </w:t>
      </w:r>
      <w:r>
        <w:t>ресурс</w:t>
      </w:r>
      <w:r w:rsidRPr="000509DC">
        <w:rPr>
          <w:lang w:val="en-US"/>
        </w:rPr>
        <w:t xml:space="preserve">] / </w:t>
      </w:r>
      <w:r w:rsidRPr="000509DC">
        <w:rPr>
          <w:i/>
          <w:lang w:val="en-US"/>
        </w:rPr>
        <w:t>RabbitMQ.</w:t>
      </w:r>
      <w:r w:rsidRPr="000509DC">
        <w:rPr>
          <w:lang w:val="en-US"/>
        </w:rPr>
        <w:t xml:space="preserve"> - </w:t>
      </w:r>
      <w:r>
        <w:t>Режим</w:t>
      </w:r>
      <w:r w:rsidRPr="000509DC">
        <w:rPr>
          <w:lang w:val="en-US"/>
        </w:rPr>
        <w:t xml:space="preserve"> </w:t>
      </w:r>
      <w:r>
        <w:t>доступа</w:t>
      </w:r>
      <w:r w:rsidRPr="000509DC">
        <w:rPr>
          <w:lang w:val="en-US"/>
        </w:rPr>
        <w:t xml:space="preserve">: </w:t>
      </w:r>
      <w:r w:rsidRPr="000509DC">
        <w:rPr>
          <w:i/>
          <w:lang w:val="en-US"/>
        </w:rPr>
        <w:t>https://www.rabbitmq.com/docs/confirms.</w:t>
      </w:r>
      <w:r w:rsidRPr="000509DC">
        <w:rPr>
          <w:lang w:val="en-US"/>
        </w:rPr>
        <w:t xml:space="preserve"> - </w:t>
      </w:r>
      <w:r>
        <w:t>Дата</w:t>
      </w:r>
      <w:r w:rsidRPr="000509DC">
        <w:rPr>
          <w:lang w:val="en-US"/>
        </w:rPr>
        <w:t xml:space="preserve"> </w:t>
      </w:r>
      <w:r>
        <w:t>доступа</w:t>
      </w:r>
      <w:r w:rsidRPr="000509DC">
        <w:rPr>
          <w:lang w:val="en-US"/>
        </w:rPr>
        <w:t>: 21.10.2026.</w:t>
      </w:r>
    </w:p>
    <w:p w14:paraId="2973B729" w14:textId="77777777" w:rsidR="0047117C" w:rsidRDefault="0030253C">
      <w:r>
        <w:t xml:space="preserve">4. </w:t>
      </w:r>
      <w:proofErr w:type="spellStart"/>
      <w:r>
        <w:rPr>
          <w:i/>
        </w:rPr>
        <w:t>Introduction</w:t>
      </w:r>
      <w:proofErr w:type="spellEnd"/>
      <w:r>
        <w:t xml:space="preserve"> </w:t>
      </w:r>
      <w:proofErr w:type="spellStart"/>
      <w:r>
        <w:rPr>
          <w:i/>
        </w:rPr>
        <w:t>to</w:t>
      </w:r>
      <w:proofErr w:type="spellEnd"/>
      <w:r>
        <w:t xml:space="preserve"> </w:t>
      </w:r>
      <w:proofErr w:type="spellStart"/>
      <w:r>
        <w:rPr>
          <w:i/>
        </w:rPr>
        <w:t>Celery</w:t>
      </w:r>
      <w:proofErr w:type="spellEnd"/>
      <w:r>
        <w:t xml:space="preserve"> [Электронный ресурс] / </w:t>
      </w:r>
      <w:proofErr w:type="spellStart"/>
      <w:r>
        <w:rPr>
          <w:i/>
        </w:rPr>
        <w:t>Celery</w:t>
      </w:r>
      <w:proofErr w:type="spellEnd"/>
      <w:r>
        <w:rPr>
          <w:i/>
        </w:rPr>
        <w:t>.</w:t>
      </w:r>
      <w:r>
        <w:t xml:space="preserve"> - Режим доступа: </w:t>
      </w:r>
      <w:r>
        <w:rPr>
          <w:i/>
        </w:rPr>
        <w:t>https://docs.celeryq.dev/en/stable/getting-started/introduction.html.</w:t>
      </w:r>
      <w:r>
        <w:t xml:space="preserve"> - Дата доступа: 21.10.2026.</w:t>
      </w:r>
    </w:p>
    <w:p w14:paraId="57465BD6" w14:textId="77777777" w:rsidR="0047117C" w:rsidRPr="000509DC" w:rsidRDefault="0030253C">
      <w:pPr>
        <w:rPr>
          <w:lang w:val="en-US"/>
        </w:rPr>
      </w:pPr>
      <w:r w:rsidRPr="000509DC">
        <w:rPr>
          <w:lang w:val="en-US"/>
        </w:rPr>
        <w:t xml:space="preserve">5. </w:t>
      </w:r>
      <w:r w:rsidRPr="000509DC">
        <w:rPr>
          <w:i/>
          <w:lang w:val="en-US"/>
        </w:rPr>
        <w:t>Introduction</w:t>
      </w:r>
      <w:r w:rsidRPr="000509DC">
        <w:rPr>
          <w:lang w:val="en-US"/>
        </w:rPr>
        <w:t xml:space="preserve"> </w:t>
      </w:r>
      <w:r w:rsidRPr="000509DC">
        <w:rPr>
          <w:i/>
          <w:lang w:val="en-US"/>
        </w:rPr>
        <w:t>to</w:t>
      </w:r>
      <w:r w:rsidRPr="000509DC">
        <w:rPr>
          <w:lang w:val="en-US"/>
        </w:rPr>
        <w:t xml:space="preserve"> </w:t>
      </w:r>
      <w:r w:rsidRPr="000509DC">
        <w:rPr>
          <w:i/>
          <w:lang w:val="en-US"/>
        </w:rPr>
        <w:t>Algorithms</w:t>
      </w:r>
      <w:r w:rsidRPr="000509DC">
        <w:rPr>
          <w:lang w:val="en-US"/>
        </w:rPr>
        <w:t xml:space="preserve"> / </w:t>
      </w:r>
      <w:r w:rsidRPr="000509DC">
        <w:rPr>
          <w:i/>
          <w:lang w:val="en-US"/>
        </w:rPr>
        <w:t>T.</w:t>
      </w:r>
      <w:r w:rsidRPr="000509DC">
        <w:rPr>
          <w:lang w:val="en-US"/>
        </w:rPr>
        <w:t xml:space="preserve"> </w:t>
      </w:r>
      <w:r w:rsidRPr="000509DC">
        <w:rPr>
          <w:i/>
          <w:lang w:val="en-US"/>
        </w:rPr>
        <w:t>H.</w:t>
      </w:r>
      <w:r w:rsidRPr="000509DC">
        <w:rPr>
          <w:lang w:val="en-US"/>
        </w:rPr>
        <w:t xml:space="preserve"> </w:t>
      </w:r>
      <w:proofErr w:type="spellStart"/>
      <w:r w:rsidRPr="000509DC">
        <w:rPr>
          <w:i/>
          <w:lang w:val="en-US"/>
        </w:rPr>
        <w:t>Cormen</w:t>
      </w:r>
      <w:proofErr w:type="spellEnd"/>
      <w:r w:rsidRPr="000509DC">
        <w:rPr>
          <w:lang w:val="en-US"/>
        </w:rPr>
        <w:t xml:space="preserve">, </w:t>
      </w:r>
      <w:r w:rsidRPr="000509DC">
        <w:rPr>
          <w:i/>
          <w:lang w:val="en-US"/>
        </w:rPr>
        <w:t>C.</w:t>
      </w:r>
      <w:r w:rsidRPr="000509DC">
        <w:rPr>
          <w:lang w:val="en-US"/>
        </w:rPr>
        <w:t xml:space="preserve"> </w:t>
      </w:r>
      <w:r w:rsidRPr="000509DC">
        <w:rPr>
          <w:i/>
          <w:lang w:val="en-US"/>
        </w:rPr>
        <w:t>E.</w:t>
      </w:r>
      <w:r w:rsidRPr="000509DC">
        <w:rPr>
          <w:lang w:val="en-US"/>
        </w:rPr>
        <w:t xml:space="preserve"> </w:t>
      </w:r>
      <w:proofErr w:type="spellStart"/>
      <w:r w:rsidRPr="000509DC">
        <w:rPr>
          <w:i/>
          <w:lang w:val="en-US"/>
        </w:rPr>
        <w:t>Leiserson</w:t>
      </w:r>
      <w:proofErr w:type="spellEnd"/>
      <w:r w:rsidRPr="000509DC">
        <w:rPr>
          <w:lang w:val="en-US"/>
        </w:rPr>
        <w:t xml:space="preserve">, </w:t>
      </w:r>
      <w:r w:rsidRPr="000509DC">
        <w:rPr>
          <w:i/>
          <w:lang w:val="en-US"/>
        </w:rPr>
        <w:t>R.</w:t>
      </w:r>
      <w:r w:rsidRPr="000509DC">
        <w:rPr>
          <w:lang w:val="en-US"/>
        </w:rPr>
        <w:t xml:space="preserve"> </w:t>
      </w:r>
      <w:r w:rsidRPr="000509DC">
        <w:rPr>
          <w:i/>
          <w:lang w:val="en-US"/>
        </w:rPr>
        <w:t>L.</w:t>
      </w:r>
      <w:r w:rsidRPr="000509DC">
        <w:rPr>
          <w:lang w:val="en-US"/>
        </w:rPr>
        <w:t xml:space="preserve"> </w:t>
      </w:r>
      <w:r w:rsidRPr="000509DC">
        <w:rPr>
          <w:i/>
          <w:lang w:val="en-US"/>
        </w:rPr>
        <w:t>Rivest</w:t>
      </w:r>
      <w:r w:rsidRPr="000509DC">
        <w:rPr>
          <w:lang w:val="en-US"/>
        </w:rPr>
        <w:t xml:space="preserve">, </w:t>
      </w:r>
      <w:r w:rsidRPr="000509DC">
        <w:rPr>
          <w:i/>
          <w:lang w:val="en-US"/>
        </w:rPr>
        <w:t>C.</w:t>
      </w:r>
      <w:r w:rsidRPr="000509DC">
        <w:rPr>
          <w:lang w:val="en-US"/>
        </w:rPr>
        <w:t xml:space="preserve"> </w:t>
      </w:r>
      <w:r w:rsidRPr="000509DC">
        <w:rPr>
          <w:i/>
          <w:lang w:val="en-US"/>
        </w:rPr>
        <w:t>Stein.</w:t>
      </w:r>
      <w:r w:rsidRPr="000509DC">
        <w:rPr>
          <w:lang w:val="en-US"/>
        </w:rPr>
        <w:t xml:space="preserve"> - 4</w:t>
      </w:r>
      <w:r w:rsidRPr="000509DC">
        <w:rPr>
          <w:i/>
          <w:lang w:val="en-US"/>
        </w:rPr>
        <w:t>th</w:t>
      </w:r>
      <w:r w:rsidRPr="000509DC">
        <w:rPr>
          <w:lang w:val="en-US"/>
        </w:rPr>
        <w:t xml:space="preserve"> </w:t>
      </w:r>
      <w:r w:rsidRPr="000509DC">
        <w:rPr>
          <w:i/>
          <w:lang w:val="en-US"/>
        </w:rPr>
        <w:t>ed.</w:t>
      </w:r>
      <w:r w:rsidRPr="000509DC">
        <w:rPr>
          <w:lang w:val="en-US"/>
        </w:rPr>
        <w:t xml:space="preserve"> - </w:t>
      </w:r>
      <w:r w:rsidRPr="000509DC">
        <w:rPr>
          <w:i/>
          <w:lang w:val="en-US"/>
        </w:rPr>
        <w:t>Cambridge</w:t>
      </w:r>
      <w:r w:rsidRPr="000509DC">
        <w:rPr>
          <w:lang w:val="en-US"/>
        </w:rPr>
        <w:t xml:space="preserve">, </w:t>
      </w:r>
      <w:r w:rsidRPr="000509DC">
        <w:rPr>
          <w:i/>
          <w:lang w:val="en-US"/>
        </w:rPr>
        <w:t>Massachusetts</w:t>
      </w:r>
      <w:r w:rsidRPr="000509DC">
        <w:rPr>
          <w:lang w:val="en-US"/>
        </w:rPr>
        <w:t xml:space="preserve"> : </w:t>
      </w:r>
      <w:r w:rsidRPr="000509DC">
        <w:rPr>
          <w:i/>
          <w:lang w:val="en-US"/>
        </w:rPr>
        <w:t>The</w:t>
      </w:r>
      <w:r w:rsidRPr="000509DC">
        <w:rPr>
          <w:lang w:val="en-US"/>
        </w:rPr>
        <w:t xml:space="preserve"> </w:t>
      </w:r>
      <w:r w:rsidRPr="000509DC">
        <w:rPr>
          <w:i/>
          <w:lang w:val="en-US"/>
        </w:rPr>
        <w:t>MIT</w:t>
      </w:r>
      <w:r w:rsidRPr="000509DC">
        <w:rPr>
          <w:lang w:val="en-US"/>
        </w:rPr>
        <w:t xml:space="preserve"> </w:t>
      </w:r>
      <w:r w:rsidRPr="000509DC">
        <w:rPr>
          <w:i/>
          <w:lang w:val="en-US"/>
        </w:rPr>
        <w:t>Press</w:t>
      </w:r>
      <w:r w:rsidRPr="000509DC">
        <w:rPr>
          <w:lang w:val="en-US"/>
        </w:rPr>
        <w:t xml:space="preserve">, 2022. - 1312 </w:t>
      </w:r>
      <w:r w:rsidRPr="000509DC">
        <w:rPr>
          <w:i/>
          <w:lang w:val="en-US"/>
        </w:rPr>
        <w:t>p.</w:t>
      </w:r>
      <w:r w:rsidRPr="000509DC">
        <w:rPr>
          <w:lang w:val="en-US"/>
        </w:rPr>
        <w:t xml:space="preserve"> - </w:t>
      </w:r>
      <w:r w:rsidRPr="000509DC">
        <w:rPr>
          <w:i/>
          <w:lang w:val="en-US"/>
        </w:rPr>
        <w:t>ISBN</w:t>
      </w:r>
      <w:r w:rsidRPr="000509DC">
        <w:rPr>
          <w:lang w:val="en-US"/>
        </w:rPr>
        <w:t xml:space="preserve"> 978-0-262-04630-5.</w:t>
      </w:r>
    </w:p>
    <w:p w14:paraId="413E0692" w14:textId="77777777" w:rsidR="0047117C" w:rsidRPr="000509DC" w:rsidRDefault="0030253C">
      <w:pPr>
        <w:rPr>
          <w:lang w:val="en-US"/>
        </w:rPr>
      </w:pPr>
      <w:r w:rsidRPr="000509DC">
        <w:rPr>
          <w:lang w:val="en-US"/>
        </w:rPr>
        <w:t xml:space="preserve">6. </w:t>
      </w:r>
      <w:r w:rsidRPr="000509DC">
        <w:rPr>
          <w:i/>
          <w:lang w:val="en-US"/>
        </w:rPr>
        <w:t>Kurose</w:t>
      </w:r>
      <w:r w:rsidRPr="000509DC">
        <w:rPr>
          <w:lang w:val="en-US"/>
        </w:rPr>
        <w:t xml:space="preserve">, </w:t>
      </w:r>
      <w:r w:rsidRPr="000509DC">
        <w:rPr>
          <w:i/>
          <w:lang w:val="en-US"/>
        </w:rPr>
        <w:t>J.</w:t>
      </w:r>
      <w:r w:rsidRPr="000509DC">
        <w:rPr>
          <w:lang w:val="en-US"/>
        </w:rPr>
        <w:t xml:space="preserve"> </w:t>
      </w:r>
      <w:r w:rsidRPr="000509DC">
        <w:rPr>
          <w:i/>
          <w:lang w:val="en-US"/>
        </w:rPr>
        <w:t>F.</w:t>
      </w:r>
      <w:r w:rsidRPr="000509DC">
        <w:rPr>
          <w:lang w:val="en-US"/>
        </w:rPr>
        <w:t xml:space="preserve"> </w:t>
      </w:r>
      <w:r w:rsidRPr="000509DC">
        <w:rPr>
          <w:i/>
          <w:lang w:val="en-US"/>
        </w:rPr>
        <w:t>Computer</w:t>
      </w:r>
      <w:r w:rsidRPr="000509DC">
        <w:rPr>
          <w:lang w:val="en-US"/>
        </w:rPr>
        <w:t xml:space="preserve"> </w:t>
      </w:r>
      <w:r w:rsidRPr="000509DC">
        <w:rPr>
          <w:i/>
          <w:lang w:val="en-US"/>
        </w:rPr>
        <w:t>Networking:</w:t>
      </w:r>
      <w:r w:rsidRPr="000509DC">
        <w:rPr>
          <w:lang w:val="en-US"/>
        </w:rPr>
        <w:t xml:space="preserve"> </w:t>
      </w:r>
      <w:r w:rsidRPr="000509DC">
        <w:rPr>
          <w:i/>
          <w:lang w:val="en-US"/>
        </w:rPr>
        <w:t>A</w:t>
      </w:r>
      <w:r w:rsidRPr="000509DC">
        <w:rPr>
          <w:lang w:val="en-US"/>
        </w:rPr>
        <w:t xml:space="preserve"> </w:t>
      </w:r>
      <w:r w:rsidRPr="000509DC">
        <w:rPr>
          <w:i/>
          <w:lang w:val="en-US"/>
        </w:rPr>
        <w:t>Top-Down</w:t>
      </w:r>
      <w:r w:rsidRPr="000509DC">
        <w:rPr>
          <w:lang w:val="en-US"/>
        </w:rPr>
        <w:t xml:space="preserve"> </w:t>
      </w:r>
      <w:r w:rsidRPr="000509DC">
        <w:rPr>
          <w:i/>
          <w:lang w:val="en-US"/>
        </w:rPr>
        <w:t>Approach</w:t>
      </w:r>
      <w:r w:rsidRPr="000509DC">
        <w:rPr>
          <w:lang w:val="en-US"/>
        </w:rPr>
        <w:t xml:space="preserve"> / </w:t>
      </w:r>
      <w:r w:rsidRPr="000509DC">
        <w:rPr>
          <w:i/>
          <w:lang w:val="en-US"/>
        </w:rPr>
        <w:t>J.</w:t>
      </w:r>
      <w:r w:rsidRPr="000509DC">
        <w:rPr>
          <w:lang w:val="en-US"/>
        </w:rPr>
        <w:t xml:space="preserve"> </w:t>
      </w:r>
      <w:r w:rsidRPr="000509DC">
        <w:rPr>
          <w:i/>
          <w:lang w:val="en-US"/>
        </w:rPr>
        <w:t>F.</w:t>
      </w:r>
      <w:r w:rsidRPr="000509DC">
        <w:rPr>
          <w:lang w:val="en-US"/>
        </w:rPr>
        <w:t xml:space="preserve"> </w:t>
      </w:r>
      <w:r w:rsidRPr="000509DC">
        <w:rPr>
          <w:i/>
          <w:lang w:val="en-US"/>
        </w:rPr>
        <w:t>Kurose</w:t>
      </w:r>
      <w:r w:rsidRPr="000509DC">
        <w:rPr>
          <w:lang w:val="en-US"/>
        </w:rPr>
        <w:t xml:space="preserve">, </w:t>
      </w:r>
      <w:r w:rsidRPr="000509DC">
        <w:rPr>
          <w:i/>
          <w:lang w:val="en-US"/>
        </w:rPr>
        <w:t>K.</w:t>
      </w:r>
      <w:r w:rsidRPr="000509DC">
        <w:rPr>
          <w:lang w:val="en-US"/>
        </w:rPr>
        <w:t xml:space="preserve"> </w:t>
      </w:r>
      <w:r w:rsidRPr="000509DC">
        <w:rPr>
          <w:i/>
          <w:lang w:val="en-US"/>
        </w:rPr>
        <w:t>W.</w:t>
      </w:r>
      <w:r w:rsidRPr="000509DC">
        <w:rPr>
          <w:lang w:val="en-US"/>
        </w:rPr>
        <w:t xml:space="preserve"> </w:t>
      </w:r>
      <w:r w:rsidRPr="000509DC">
        <w:rPr>
          <w:i/>
          <w:lang w:val="en-US"/>
        </w:rPr>
        <w:t>Ross.</w:t>
      </w:r>
      <w:r w:rsidRPr="000509DC">
        <w:rPr>
          <w:lang w:val="en-US"/>
        </w:rPr>
        <w:t xml:space="preserve"> - 8</w:t>
      </w:r>
      <w:r w:rsidRPr="000509DC">
        <w:rPr>
          <w:i/>
          <w:lang w:val="en-US"/>
        </w:rPr>
        <w:t>th</w:t>
      </w:r>
      <w:r w:rsidRPr="000509DC">
        <w:rPr>
          <w:lang w:val="en-US"/>
        </w:rPr>
        <w:t xml:space="preserve"> </w:t>
      </w:r>
      <w:r w:rsidRPr="000509DC">
        <w:rPr>
          <w:i/>
          <w:lang w:val="en-US"/>
        </w:rPr>
        <w:t>ed.</w:t>
      </w:r>
      <w:r w:rsidRPr="000509DC">
        <w:rPr>
          <w:lang w:val="en-US"/>
        </w:rPr>
        <w:t xml:space="preserve"> - </w:t>
      </w:r>
      <w:r w:rsidRPr="000509DC">
        <w:rPr>
          <w:i/>
          <w:lang w:val="en-US"/>
        </w:rPr>
        <w:t>Pearson</w:t>
      </w:r>
      <w:r w:rsidRPr="000509DC">
        <w:rPr>
          <w:lang w:val="en-US"/>
        </w:rPr>
        <w:t xml:space="preserve">, 2021. - 764 </w:t>
      </w:r>
      <w:r w:rsidRPr="000509DC">
        <w:rPr>
          <w:i/>
          <w:lang w:val="en-US"/>
        </w:rPr>
        <w:t>p.</w:t>
      </w:r>
      <w:r w:rsidRPr="000509DC">
        <w:rPr>
          <w:lang w:val="en-US"/>
        </w:rPr>
        <w:t xml:space="preserve"> - </w:t>
      </w:r>
      <w:r w:rsidRPr="000509DC">
        <w:rPr>
          <w:i/>
          <w:lang w:val="en-US"/>
        </w:rPr>
        <w:t>ISBN</w:t>
      </w:r>
      <w:r w:rsidRPr="000509DC">
        <w:rPr>
          <w:lang w:val="en-US"/>
        </w:rPr>
        <w:t xml:space="preserve"> 978-0-13-668155-7.</w:t>
      </w:r>
    </w:p>
    <w:p w14:paraId="038EE31D" w14:textId="77777777" w:rsidR="0047117C" w:rsidRPr="000509DC" w:rsidRDefault="0030253C">
      <w:pPr>
        <w:rPr>
          <w:lang w:val="en-US"/>
        </w:rPr>
      </w:pPr>
      <w:r w:rsidRPr="000509DC">
        <w:rPr>
          <w:lang w:val="en-US"/>
        </w:rPr>
        <w:t xml:space="preserve">7. </w:t>
      </w:r>
      <w:r w:rsidRPr="000509DC">
        <w:rPr>
          <w:i/>
          <w:lang w:val="en-US"/>
        </w:rPr>
        <w:t>HTML</w:t>
      </w:r>
      <w:r w:rsidRPr="000509DC">
        <w:rPr>
          <w:lang w:val="en-US"/>
        </w:rPr>
        <w:t xml:space="preserve"> </w:t>
      </w:r>
      <w:r w:rsidRPr="000509DC">
        <w:rPr>
          <w:i/>
          <w:lang w:val="en-US"/>
        </w:rPr>
        <w:t>Living</w:t>
      </w:r>
      <w:r w:rsidRPr="000509DC">
        <w:rPr>
          <w:lang w:val="en-US"/>
        </w:rPr>
        <w:t xml:space="preserve"> </w:t>
      </w:r>
      <w:r w:rsidRPr="000509DC">
        <w:rPr>
          <w:i/>
          <w:lang w:val="en-US"/>
        </w:rPr>
        <w:t>Standard.</w:t>
      </w:r>
      <w:r w:rsidRPr="000509DC">
        <w:rPr>
          <w:lang w:val="en-US"/>
        </w:rPr>
        <w:t xml:space="preserve"> </w:t>
      </w:r>
      <w:r w:rsidRPr="000509DC">
        <w:rPr>
          <w:i/>
          <w:lang w:val="en-US"/>
        </w:rPr>
        <w:t>Server-sent</w:t>
      </w:r>
      <w:r w:rsidRPr="000509DC">
        <w:rPr>
          <w:lang w:val="en-US"/>
        </w:rPr>
        <w:t xml:space="preserve"> </w:t>
      </w:r>
      <w:r w:rsidRPr="000509DC">
        <w:rPr>
          <w:i/>
          <w:lang w:val="en-US"/>
        </w:rPr>
        <w:t>events</w:t>
      </w:r>
      <w:r w:rsidRPr="000509DC">
        <w:rPr>
          <w:lang w:val="en-US"/>
        </w:rPr>
        <w:t xml:space="preserve"> [</w:t>
      </w:r>
      <w:r>
        <w:t>Электронный</w:t>
      </w:r>
      <w:r w:rsidRPr="000509DC">
        <w:rPr>
          <w:lang w:val="en-US"/>
        </w:rPr>
        <w:t xml:space="preserve"> </w:t>
      </w:r>
      <w:r>
        <w:t>ресурс</w:t>
      </w:r>
      <w:r w:rsidRPr="000509DC">
        <w:rPr>
          <w:lang w:val="en-US"/>
        </w:rPr>
        <w:t xml:space="preserve">] / </w:t>
      </w:r>
      <w:r w:rsidRPr="000509DC">
        <w:rPr>
          <w:i/>
          <w:lang w:val="en-US"/>
        </w:rPr>
        <w:t>WHATWG.</w:t>
      </w:r>
      <w:r w:rsidRPr="000509DC">
        <w:rPr>
          <w:lang w:val="en-US"/>
        </w:rPr>
        <w:t xml:space="preserve"> - </w:t>
      </w:r>
      <w:r>
        <w:t>Режим</w:t>
      </w:r>
      <w:r w:rsidRPr="000509DC">
        <w:rPr>
          <w:lang w:val="en-US"/>
        </w:rPr>
        <w:t xml:space="preserve"> </w:t>
      </w:r>
      <w:r>
        <w:t>доступа</w:t>
      </w:r>
      <w:r w:rsidRPr="000509DC">
        <w:rPr>
          <w:lang w:val="en-US"/>
        </w:rPr>
        <w:t xml:space="preserve">: </w:t>
      </w:r>
      <w:r w:rsidRPr="000509DC">
        <w:rPr>
          <w:i/>
          <w:lang w:val="en-US"/>
        </w:rPr>
        <w:t>https://html.spec.whatwg.org/multipage/server-sent-events.html.</w:t>
      </w:r>
      <w:r w:rsidRPr="000509DC">
        <w:rPr>
          <w:lang w:val="en-US"/>
        </w:rPr>
        <w:t xml:space="preserve"> - </w:t>
      </w:r>
      <w:r>
        <w:t>Дата</w:t>
      </w:r>
      <w:r w:rsidRPr="000509DC">
        <w:rPr>
          <w:lang w:val="en-US"/>
        </w:rPr>
        <w:t xml:space="preserve"> </w:t>
      </w:r>
      <w:r>
        <w:t>доступа</w:t>
      </w:r>
      <w:r w:rsidRPr="000509DC">
        <w:rPr>
          <w:lang w:val="en-US"/>
        </w:rPr>
        <w:t>: 21.10.2026.</w:t>
      </w:r>
    </w:p>
    <w:p w14:paraId="1BAB7B5F" w14:textId="77777777" w:rsidR="0047117C" w:rsidRPr="000509DC" w:rsidRDefault="0030253C">
      <w:pPr>
        <w:rPr>
          <w:lang w:val="en-US"/>
        </w:rPr>
      </w:pPr>
      <w:r w:rsidRPr="000509DC">
        <w:rPr>
          <w:lang w:val="en-US"/>
        </w:rPr>
        <w:t xml:space="preserve">8. </w:t>
      </w:r>
      <w:proofErr w:type="spellStart"/>
      <w:r w:rsidRPr="000509DC">
        <w:rPr>
          <w:i/>
          <w:lang w:val="en-US"/>
        </w:rPr>
        <w:t>Leskovec</w:t>
      </w:r>
      <w:proofErr w:type="spellEnd"/>
      <w:r w:rsidRPr="000509DC">
        <w:rPr>
          <w:lang w:val="en-US"/>
        </w:rPr>
        <w:t xml:space="preserve">, </w:t>
      </w:r>
      <w:r w:rsidRPr="000509DC">
        <w:rPr>
          <w:i/>
          <w:lang w:val="en-US"/>
        </w:rPr>
        <w:t>J.</w:t>
      </w:r>
      <w:r w:rsidRPr="000509DC">
        <w:rPr>
          <w:lang w:val="en-US"/>
        </w:rPr>
        <w:t xml:space="preserve"> </w:t>
      </w:r>
      <w:r w:rsidRPr="000509DC">
        <w:rPr>
          <w:i/>
          <w:lang w:val="en-US"/>
        </w:rPr>
        <w:t>Mining</w:t>
      </w:r>
      <w:r w:rsidRPr="000509DC">
        <w:rPr>
          <w:lang w:val="en-US"/>
        </w:rPr>
        <w:t xml:space="preserve"> </w:t>
      </w:r>
      <w:r w:rsidRPr="000509DC">
        <w:rPr>
          <w:i/>
          <w:lang w:val="en-US"/>
        </w:rPr>
        <w:t>of</w:t>
      </w:r>
      <w:r w:rsidRPr="000509DC">
        <w:rPr>
          <w:lang w:val="en-US"/>
        </w:rPr>
        <w:t xml:space="preserve"> </w:t>
      </w:r>
      <w:r w:rsidRPr="000509DC">
        <w:rPr>
          <w:i/>
          <w:lang w:val="en-US"/>
        </w:rPr>
        <w:t>Massive</w:t>
      </w:r>
      <w:r w:rsidRPr="000509DC">
        <w:rPr>
          <w:lang w:val="en-US"/>
        </w:rPr>
        <w:t xml:space="preserve"> </w:t>
      </w:r>
      <w:r w:rsidRPr="000509DC">
        <w:rPr>
          <w:i/>
          <w:lang w:val="en-US"/>
        </w:rPr>
        <w:t>Datasets</w:t>
      </w:r>
      <w:r w:rsidRPr="000509DC">
        <w:rPr>
          <w:lang w:val="en-US"/>
        </w:rPr>
        <w:t xml:space="preserve"> / </w:t>
      </w:r>
      <w:r w:rsidRPr="000509DC">
        <w:rPr>
          <w:i/>
          <w:lang w:val="en-US"/>
        </w:rPr>
        <w:t>J.</w:t>
      </w:r>
      <w:r w:rsidRPr="000509DC">
        <w:rPr>
          <w:lang w:val="en-US"/>
        </w:rPr>
        <w:t xml:space="preserve"> </w:t>
      </w:r>
      <w:proofErr w:type="spellStart"/>
      <w:r w:rsidRPr="000509DC">
        <w:rPr>
          <w:i/>
          <w:lang w:val="en-US"/>
        </w:rPr>
        <w:t>Leskovec</w:t>
      </w:r>
      <w:proofErr w:type="spellEnd"/>
      <w:r w:rsidRPr="000509DC">
        <w:rPr>
          <w:lang w:val="en-US"/>
        </w:rPr>
        <w:t xml:space="preserve">, </w:t>
      </w:r>
      <w:r w:rsidRPr="000509DC">
        <w:rPr>
          <w:i/>
          <w:lang w:val="en-US"/>
        </w:rPr>
        <w:t>A.</w:t>
      </w:r>
      <w:r w:rsidRPr="000509DC">
        <w:rPr>
          <w:lang w:val="en-US"/>
        </w:rPr>
        <w:t xml:space="preserve"> </w:t>
      </w:r>
      <w:r w:rsidRPr="000509DC">
        <w:rPr>
          <w:i/>
          <w:lang w:val="en-US"/>
        </w:rPr>
        <w:t>Rajaraman</w:t>
      </w:r>
      <w:r w:rsidRPr="000509DC">
        <w:rPr>
          <w:lang w:val="en-US"/>
        </w:rPr>
        <w:t xml:space="preserve">, </w:t>
      </w:r>
      <w:r w:rsidRPr="000509DC">
        <w:rPr>
          <w:i/>
          <w:lang w:val="en-US"/>
        </w:rPr>
        <w:t>J.</w:t>
      </w:r>
      <w:r w:rsidRPr="000509DC">
        <w:rPr>
          <w:lang w:val="en-US"/>
        </w:rPr>
        <w:t xml:space="preserve"> </w:t>
      </w:r>
      <w:r w:rsidRPr="000509DC">
        <w:rPr>
          <w:i/>
          <w:lang w:val="en-US"/>
        </w:rPr>
        <w:t>D.</w:t>
      </w:r>
      <w:r w:rsidRPr="000509DC">
        <w:rPr>
          <w:lang w:val="en-US"/>
        </w:rPr>
        <w:t xml:space="preserve"> </w:t>
      </w:r>
      <w:r w:rsidRPr="000509DC">
        <w:rPr>
          <w:i/>
          <w:lang w:val="en-US"/>
        </w:rPr>
        <w:t>Ullman.</w:t>
      </w:r>
      <w:r w:rsidRPr="000509DC">
        <w:rPr>
          <w:lang w:val="en-US"/>
        </w:rPr>
        <w:t xml:space="preserve"> - 3</w:t>
      </w:r>
      <w:r w:rsidRPr="000509DC">
        <w:rPr>
          <w:i/>
          <w:lang w:val="en-US"/>
        </w:rPr>
        <w:t>rd</w:t>
      </w:r>
      <w:r w:rsidRPr="000509DC">
        <w:rPr>
          <w:lang w:val="en-US"/>
        </w:rPr>
        <w:t xml:space="preserve"> </w:t>
      </w:r>
      <w:r w:rsidRPr="000509DC">
        <w:rPr>
          <w:i/>
          <w:lang w:val="en-US"/>
        </w:rPr>
        <w:t>ed.</w:t>
      </w:r>
      <w:r w:rsidRPr="000509DC">
        <w:rPr>
          <w:lang w:val="en-US"/>
        </w:rPr>
        <w:t xml:space="preserve"> - </w:t>
      </w:r>
      <w:r w:rsidRPr="000509DC">
        <w:rPr>
          <w:i/>
          <w:lang w:val="en-US"/>
        </w:rPr>
        <w:t>Cambridge</w:t>
      </w:r>
      <w:r w:rsidRPr="000509DC">
        <w:rPr>
          <w:lang w:val="en-US"/>
        </w:rPr>
        <w:t xml:space="preserve"> : </w:t>
      </w:r>
      <w:r w:rsidRPr="000509DC">
        <w:rPr>
          <w:i/>
          <w:lang w:val="en-US"/>
        </w:rPr>
        <w:t>Cambridge</w:t>
      </w:r>
      <w:r w:rsidRPr="000509DC">
        <w:rPr>
          <w:lang w:val="en-US"/>
        </w:rPr>
        <w:t xml:space="preserve"> </w:t>
      </w:r>
      <w:r w:rsidRPr="000509DC">
        <w:rPr>
          <w:i/>
          <w:lang w:val="en-US"/>
        </w:rPr>
        <w:t>University</w:t>
      </w:r>
      <w:r w:rsidRPr="000509DC">
        <w:rPr>
          <w:lang w:val="en-US"/>
        </w:rPr>
        <w:t xml:space="preserve"> </w:t>
      </w:r>
      <w:r w:rsidRPr="000509DC">
        <w:rPr>
          <w:i/>
          <w:lang w:val="en-US"/>
        </w:rPr>
        <w:t>Press</w:t>
      </w:r>
      <w:r w:rsidRPr="000509DC">
        <w:rPr>
          <w:lang w:val="en-US"/>
        </w:rPr>
        <w:t xml:space="preserve">, 2020. - 566 </w:t>
      </w:r>
      <w:r w:rsidRPr="000509DC">
        <w:rPr>
          <w:i/>
          <w:lang w:val="en-US"/>
        </w:rPr>
        <w:t>p.</w:t>
      </w:r>
      <w:r w:rsidRPr="000509DC">
        <w:rPr>
          <w:lang w:val="en-US"/>
        </w:rPr>
        <w:t xml:space="preserve"> - </w:t>
      </w:r>
      <w:r w:rsidRPr="000509DC">
        <w:rPr>
          <w:i/>
          <w:lang w:val="en-US"/>
        </w:rPr>
        <w:t>ISBN</w:t>
      </w:r>
      <w:r w:rsidRPr="000509DC">
        <w:rPr>
          <w:lang w:val="en-US"/>
        </w:rPr>
        <w:t xml:space="preserve"> 978-1-108-47634-8.</w:t>
      </w:r>
    </w:p>
    <w:p w14:paraId="1CA8A8F5" w14:textId="77777777" w:rsidR="0047117C" w:rsidRPr="00EB5BFC" w:rsidRDefault="0030253C">
      <w:pPr>
        <w:rPr>
          <w:lang w:val="en-US"/>
        </w:rPr>
      </w:pPr>
      <w:r w:rsidRPr="000509DC">
        <w:rPr>
          <w:lang w:val="en-US"/>
        </w:rPr>
        <w:t xml:space="preserve">9. </w:t>
      </w:r>
      <w:proofErr w:type="spellStart"/>
      <w:r w:rsidRPr="000509DC">
        <w:rPr>
          <w:i/>
          <w:lang w:val="en-US"/>
        </w:rPr>
        <w:t>Aumasson</w:t>
      </w:r>
      <w:proofErr w:type="spellEnd"/>
      <w:r w:rsidRPr="000509DC">
        <w:rPr>
          <w:lang w:val="en-US"/>
        </w:rPr>
        <w:t xml:space="preserve">, </w:t>
      </w:r>
      <w:r w:rsidRPr="000509DC">
        <w:rPr>
          <w:i/>
          <w:lang w:val="en-US"/>
        </w:rPr>
        <w:t>J.-P.</w:t>
      </w:r>
      <w:r w:rsidRPr="000509DC">
        <w:rPr>
          <w:lang w:val="en-US"/>
        </w:rPr>
        <w:t xml:space="preserve"> </w:t>
      </w:r>
      <w:r w:rsidRPr="000509DC">
        <w:rPr>
          <w:i/>
          <w:lang w:val="en-US"/>
        </w:rPr>
        <w:t>Serious</w:t>
      </w:r>
      <w:r w:rsidRPr="000509DC">
        <w:rPr>
          <w:lang w:val="en-US"/>
        </w:rPr>
        <w:t xml:space="preserve"> </w:t>
      </w:r>
      <w:r w:rsidRPr="000509DC">
        <w:rPr>
          <w:i/>
          <w:lang w:val="en-US"/>
        </w:rPr>
        <w:t>Cryptography:</w:t>
      </w:r>
      <w:r w:rsidRPr="000509DC">
        <w:rPr>
          <w:lang w:val="en-US"/>
        </w:rPr>
        <w:t xml:space="preserve"> </w:t>
      </w:r>
      <w:r w:rsidRPr="000509DC">
        <w:rPr>
          <w:i/>
          <w:lang w:val="en-US"/>
        </w:rPr>
        <w:t>A</w:t>
      </w:r>
      <w:r w:rsidRPr="000509DC">
        <w:rPr>
          <w:lang w:val="en-US"/>
        </w:rPr>
        <w:t xml:space="preserve"> </w:t>
      </w:r>
      <w:r w:rsidRPr="000509DC">
        <w:rPr>
          <w:i/>
          <w:lang w:val="en-US"/>
        </w:rPr>
        <w:t>Practical</w:t>
      </w:r>
      <w:r w:rsidRPr="000509DC">
        <w:rPr>
          <w:lang w:val="en-US"/>
        </w:rPr>
        <w:t xml:space="preserve"> </w:t>
      </w:r>
      <w:r w:rsidRPr="000509DC">
        <w:rPr>
          <w:i/>
          <w:lang w:val="en-US"/>
        </w:rPr>
        <w:t>Introduction</w:t>
      </w:r>
      <w:r w:rsidRPr="000509DC">
        <w:rPr>
          <w:lang w:val="en-US"/>
        </w:rPr>
        <w:t xml:space="preserve"> </w:t>
      </w:r>
      <w:r w:rsidRPr="000509DC">
        <w:rPr>
          <w:i/>
          <w:lang w:val="en-US"/>
        </w:rPr>
        <w:t>to</w:t>
      </w:r>
      <w:r w:rsidRPr="000509DC">
        <w:rPr>
          <w:lang w:val="en-US"/>
        </w:rPr>
        <w:t xml:space="preserve"> </w:t>
      </w:r>
      <w:r w:rsidRPr="000509DC">
        <w:rPr>
          <w:i/>
          <w:lang w:val="en-US"/>
        </w:rPr>
        <w:t>Modern</w:t>
      </w:r>
      <w:r w:rsidRPr="000509DC">
        <w:rPr>
          <w:lang w:val="en-US"/>
        </w:rPr>
        <w:t xml:space="preserve"> </w:t>
      </w:r>
      <w:r w:rsidRPr="000509DC">
        <w:rPr>
          <w:i/>
          <w:lang w:val="en-US"/>
        </w:rPr>
        <w:t>Encryption</w:t>
      </w:r>
      <w:r w:rsidRPr="000509DC">
        <w:rPr>
          <w:lang w:val="en-US"/>
        </w:rPr>
        <w:t xml:space="preserve"> / </w:t>
      </w:r>
      <w:r w:rsidRPr="000509DC">
        <w:rPr>
          <w:i/>
          <w:lang w:val="en-US"/>
        </w:rPr>
        <w:t>J.-P.</w:t>
      </w:r>
      <w:r w:rsidRPr="000509DC">
        <w:rPr>
          <w:lang w:val="en-US"/>
        </w:rPr>
        <w:t xml:space="preserve"> </w:t>
      </w:r>
      <w:proofErr w:type="spellStart"/>
      <w:r w:rsidRPr="000509DC">
        <w:rPr>
          <w:i/>
          <w:lang w:val="en-US"/>
        </w:rPr>
        <w:t>Aumasson</w:t>
      </w:r>
      <w:proofErr w:type="spellEnd"/>
      <w:r w:rsidRPr="000509DC">
        <w:rPr>
          <w:i/>
          <w:lang w:val="en-US"/>
        </w:rPr>
        <w:t>.</w:t>
      </w:r>
      <w:r w:rsidRPr="000509DC">
        <w:rPr>
          <w:lang w:val="en-US"/>
        </w:rPr>
        <w:t xml:space="preserve"> - 2</w:t>
      </w:r>
      <w:r w:rsidRPr="000509DC">
        <w:rPr>
          <w:i/>
          <w:lang w:val="en-US"/>
        </w:rPr>
        <w:t>nd</w:t>
      </w:r>
      <w:r w:rsidRPr="000509DC">
        <w:rPr>
          <w:lang w:val="en-US"/>
        </w:rPr>
        <w:t xml:space="preserve"> </w:t>
      </w:r>
      <w:r w:rsidRPr="000509DC">
        <w:rPr>
          <w:i/>
          <w:lang w:val="en-US"/>
        </w:rPr>
        <w:t>ed.</w:t>
      </w:r>
      <w:r w:rsidRPr="000509DC">
        <w:rPr>
          <w:lang w:val="en-US"/>
        </w:rPr>
        <w:t xml:space="preserve"> - </w:t>
      </w:r>
      <w:r w:rsidRPr="000509DC">
        <w:rPr>
          <w:i/>
          <w:lang w:val="en-US"/>
        </w:rPr>
        <w:t>San</w:t>
      </w:r>
      <w:r w:rsidRPr="000509DC">
        <w:rPr>
          <w:lang w:val="en-US"/>
        </w:rPr>
        <w:t xml:space="preserve"> </w:t>
      </w:r>
      <w:r w:rsidRPr="000509DC">
        <w:rPr>
          <w:i/>
          <w:lang w:val="en-US"/>
        </w:rPr>
        <w:t>Francisco</w:t>
      </w:r>
      <w:r w:rsidRPr="000509DC">
        <w:rPr>
          <w:lang w:val="en-US"/>
        </w:rPr>
        <w:t xml:space="preserve"> : </w:t>
      </w:r>
      <w:r w:rsidRPr="000509DC">
        <w:rPr>
          <w:i/>
          <w:lang w:val="en-US"/>
        </w:rPr>
        <w:t>No</w:t>
      </w:r>
      <w:r w:rsidRPr="000509DC">
        <w:rPr>
          <w:lang w:val="en-US"/>
        </w:rPr>
        <w:t xml:space="preserve"> </w:t>
      </w:r>
      <w:r w:rsidRPr="000509DC">
        <w:rPr>
          <w:i/>
          <w:lang w:val="en-US"/>
        </w:rPr>
        <w:t>Starch</w:t>
      </w:r>
      <w:r w:rsidRPr="000509DC">
        <w:rPr>
          <w:lang w:val="en-US"/>
        </w:rPr>
        <w:t xml:space="preserve"> </w:t>
      </w:r>
      <w:r w:rsidRPr="000509DC">
        <w:rPr>
          <w:i/>
          <w:lang w:val="en-US"/>
        </w:rPr>
        <w:t>Press</w:t>
      </w:r>
      <w:r w:rsidRPr="000509DC">
        <w:rPr>
          <w:lang w:val="en-US"/>
        </w:rPr>
        <w:t xml:space="preserve">, 2024. - 376 </w:t>
      </w:r>
      <w:r w:rsidRPr="000509DC">
        <w:rPr>
          <w:i/>
          <w:lang w:val="en-US"/>
        </w:rPr>
        <w:t>p.</w:t>
      </w:r>
      <w:r w:rsidRPr="000509DC">
        <w:rPr>
          <w:lang w:val="en-US"/>
        </w:rPr>
        <w:t xml:space="preserve"> - </w:t>
      </w:r>
      <w:r w:rsidRPr="000509DC">
        <w:rPr>
          <w:i/>
          <w:lang w:val="en-US"/>
        </w:rPr>
        <w:t>ISBN</w:t>
      </w:r>
      <w:r w:rsidRPr="000509DC">
        <w:rPr>
          <w:lang w:val="en-US"/>
        </w:rPr>
        <w:t xml:space="preserve"> 978-1-71850-384-7.</w:t>
      </w:r>
    </w:p>
    <w:p w14:paraId="0D667063" w14:textId="77777777" w:rsidR="0047117C" w:rsidRPr="00EB5BFC" w:rsidRDefault="0030253C">
      <w:pPr>
        <w:rPr>
          <w:lang w:val="en-US"/>
        </w:rPr>
      </w:pPr>
      <w:r w:rsidRPr="000509DC">
        <w:rPr>
          <w:lang w:val="en-US"/>
        </w:rPr>
        <w:t xml:space="preserve">10. </w:t>
      </w:r>
      <w:r w:rsidRPr="000509DC">
        <w:rPr>
          <w:i/>
          <w:lang w:val="en-US"/>
        </w:rPr>
        <w:t>Beaulieu</w:t>
      </w:r>
      <w:r w:rsidRPr="000509DC">
        <w:rPr>
          <w:lang w:val="en-US"/>
        </w:rPr>
        <w:t xml:space="preserve">, </w:t>
      </w:r>
      <w:r w:rsidRPr="000509DC">
        <w:rPr>
          <w:i/>
          <w:lang w:val="en-US"/>
        </w:rPr>
        <w:t>A.</w:t>
      </w:r>
      <w:r w:rsidRPr="000509DC">
        <w:rPr>
          <w:lang w:val="en-US"/>
        </w:rPr>
        <w:t xml:space="preserve"> </w:t>
      </w:r>
      <w:r w:rsidRPr="000509DC">
        <w:rPr>
          <w:i/>
          <w:lang w:val="en-US"/>
        </w:rPr>
        <w:t>Learning</w:t>
      </w:r>
      <w:r w:rsidRPr="000509DC">
        <w:rPr>
          <w:lang w:val="en-US"/>
        </w:rPr>
        <w:t xml:space="preserve"> </w:t>
      </w:r>
      <w:r w:rsidRPr="000509DC">
        <w:rPr>
          <w:i/>
          <w:lang w:val="en-US"/>
        </w:rPr>
        <w:t>SQL:</w:t>
      </w:r>
      <w:r w:rsidRPr="000509DC">
        <w:rPr>
          <w:lang w:val="en-US"/>
        </w:rPr>
        <w:t xml:space="preserve"> </w:t>
      </w:r>
      <w:r w:rsidRPr="000509DC">
        <w:rPr>
          <w:i/>
          <w:lang w:val="en-US"/>
        </w:rPr>
        <w:t>Generate</w:t>
      </w:r>
      <w:r w:rsidRPr="000509DC">
        <w:rPr>
          <w:lang w:val="en-US"/>
        </w:rPr>
        <w:t xml:space="preserve">, </w:t>
      </w:r>
      <w:r w:rsidRPr="000509DC">
        <w:rPr>
          <w:i/>
          <w:lang w:val="en-US"/>
        </w:rPr>
        <w:t>Manipulate</w:t>
      </w:r>
      <w:r w:rsidRPr="000509DC">
        <w:rPr>
          <w:lang w:val="en-US"/>
        </w:rPr>
        <w:t xml:space="preserve">, </w:t>
      </w:r>
      <w:r w:rsidRPr="000509DC">
        <w:rPr>
          <w:i/>
          <w:lang w:val="en-US"/>
        </w:rPr>
        <w:t>and</w:t>
      </w:r>
      <w:r w:rsidRPr="000509DC">
        <w:rPr>
          <w:lang w:val="en-US"/>
        </w:rPr>
        <w:t xml:space="preserve"> </w:t>
      </w:r>
      <w:r w:rsidRPr="000509DC">
        <w:rPr>
          <w:i/>
          <w:lang w:val="en-US"/>
        </w:rPr>
        <w:t>Retrieve</w:t>
      </w:r>
      <w:r w:rsidRPr="000509DC">
        <w:rPr>
          <w:lang w:val="en-US"/>
        </w:rPr>
        <w:t xml:space="preserve"> </w:t>
      </w:r>
      <w:r w:rsidRPr="000509DC">
        <w:rPr>
          <w:i/>
          <w:lang w:val="en-US"/>
        </w:rPr>
        <w:t>Data</w:t>
      </w:r>
      <w:r w:rsidRPr="000509DC">
        <w:rPr>
          <w:lang w:val="en-US"/>
        </w:rPr>
        <w:t xml:space="preserve"> / </w:t>
      </w:r>
      <w:r w:rsidRPr="000509DC">
        <w:rPr>
          <w:i/>
          <w:lang w:val="en-US"/>
        </w:rPr>
        <w:t>A.</w:t>
      </w:r>
      <w:r w:rsidRPr="000509DC">
        <w:rPr>
          <w:lang w:val="en-US"/>
        </w:rPr>
        <w:t xml:space="preserve"> </w:t>
      </w:r>
      <w:r w:rsidRPr="000509DC">
        <w:rPr>
          <w:i/>
          <w:lang w:val="en-US"/>
        </w:rPr>
        <w:t>Beaulieu.</w:t>
      </w:r>
      <w:r w:rsidRPr="000509DC">
        <w:rPr>
          <w:lang w:val="en-US"/>
        </w:rPr>
        <w:t xml:space="preserve"> - 3</w:t>
      </w:r>
      <w:r w:rsidRPr="000509DC">
        <w:rPr>
          <w:i/>
          <w:lang w:val="en-US"/>
        </w:rPr>
        <w:t>rd</w:t>
      </w:r>
      <w:r w:rsidRPr="000509DC">
        <w:rPr>
          <w:lang w:val="en-US"/>
        </w:rPr>
        <w:t xml:space="preserve"> </w:t>
      </w:r>
      <w:r w:rsidRPr="000509DC">
        <w:rPr>
          <w:i/>
          <w:lang w:val="en-US"/>
        </w:rPr>
        <w:t>ed.</w:t>
      </w:r>
      <w:r w:rsidRPr="000509DC">
        <w:rPr>
          <w:lang w:val="en-US"/>
        </w:rPr>
        <w:t xml:space="preserve"> - </w:t>
      </w:r>
      <w:r w:rsidRPr="000509DC">
        <w:rPr>
          <w:i/>
          <w:lang w:val="en-US"/>
        </w:rPr>
        <w:t>Sebastopol</w:t>
      </w:r>
      <w:r w:rsidRPr="000509DC">
        <w:rPr>
          <w:lang w:val="en-US"/>
        </w:rPr>
        <w:t xml:space="preserve"> : </w:t>
      </w:r>
      <w:r w:rsidRPr="000509DC">
        <w:rPr>
          <w:i/>
          <w:lang w:val="en-US"/>
        </w:rPr>
        <w:t>O’Reilly</w:t>
      </w:r>
      <w:r w:rsidRPr="000509DC">
        <w:rPr>
          <w:lang w:val="en-US"/>
        </w:rPr>
        <w:t xml:space="preserve"> </w:t>
      </w:r>
      <w:r w:rsidRPr="000509DC">
        <w:rPr>
          <w:i/>
          <w:lang w:val="en-US"/>
        </w:rPr>
        <w:t>Media</w:t>
      </w:r>
      <w:r w:rsidRPr="000509DC">
        <w:rPr>
          <w:lang w:val="en-US"/>
        </w:rPr>
        <w:t xml:space="preserve">, 2020. - 380 </w:t>
      </w:r>
      <w:r w:rsidRPr="000509DC">
        <w:rPr>
          <w:i/>
          <w:lang w:val="en-US"/>
        </w:rPr>
        <w:t>p.</w:t>
      </w:r>
      <w:r w:rsidRPr="000509DC">
        <w:rPr>
          <w:lang w:val="en-US"/>
        </w:rPr>
        <w:t xml:space="preserve"> - </w:t>
      </w:r>
      <w:r w:rsidRPr="000509DC">
        <w:rPr>
          <w:i/>
          <w:lang w:val="en-US"/>
        </w:rPr>
        <w:t>ISBN</w:t>
      </w:r>
      <w:r w:rsidRPr="000509DC">
        <w:rPr>
          <w:lang w:val="en-US"/>
        </w:rPr>
        <w:t xml:space="preserve"> 978-1-492-05761-1.</w:t>
      </w:r>
    </w:p>
    <w:sectPr w:rsidR="0047117C" w:rsidRPr="00EB5BFC" w:rsidSect="00034616">
      <w:footerReference w:type="default" r:id="rId8"/>
      <w:footerReference w:type="first" r:id="rId9"/>
      <w:pgSz w:w="11906" w:h="16838"/>
      <w:pgMar w:top="1134" w:right="567" w:bottom="1134" w:left="1701" w:header="397"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69D3A" w14:textId="77777777" w:rsidR="006266F6" w:rsidRDefault="006266F6">
      <w:pPr>
        <w:spacing w:line="240" w:lineRule="auto"/>
      </w:pPr>
      <w:r>
        <w:separator/>
      </w:r>
    </w:p>
  </w:endnote>
  <w:endnote w:type="continuationSeparator" w:id="0">
    <w:p w14:paraId="4C37EA3E" w14:textId="77777777" w:rsidR="006266F6" w:rsidRDefault="006266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BB780" w14:textId="23C244FB" w:rsidR="00C618E9" w:rsidRDefault="0030253C">
    <w:pPr>
      <w:ind w:firstLine="0"/>
      <w:jc w:val="right"/>
    </w:pPr>
    <w:r>
      <w:fldChar w:fldCharType="begin"/>
    </w:r>
    <w:r>
      <w:instrText>PAGE</w:instrText>
    </w:r>
    <w:r>
      <w:fldChar w:fldCharType="separate"/>
    </w:r>
    <w:r>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299C4" w14:textId="77777777" w:rsidR="00C618E9" w:rsidRDefault="00C618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25019" w14:textId="77777777" w:rsidR="006266F6" w:rsidRDefault="006266F6">
      <w:pPr>
        <w:spacing w:line="240" w:lineRule="auto"/>
      </w:pPr>
      <w:r>
        <w:separator/>
      </w:r>
    </w:p>
  </w:footnote>
  <w:footnote w:type="continuationSeparator" w:id="0">
    <w:p w14:paraId="7CF0142B" w14:textId="77777777" w:rsidR="006266F6" w:rsidRDefault="006266F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9DC"/>
    <w:rsid w:val="0006063C"/>
    <w:rsid w:val="000D01C6"/>
    <w:rsid w:val="0015074B"/>
    <w:rsid w:val="001F546D"/>
    <w:rsid w:val="0029639D"/>
    <w:rsid w:val="0030253C"/>
    <w:rsid w:val="00326F90"/>
    <w:rsid w:val="005C69A3"/>
    <w:rsid w:val="00611745"/>
    <w:rsid w:val="006266F6"/>
    <w:rsid w:val="008537B2"/>
    <w:rsid w:val="009347E5"/>
    <w:rsid w:val="009C7D6E"/>
    <w:rsid w:val="00AA1D8D"/>
    <w:rsid w:val="00AD75F9"/>
    <w:rsid w:val="00B47730"/>
    <w:rsid w:val="00C46860"/>
    <w:rsid w:val="00C618E9"/>
    <w:rsid w:val="00CB0664"/>
    <w:rsid w:val="00D369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632702-876D-405B-8375-7E392DD32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64" w:lineRule="auto"/>
      <w:ind w:firstLine="709"/>
      <w:jc w:val="both"/>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pageBreakBefore/>
      <w:suppressAutoHyphens/>
      <w:ind w:left="919" w:hanging="210"/>
      <w:jc w:val="left"/>
      <w:outlineLvl w:val="0"/>
    </w:pPr>
    <w:rPr>
      <w:rFonts w:eastAsiaTheme="majorEastAsia" w:cstheme="majorBidi"/>
      <w:b/>
      <w:bCs/>
      <w:szCs w:val="28"/>
    </w:rPr>
  </w:style>
  <w:style w:type="paragraph" w:styleId="21">
    <w:name w:val="heading 2"/>
    <w:basedOn w:val="a1"/>
    <w:next w:val="a1"/>
    <w:link w:val="22"/>
    <w:uiPriority w:val="9"/>
    <w:unhideWhenUsed/>
    <w:qFormat/>
    <w:rsid w:val="00FC693F"/>
    <w:pPr>
      <w:keepNext/>
      <w:keepLines/>
      <w:suppressAutoHyphens/>
      <w:ind w:left="1129" w:hanging="420"/>
      <w:jc w:val="left"/>
      <w:outlineLvl w:val="1"/>
    </w:pPr>
    <w:rPr>
      <w:rFonts w:eastAsiaTheme="majorEastAsia" w:cstheme="majorBidi"/>
      <w:b/>
      <w:bCs/>
      <w:szCs w:val="26"/>
    </w:rPr>
  </w:style>
  <w:style w:type="paragraph" w:styleId="31">
    <w:name w:val="heading 3"/>
    <w:basedOn w:val="a1"/>
    <w:next w:val="a1"/>
    <w:link w:val="32"/>
    <w:uiPriority w:val="9"/>
    <w:unhideWhenUsed/>
    <w:qFormat/>
    <w:rsid w:val="00FC693F"/>
    <w:pPr>
      <w:keepNext/>
      <w:keepLines/>
      <w:suppressAutoHyphens/>
      <w:outlineLvl w:val="2"/>
    </w:pPr>
    <w:rPr>
      <w:rFonts w:eastAsiaTheme="majorEastAsia"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uppressAutoHyphens/>
      <w:contextualSpacing/>
    </w:pPr>
    <w:rPr>
      <w:rFonts w:eastAsiaTheme="majorEastAsia" w:cstheme="majorBidi"/>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ind w:firstLine="0"/>
      <w:jc w:val="center"/>
    </w:pPr>
    <w:rPr>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nnumbered">
    <w:name w:val="Unnumbered"/>
    <w:pPr>
      <w:keepNext/>
      <w:pageBreakBefore/>
      <w:suppressAutoHyphens/>
      <w:spacing w:after="0" w:line="264" w:lineRule="auto"/>
      <w:jc w:val="center"/>
    </w:pPr>
    <w:rPr>
      <w:rFonts w:ascii="Times New Roman" w:eastAsia="Times New Roman" w:hAnsi="Times New Roman" w:cs="Times New Roman"/>
      <w:b/>
      <w:color w:val="000000"/>
      <w:sz w:val="28"/>
      <w:lang w:val="ru-RU"/>
    </w:rPr>
  </w:style>
  <w:style w:type="paragraph" w:customStyle="1" w:styleId="Appendix">
    <w:name w:val="Appendix"/>
    <w:pPr>
      <w:keepNext/>
      <w:pageBreakBefore/>
      <w:suppressAutoHyphens/>
      <w:spacing w:after="0" w:line="264" w:lineRule="auto"/>
      <w:jc w:val="center"/>
    </w:pPr>
    <w:rPr>
      <w:rFonts w:ascii="Times New Roman" w:eastAsia="Times New Roman" w:hAnsi="Times New Roman" w:cs="Times New Roman"/>
      <w:b/>
      <w:color w:val="000000"/>
      <w:sz w:val="28"/>
      <w:lang w:val="ru-RU"/>
    </w:rPr>
  </w:style>
  <w:style w:type="paragraph" w:customStyle="1" w:styleId="Code">
    <w:name w:val="Code"/>
    <w:pPr>
      <w:widowControl w:val="0"/>
      <w:suppressAutoHyphens/>
      <w:spacing w:after="0" w:line="240" w:lineRule="auto"/>
    </w:pPr>
    <w:rPr>
      <w:rFonts w:ascii="Times New Roman" w:eastAsia="Times New Roman" w:hAnsi="Times New Roman" w:cs="Times New Roman"/>
      <w:color w:val="000000"/>
      <w:sz w:val="20"/>
      <w:lang w:val="ru-RU"/>
    </w:rPr>
  </w:style>
  <w:style w:type="paragraph" w:customStyle="1" w:styleId="Front">
    <w:name w:val="Front"/>
    <w:pPr>
      <w:suppressAutoHyphens/>
      <w:spacing w:after="0" w:line="264" w:lineRule="auto"/>
    </w:pPr>
    <w:rPr>
      <w:rFonts w:ascii="Times New Roman" w:eastAsia="Times New Roman" w:hAnsi="Times New Roman" w:cs="Times New Roman"/>
      <w:color w:val="000000"/>
      <w:sz w:val="28"/>
      <w:lang w:val="ru-RU"/>
    </w:rPr>
  </w:style>
  <w:style w:type="paragraph" w:customStyle="1" w:styleId="Small">
    <w:name w:val="Small"/>
    <w:pPr>
      <w:spacing w:after="0" w:line="240" w:lineRule="auto"/>
    </w:pPr>
    <w:rPr>
      <w:rFonts w:ascii="Times New Roman" w:eastAsia="Times New Roman" w:hAnsi="Times New Roman" w:cs="Times New Roman"/>
      <w:color w:val="000000"/>
      <w:sz w:val="24"/>
      <w:lang w:val="ru-RU"/>
    </w:rPr>
  </w:style>
  <w:style w:type="paragraph" w:customStyle="1" w:styleId="TableText">
    <w:name w:val="TableText"/>
    <w:pPr>
      <w:spacing w:after="0" w:line="240" w:lineRule="auto"/>
    </w:pPr>
    <w:rPr>
      <w:rFonts w:ascii="Times New Roman" w:eastAsia="Times New Roman" w:hAnsi="Times New Roman" w:cs="Times New Roman"/>
      <w:color w:val="000000"/>
      <w:sz w:val="24"/>
      <w:lang w:val="ru-RU"/>
    </w:rPr>
  </w:style>
  <w:style w:type="paragraph" w:customStyle="1" w:styleId="110">
    <w:name w:val="Оглавление 11"/>
    <w:pPr>
      <w:tabs>
        <w:tab w:val="right" w:leader="dot" w:pos="9638"/>
      </w:tabs>
      <w:suppressAutoHyphens/>
      <w:spacing w:after="0" w:line="240" w:lineRule="auto"/>
    </w:pPr>
    <w:rPr>
      <w:rFonts w:ascii="Times New Roman" w:eastAsia="Times New Roman" w:hAnsi="Times New Roman" w:cs="Times New Roman"/>
      <w:color w:val="000000"/>
      <w:sz w:val="28"/>
      <w:lang w:val="ru-RU"/>
    </w:rPr>
  </w:style>
  <w:style w:type="paragraph" w:customStyle="1" w:styleId="210">
    <w:name w:val="Оглавление 21"/>
    <w:pPr>
      <w:tabs>
        <w:tab w:val="right" w:leader="dot" w:pos="9638"/>
      </w:tabs>
      <w:suppressAutoHyphens/>
      <w:spacing w:after="0" w:line="240" w:lineRule="auto"/>
      <w:ind w:left="709"/>
    </w:pPr>
    <w:rPr>
      <w:rFonts w:ascii="Times New Roman" w:eastAsia="Times New Roman" w:hAnsi="Times New Roman" w:cs="Times New Roman"/>
      <w:color w:val="000000"/>
      <w:sz w:val="2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3223</Words>
  <Characters>18377</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Раздел 1. Обзор методов и средств распределённой обработки торговых транзакций</dc:title>
  <dc:subject>Курсовой проект BasketNet: первый раздел</dc:subject>
  <dc:creator>Белковец А. В.</dc:creator>
  <cp:keywords/>
  <dc:description/>
  <cp:lastModifiedBy>Александр Белковец</cp:lastModifiedBy>
  <cp:revision>10</cp:revision>
  <dcterms:created xsi:type="dcterms:W3CDTF">2013-12-23T23:15:00Z</dcterms:created>
  <dcterms:modified xsi:type="dcterms:W3CDTF">2026-10-21T09:19:00Z</dcterms:modified>
  <cp:category/>
</cp:coreProperties>
</file>