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通用客户端网络模块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静态类 NetManager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Connect,AddListener,Send....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NetManager.Connect(string IPAddress,int ipPoint ) 连接服务器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NetManager.Close(): 关闭连接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NetManager.Send(msgMove): 发送消息，msgMove位协议对象包，会自动转为二进制数据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NetManager.Update():外部调用，用于驱动NetManager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NetManager.AddMsgListener(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MsgMove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,OnMsgMove):添加消息事件，如果受到msgMove就调用OnMsgMove()方法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NetManager.AddEventListener(NetManager.NetEvent.ConnectSucc,OnConnectSucc):监听网络事件共有以下三种监听事件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1.NetManager.NetEvent.ConnectSucc 连接成功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2.NetManager.NetEvent.ConnectFail 连接失败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3.NetManager.NetEvent.Close 连接关闭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协议包基类,用于传输自定义数据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以JSON形式在传输过程中传输数据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协议格式：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包含两个字节的消息长度，两个字节的协议名长度，已经协议名和协议体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4CB1C2"/>
    <w:multiLevelType w:val="singleLevel"/>
    <w:tmpl w:val="EA4CB1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8E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2022-03-17T01:09:27Z</dcterms:created>
  <dc:creator>86180</dc:creator>
  <cp:lastModifiedBy>Cyfl_me</cp:lastModifiedBy>
  <dcterms:modified xsi:type="dcterms:W3CDTF">2022-03-17T02:20:37Z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49EAD45116924639A8150BA9F65FEE6E</vt:lpwstr>
  </property>
</Properties>
</file>