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7D308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630BE">
        <w:t>Magyar Viktor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5B95F7D4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Strong"/>
        </w:rPr>
        <w:t>Budapest</w:t>
      </w:r>
      <w:r w:rsidR="00BC3E9C" w:rsidRPr="00396D55">
        <w:rPr>
          <w:rStyle w:val="Strong"/>
        </w:rPr>
        <w:t xml:space="preserve"> 202</w:t>
      </w:r>
      <w:r w:rsidR="005D3669">
        <w:rPr>
          <w:rStyle w:val="Strong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5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5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6" w:name="_Toc87521354"/>
      <w:r>
        <w:lastRenderedPageBreak/>
        <w:t>Felhasználói dokumentáció</w:t>
      </w:r>
      <w:bookmarkEnd w:id="6"/>
    </w:p>
    <w:p w14:paraId="41340CB3" w14:textId="0E76243A" w:rsidR="009D76A1" w:rsidRDefault="001C554C" w:rsidP="001C554C">
      <w:pPr>
        <w:pStyle w:val="Heading2"/>
      </w:pPr>
      <w:r>
        <w:t>Játék áttekintése</w:t>
      </w:r>
    </w:p>
    <w:p w14:paraId="2399D661" w14:textId="5B17ABB3" w:rsidR="008F7DD1" w:rsidRDefault="008F7DD1" w:rsidP="008F7DD1">
      <w:r>
        <w:t>A játék az</w:t>
      </w:r>
      <w:r w:rsidR="00047815">
        <w:t xml:space="preserve"> I</w:t>
      </w:r>
      <w:r>
        <w:t xml:space="preserve">. korral kezdődik, </w:t>
      </w:r>
      <w:r w:rsidR="00047815">
        <w:t>II</w:t>
      </w:r>
      <w:r>
        <w:t xml:space="preserve">. korral folytatódik és a </w:t>
      </w:r>
      <w:r w:rsidR="00047815">
        <w:t>III</w:t>
      </w:r>
      <w:r>
        <w:t>. korral fejeződik be. Ha az egyik játékos katonai vagy tudományos fölénnyel győz, akkor a játék azonnal véget ér.</w:t>
      </w:r>
    </w:p>
    <w:p w14:paraId="3DC242A8" w14:textId="5DE19276" w:rsidR="00E70F68" w:rsidRDefault="00E70F68" w:rsidP="00E70F68">
      <w:pPr>
        <w:pStyle w:val="Heading3"/>
      </w:pPr>
      <w:r>
        <w:t>Játék eleje</w:t>
      </w:r>
    </w:p>
    <w:p w14:paraId="2AB996E7" w14:textId="5070F981" w:rsidR="00E70F68" w:rsidRDefault="0021121A" w:rsidP="00E70F68">
      <w:r>
        <w:t>A játék elején előáll az alábbi pálya:</w:t>
      </w:r>
    </w:p>
    <w:p w14:paraId="14A23D27" w14:textId="41B7E40F" w:rsidR="0021121A" w:rsidRDefault="0021121A" w:rsidP="00E70F68">
      <w:r>
        <w:t>Ezután a játékosoknak ki kell választaniuk a csodákat:</w:t>
      </w:r>
    </w:p>
    <w:p w14:paraId="27A96E6B" w14:textId="34F7ABEB" w:rsidR="0021121A" w:rsidRDefault="0021121A" w:rsidP="0021121A">
      <w:pPr>
        <w:pStyle w:val="ListParagraph"/>
        <w:numPr>
          <w:ilvl w:val="0"/>
          <w:numId w:val="5"/>
        </w:numPr>
      </w:pPr>
      <w:r>
        <w:t>4 csoda kerül a játékosok elé a 12 közül</w:t>
      </w:r>
    </w:p>
    <w:p w14:paraId="23FEAB32" w14:textId="44C07163" w:rsidR="0021121A" w:rsidRDefault="0021121A" w:rsidP="0021121A">
      <w:pPr>
        <w:pStyle w:val="ListParagraph"/>
        <w:numPr>
          <w:ilvl w:val="0"/>
          <w:numId w:val="5"/>
        </w:numPr>
      </w:pPr>
      <w:r>
        <w:t>A kezdőjátékos kiválaszt 1 csodát</w:t>
      </w:r>
    </w:p>
    <w:p w14:paraId="6B24DA40" w14:textId="158C3B9D" w:rsidR="0021121A" w:rsidRDefault="0021121A" w:rsidP="0021121A">
      <w:pPr>
        <w:pStyle w:val="ListParagraph"/>
        <w:numPr>
          <w:ilvl w:val="0"/>
          <w:numId w:val="5"/>
        </w:numPr>
      </w:pPr>
      <w:r>
        <w:t>A másik játékos kiválaszt 2 csodát és az utolsó a kezdőjátékoshoz kerül</w:t>
      </w:r>
    </w:p>
    <w:p w14:paraId="512CC5A3" w14:textId="1ED42548" w:rsidR="0021121A" w:rsidRPr="00E70F68" w:rsidRDefault="0021121A" w:rsidP="0021121A">
      <w:pPr>
        <w:pStyle w:val="ListParagraph"/>
        <w:numPr>
          <w:ilvl w:val="0"/>
          <w:numId w:val="5"/>
        </w:numPr>
      </w:pPr>
      <w:r>
        <w:t>Még 4 csoda kerül a játékosok elé, amiket ki kell választani ugyanígy, viszont most nem a kezdőjátékos kezdi a választást, hanem fordítva.</w:t>
      </w:r>
    </w:p>
    <w:p w14:paraId="0EA23E33" w14:textId="7C189F2B" w:rsidR="001C554C" w:rsidRDefault="008F7DD1" w:rsidP="008F7DD1">
      <w:pPr>
        <w:pStyle w:val="Heading3"/>
      </w:pPr>
      <w:r>
        <w:t>Egy kor áttekintése</w:t>
      </w:r>
    </w:p>
    <w:p w14:paraId="1138FA4C" w14:textId="205AFE43" w:rsidR="008F7DD1" w:rsidRDefault="008F7DD1" w:rsidP="008F7DD1">
      <w:r>
        <w:t xml:space="preserve">Minden kor </w:t>
      </w:r>
      <w:r>
        <w:t>20 kártyalap</w:t>
      </w:r>
      <w:r>
        <w:t xml:space="preserve"> elrendezésével kezdődik és az adott kor kártyáinak saját elrendezése van.</w:t>
      </w:r>
    </w:p>
    <w:p w14:paraId="4296A0A2" w14:textId="2E644C31" w:rsidR="008F7DD1" w:rsidRDefault="008F7DD1" w:rsidP="008F7DD1">
      <w:pPr>
        <w:pStyle w:val="Heading3"/>
      </w:pPr>
      <w:r>
        <w:t>Egy játékos köre</w:t>
      </w:r>
    </w:p>
    <w:p w14:paraId="1B69779A" w14:textId="5E7FB1E7" w:rsidR="008F7DD1" w:rsidRDefault="008F7DD1" w:rsidP="008F7DD1">
      <w:r>
        <w:t xml:space="preserve">A játékosok felváltva követik egymást. A kezdőjátékos kezdi az </w:t>
      </w:r>
      <w:r w:rsidR="00047815">
        <w:t>I</w:t>
      </w:r>
      <w:r>
        <w:t>. kort</w:t>
      </w:r>
      <w:r w:rsidR="002E0CBF">
        <w:t>. A körében a játékosnak ki kell választania az asztalon lévő elrendezésből egy kártyát, ami elérhető a játékos számára. Az elérhető kártyák ki lesznek emelve a játékos számára a saját körében. Az a kártya elérhető, amelyet másik kártya nem takar el részben sem.</w:t>
      </w:r>
      <w:r w:rsidR="00C14F89">
        <w:t xml:space="preserve"> Játékos-játékos elleni játékban be lehet állítani időkorlátot egy körnek, amennyiben az időkorlátot túl lépi a játékos, akkor a köre véget ér. A program ilyenkor </w:t>
      </w:r>
      <w:r w:rsidR="006549F1">
        <w:t xml:space="preserve">kiválaszt egy kártyát (ha még nem választott a játékos) és </w:t>
      </w:r>
      <w:r w:rsidR="00C14F89">
        <w:t>végrehajt egy akciót a játékos helyett automatikusan</w:t>
      </w:r>
      <w:r w:rsidR="00DB67D7">
        <w:t xml:space="preserve"> és véletlenszerűen.</w:t>
      </w:r>
    </w:p>
    <w:p w14:paraId="1D6541F5" w14:textId="5A632EE7" w:rsidR="002E0CBF" w:rsidRDefault="002E0CBF" w:rsidP="000F386C">
      <w:pPr>
        <w:spacing w:after="0"/>
      </w:pPr>
      <w:r>
        <w:t>A játékos a kiválasztott kártyával három akciót hajthat végre:</w:t>
      </w:r>
    </w:p>
    <w:p w14:paraId="0A433903" w14:textId="150B0613" w:rsidR="002E0CBF" w:rsidRDefault="002E0CBF" w:rsidP="00511741">
      <w:pPr>
        <w:pStyle w:val="ListParagraph"/>
        <w:numPr>
          <w:ilvl w:val="0"/>
          <w:numId w:val="4"/>
        </w:numPr>
        <w:spacing w:after="0"/>
        <w:ind w:left="714" w:hanging="357"/>
      </w:pPr>
      <w:r>
        <w:t>Az épület megépítése:</w:t>
      </w:r>
    </w:p>
    <w:p w14:paraId="7EAE2550" w14:textId="0893E287" w:rsidR="002E0CBF" w:rsidRDefault="002E0CBF" w:rsidP="002E0CBF">
      <w:pPr>
        <w:ind w:left="360"/>
      </w:pPr>
      <w:r>
        <w:t>A játékos kifizeti az épület költségét, és az maga elé kerül a táblán a megfelelő szín szerint csoportosítva.</w:t>
      </w:r>
    </w:p>
    <w:p w14:paraId="7C592F89" w14:textId="62F4BE1F" w:rsidR="002E0CBF" w:rsidRDefault="002E0CBF" w:rsidP="00511741">
      <w:pPr>
        <w:pStyle w:val="ListParagraph"/>
        <w:numPr>
          <w:ilvl w:val="0"/>
          <w:numId w:val="4"/>
        </w:numPr>
        <w:spacing w:after="0"/>
        <w:ind w:left="714" w:hanging="357"/>
      </w:pPr>
      <w:r>
        <w:t>A kártya eldobása érmékért cserébe:</w:t>
      </w:r>
    </w:p>
    <w:p w14:paraId="4C64F56D" w14:textId="584E8D6D" w:rsidR="002E0CBF" w:rsidRDefault="002E0CBF" w:rsidP="002E0CBF">
      <w:pPr>
        <w:ind w:left="360"/>
      </w:pPr>
      <w:r>
        <w:lastRenderedPageBreak/>
        <w:t>A játékos eldobja kártyáját és kap érte 2 érmét, illetve minden a játékosnál lévő sárga épületért 1-1 érmét kap. Az eldobott kártya egy külön pakliba kerül a</w:t>
      </w:r>
      <w:r w:rsidR="008E3832">
        <w:t>z</w:t>
      </w:r>
      <w:r>
        <w:t xml:space="preserve"> </w:t>
      </w:r>
      <w:r w:rsidR="008E3832">
        <w:t>asztalon</w:t>
      </w:r>
      <w:r>
        <w:t>, amit a játékosok bármikor megnézhetnek</w:t>
      </w:r>
      <w:r w:rsidR="008E3832">
        <w:t>.</w:t>
      </w:r>
    </w:p>
    <w:p w14:paraId="585B3BD4" w14:textId="79F9E006" w:rsidR="002E0CBF" w:rsidRDefault="002E0CBF" w:rsidP="00511741">
      <w:pPr>
        <w:pStyle w:val="ListParagraph"/>
        <w:numPr>
          <w:ilvl w:val="0"/>
          <w:numId w:val="4"/>
        </w:numPr>
        <w:spacing w:after="0"/>
        <w:ind w:left="714" w:hanging="357"/>
      </w:pPr>
      <w:r>
        <w:t>Egy csoda megépítése:</w:t>
      </w:r>
    </w:p>
    <w:p w14:paraId="5DF419E6" w14:textId="7BAF3E45" w:rsidR="002E0CBF" w:rsidRDefault="00BD7C4D" w:rsidP="002E0CBF">
      <w:pPr>
        <w:ind w:left="360"/>
      </w:pPr>
      <w:r>
        <w:t>A játékos kifizeti a csoda építési költségét, majd a felvett kártya a csodakártya alá kerül lefelé fordítva, ami azt jelzi, hogy a csoda megépült.</w:t>
      </w:r>
      <w:r w:rsidR="00BD582D">
        <w:t xml:space="preserve"> Ezt az akciót akkor lehet felhasználni, ha még nem épült meg a 7. csoda.</w:t>
      </w:r>
    </w:p>
    <w:p w14:paraId="50623ACF" w14:textId="3CFD8D83" w:rsidR="00BD7C4D" w:rsidRDefault="00A92C87" w:rsidP="00BD7C4D">
      <w:r>
        <w:t>Az akció végrehajtása után az esetlegesen elérhetővé váló lefordított kártyalapok fel lesznek fordítva</w:t>
      </w:r>
      <w:r w:rsidR="00CD7D7E">
        <w:t xml:space="preserve"> a </w:t>
      </w:r>
      <w:r w:rsidR="00D53024">
        <w:t xml:space="preserve">játékos </w:t>
      </w:r>
      <w:r w:rsidR="00CD7D7E">
        <w:t>kör</w:t>
      </w:r>
      <w:r w:rsidR="00D53024">
        <w:t>e</w:t>
      </w:r>
      <w:r w:rsidR="00CD7D7E">
        <w:t xml:space="preserve"> végén.</w:t>
      </w:r>
    </w:p>
    <w:p w14:paraId="66D046F0" w14:textId="7097340E" w:rsidR="00C43466" w:rsidRDefault="00C43466" w:rsidP="000E0B08">
      <w:pPr>
        <w:pStyle w:val="Heading3"/>
      </w:pPr>
      <w:r>
        <w:t>Egy kor vége</w:t>
      </w:r>
    </w:p>
    <w:p w14:paraId="3BFCC5AA" w14:textId="77777777" w:rsidR="003D1CB2" w:rsidRDefault="003D1CB2" w:rsidP="003D1CB2">
      <w:r>
        <w:t>Egy kor akkor ér véget, amikor a kezdetén kirakott elrendezés mind a 20 kártyáját elvették a játékosok. Ezután a következő kor elrendezését elkészíti a program.</w:t>
      </w:r>
    </w:p>
    <w:p w14:paraId="6B37E2F2" w14:textId="77777777" w:rsidR="003D1CB2" w:rsidRDefault="003D1CB2" w:rsidP="003D1CB2">
      <w:r>
        <w:t>Ekkor a gyengébb katonai erővel rendelkező játékos dönti el, hogy ki kezdi a következő kort. Amelyik játékosnak az oldalán áll a konfliktusjelző, az a gyengébb katonai erővel rendelkező.</w:t>
      </w:r>
    </w:p>
    <w:p w14:paraId="44E5B926" w14:textId="5A0A5619" w:rsidR="003D1CB2" w:rsidRPr="003D1CB2" w:rsidRDefault="003D1CB2" w:rsidP="003D1CB2">
      <w:r>
        <w:t>Ha az előbb említett jelző a tábla közepén áll, akkor az a játékos kezdi a kort, amelyik utoljára hajtott végre akciót.</w:t>
      </w:r>
    </w:p>
    <w:p w14:paraId="40444BB8" w14:textId="7D029E84" w:rsidR="008340DA" w:rsidRDefault="008340DA" w:rsidP="000E0B08">
      <w:pPr>
        <w:pStyle w:val="Heading3"/>
      </w:pPr>
      <w:r>
        <w:t>A játék vége és a győztes</w:t>
      </w:r>
    </w:p>
    <w:p w14:paraId="49A1FA40" w14:textId="3C31FC2A" w:rsidR="008340DA" w:rsidRDefault="00972B41" w:rsidP="008340DA">
      <w:r>
        <w:t>A játék azonnal véget ér katonai győzelem, tudományos győzelem esetén, illetve a III. kor végén.</w:t>
      </w:r>
    </w:p>
    <w:p w14:paraId="3100FFC0" w14:textId="77E85E81" w:rsidR="006637D3" w:rsidRDefault="006637D3" w:rsidP="006637D3">
      <w:pPr>
        <w:pStyle w:val="Heading4"/>
      </w:pPr>
      <w:r>
        <w:t>Katonaság</w:t>
      </w:r>
    </w:p>
    <w:p w14:paraId="5B9C58F7" w14:textId="45152DA2" w:rsidR="006637D3" w:rsidRDefault="00F4393C" w:rsidP="006637D3">
      <w:r>
        <w:t>Minden az épületeken és csodákon látható pajzs segítségével az épület tulajdonosa lép egyet a konfliktusjelzővel az ellenfél fővárosa felé. Amikor a konfliktusjelző belép egy olyan zónába, ahol még nem volt, akkor a zónára vona</w:t>
      </w:r>
      <w:r w:rsidR="00F2279C">
        <w:t>t</w:t>
      </w:r>
      <w:r>
        <w:t>kozó katonai jelző hatása életbe lép, majd a katonai jelző megsemmisül.</w:t>
      </w:r>
    </w:p>
    <w:p w14:paraId="58196556" w14:textId="573700BA" w:rsidR="00DF02DA" w:rsidRPr="006637D3" w:rsidRDefault="00DF02DA" w:rsidP="006637D3">
      <w:r>
        <w:t>Ha a konfliktusjelzővel eléri az ellenfél fővárosát jelképező mezőt, a játékos azonnal megnyeri a játékot katonai fölénnyel.</w:t>
      </w:r>
    </w:p>
    <w:p w14:paraId="1452EECF" w14:textId="62433DD4" w:rsidR="006637D3" w:rsidRDefault="006637D3" w:rsidP="006637D3">
      <w:pPr>
        <w:pStyle w:val="Heading4"/>
      </w:pPr>
      <w:r>
        <w:t>Tudomány és fejlődés</w:t>
      </w:r>
    </w:p>
    <w:p w14:paraId="6950A1F9" w14:textId="660EB2B3" w:rsidR="006637D3" w:rsidRDefault="0096251D" w:rsidP="006637D3">
      <w:r>
        <w:t>7 különböző tudományos jelkép van a játékban:</w:t>
      </w:r>
    </w:p>
    <w:p w14:paraId="29B95EC8" w14:textId="0B0F731C" w:rsidR="0096251D" w:rsidRDefault="0096251D" w:rsidP="006637D3">
      <w:r>
        <w:lastRenderedPageBreak/>
        <w:t>Valahányszor a játékos begyűjt kettő egyforma tudományos jelképet, azonnal választhat egy fejlődéskorongot a tábláról.</w:t>
      </w:r>
    </w:p>
    <w:p w14:paraId="56D927C5" w14:textId="262DE925" w:rsidR="0096251D" w:rsidRPr="006637D3" w:rsidRDefault="0096251D" w:rsidP="006637D3">
      <w:r>
        <w:t>Ha a játékos begyűjt maga elé 6 különböző tudományos jelképet, azonnal megnyeri a játékot.</w:t>
      </w:r>
    </w:p>
    <w:p w14:paraId="6C3439FB" w14:textId="4DB061F2" w:rsidR="006637D3" w:rsidRDefault="006637D3" w:rsidP="006637D3">
      <w:pPr>
        <w:pStyle w:val="Heading4"/>
      </w:pPr>
      <w:r>
        <w:t>Polgári győzelem</w:t>
      </w:r>
    </w:p>
    <w:p w14:paraId="49FA23C2" w14:textId="70AC81F9" w:rsidR="006637D3" w:rsidRDefault="00C842DA" w:rsidP="006637D3">
      <w:r>
        <w:t xml:space="preserve">Ha senki nem nyert tudományos vagy katonai fölény révén a III. kor vége előtt, akkor a legtöbb győzelmi pontot begyűjtő játékos nyeri meg a játékot vagy ha ugyanannyi pontjuk van, akkor a polgári épületek pontjait hasonlítja össze. Ha ez is döntetlen, akkor a játék </w:t>
      </w:r>
      <w:r w:rsidR="009837A8">
        <w:t>vég</w:t>
      </w:r>
      <w:r>
        <w:t xml:space="preserve">eredménye döntetlen lesz. A program kiszámolja automatikusan a győzelmi pontokat és a polgári épületek pontjait játékosonként és kiírja a játék </w:t>
      </w:r>
      <w:r w:rsidR="009C5569">
        <w:t>vég</w:t>
      </w:r>
      <w:r>
        <w:t>eredményét.</w:t>
      </w:r>
    </w:p>
    <w:p w14:paraId="165A6304" w14:textId="5D6910B8" w:rsidR="00080CB8" w:rsidRDefault="00080CB8" w:rsidP="006637D3">
      <w:r>
        <w:t>Győzelmi pontok meghatározása:</w:t>
      </w:r>
    </w:p>
    <w:p w14:paraId="50E9BA38" w14:textId="643B050B" w:rsidR="00080CB8" w:rsidRDefault="00080CB8" w:rsidP="00080CB8">
      <w:pPr>
        <w:pStyle w:val="ListParagraph"/>
        <w:numPr>
          <w:ilvl w:val="0"/>
          <w:numId w:val="4"/>
        </w:numPr>
      </w:pPr>
      <w:r>
        <w:t>A játékos katonai győzelmi pontjai (konfliktusjelző helyzetétől függően)</w:t>
      </w:r>
    </w:p>
    <w:p w14:paraId="24E4AC62" w14:textId="63E68DB7" w:rsidR="00080CB8" w:rsidRDefault="00080CB8" w:rsidP="00080CB8">
      <w:pPr>
        <w:pStyle w:val="ListParagraph"/>
        <w:numPr>
          <w:ilvl w:val="0"/>
          <w:numId w:val="4"/>
        </w:numPr>
      </w:pPr>
      <w:r>
        <w:t>A játékos épületeiért járó győzelmi pontok</w:t>
      </w:r>
    </w:p>
    <w:p w14:paraId="4CA0D9EF" w14:textId="3CF36979" w:rsidR="00080CB8" w:rsidRDefault="00080CB8" w:rsidP="00080CB8">
      <w:pPr>
        <w:pStyle w:val="ListParagraph"/>
        <w:numPr>
          <w:ilvl w:val="0"/>
          <w:numId w:val="4"/>
        </w:numPr>
      </w:pPr>
      <w:r>
        <w:t>A játékos csodáiért járó győzelmi pontok</w:t>
      </w:r>
    </w:p>
    <w:p w14:paraId="71C1CCC6" w14:textId="20A0E56B" w:rsidR="00080CB8" w:rsidRDefault="00080CB8" w:rsidP="00080CB8">
      <w:pPr>
        <w:pStyle w:val="ListParagraph"/>
        <w:numPr>
          <w:ilvl w:val="0"/>
          <w:numId w:val="4"/>
        </w:numPr>
      </w:pPr>
      <w:r>
        <w:t>A fejlődéskorongokért járó győzelmi pontok</w:t>
      </w:r>
    </w:p>
    <w:p w14:paraId="7F242F78" w14:textId="45BC9016" w:rsidR="00080CB8" w:rsidRPr="006637D3" w:rsidRDefault="00080CB8" w:rsidP="00080CB8">
      <w:pPr>
        <w:pStyle w:val="ListParagraph"/>
        <w:numPr>
          <w:ilvl w:val="0"/>
          <w:numId w:val="4"/>
        </w:numPr>
      </w:pPr>
      <w:r>
        <w:t>A játékos városának kincstára: 3 érménként 1 győzelmi pont</w:t>
      </w:r>
    </w:p>
    <w:p w14:paraId="44EAAA19" w14:textId="323BEEC8" w:rsidR="003D1CB2" w:rsidRDefault="00C14F89" w:rsidP="000E0B08">
      <w:pPr>
        <w:pStyle w:val="Heading3"/>
      </w:pPr>
      <w:r>
        <w:t>Segédlet</w:t>
      </w:r>
    </w:p>
    <w:p w14:paraId="5A557444" w14:textId="62C15090" w:rsidR="00C14F89" w:rsidRDefault="00C14F89" w:rsidP="00C14F89">
      <w:r>
        <w:t xml:space="preserve">A játék közben </w:t>
      </w:r>
      <w:r w:rsidR="008508FE">
        <w:t xml:space="preserve">a játékosoknak van lehetőségük megtekinteni a segédletet, aminek az alábbi a jele: </w:t>
      </w:r>
    </w:p>
    <w:p w14:paraId="0971F9C9" w14:textId="311B3B1D" w:rsidR="008508FE" w:rsidRDefault="008508FE" w:rsidP="00C14F89">
      <w:r>
        <w:t>A segédlet az alábbiakat tartalmazza:</w:t>
      </w:r>
    </w:p>
    <w:p w14:paraId="2C158D48" w14:textId="65A660E0" w:rsidR="008508FE" w:rsidRDefault="008508FE" w:rsidP="008508FE">
      <w:pPr>
        <w:pStyle w:val="ListParagraph"/>
        <w:numPr>
          <w:ilvl w:val="0"/>
          <w:numId w:val="4"/>
        </w:numPr>
      </w:pPr>
      <w:r>
        <w:t>Kártya elrendezése a különböző korokban</w:t>
      </w:r>
    </w:p>
    <w:p w14:paraId="260CEF5B" w14:textId="1CF26C7F" w:rsidR="008508FE" w:rsidRDefault="008508FE" w:rsidP="008508FE">
      <w:pPr>
        <w:pStyle w:val="ListParagraph"/>
        <w:numPr>
          <w:ilvl w:val="0"/>
          <w:numId w:val="4"/>
        </w:numPr>
      </w:pPr>
      <w:r>
        <w:t>Kártyák listája</w:t>
      </w:r>
    </w:p>
    <w:p w14:paraId="754D6EF3" w14:textId="346C5625" w:rsidR="008508FE" w:rsidRDefault="008508FE" w:rsidP="008508FE">
      <w:pPr>
        <w:pStyle w:val="ListParagraph"/>
        <w:numPr>
          <w:ilvl w:val="0"/>
          <w:numId w:val="4"/>
        </w:numPr>
      </w:pPr>
      <w:r>
        <w:t>Céhkártyák</w:t>
      </w:r>
    </w:p>
    <w:p w14:paraId="79633D8F" w14:textId="6CDEB8A2" w:rsidR="008508FE" w:rsidRDefault="008508FE" w:rsidP="008508FE">
      <w:pPr>
        <w:pStyle w:val="ListParagraph"/>
        <w:numPr>
          <w:ilvl w:val="0"/>
          <w:numId w:val="4"/>
        </w:numPr>
      </w:pPr>
      <w:r>
        <w:t>Csodák</w:t>
      </w:r>
    </w:p>
    <w:p w14:paraId="2EB246AA" w14:textId="31B67230" w:rsidR="008508FE" w:rsidRDefault="008508FE" w:rsidP="008508FE">
      <w:pPr>
        <w:pStyle w:val="ListParagraph"/>
        <w:numPr>
          <w:ilvl w:val="0"/>
          <w:numId w:val="4"/>
        </w:numPr>
      </w:pPr>
      <w:r>
        <w:t>Jelképek leírása</w:t>
      </w:r>
    </w:p>
    <w:p w14:paraId="13204CFC" w14:textId="78655472" w:rsidR="004261F8" w:rsidRPr="00C14F89" w:rsidRDefault="004261F8" w:rsidP="008508FE">
      <w:pPr>
        <w:pStyle w:val="ListParagraph"/>
        <w:numPr>
          <w:ilvl w:val="0"/>
          <w:numId w:val="4"/>
        </w:numPr>
      </w:pPr>
      <w:r>
        <w:t>A játék elemei</w:t>
      </w:r>
    </w:p>
    <w:p w14:paraId="59E85A5E" w14:textId="635F219E" w:rsidR="001A3BA4" w:rsidRDefault="001A3BA4" w:rsidP="003D1CB2"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7" w:name="_Toc87521355"/>
      <w:r>
        <w:lastRenderedPageBreak/>
        <w:t>Fejlesztői dokumentáció</w:t>
      </w:r>
      <w:bookmarkEnd w:id="7"/>
    </w:p>
    <w:p w14:paraId="6B5A09AF" w14:textId="71E90D6C" w:rsidR="009D76A1" w:rsidRDefault="00EF6A05" w:rsidP="00EF6A05">
      <w:pPr>
        <w:pStyle w:val="Heading2"/>
      </w:pPr>
      <w:r>
        <w:t>Részletes specifikáció</w:t>
      </w:r>
    </w:p>
    <w:p w14:paraId="5A9BBA43" w14:textId="77777777" w:rsidR="00EF6A05" w:rsidRPr="00EF6A05" w:rsidRDefault="00EF6A05" w:rsidP="00EF6A05"/>
    <w:p w14:paraId="7A62CC93" w14:textId="76ECD726" w:rsidR="00EF6A05" w:rsidRDefault="00EF6A05" w:rsidP="00EF6A05">
      <w:pPr>
        <w:pStyle w:val="Heading2"/>
      </w:pPr>
      <w:r>
        <w:t>Definíciók</w:t>
      </w:r>
    </w:p>
    <w:p w14:paraId="5AF39779" w14:textId="77777777" w:rsidR="00EF6A05" w:rsidRDefault="00EF6A05" w:rsidP="00EF6A05"/>
    <w:p w14:paraId="78681666" w14:textId="5B2D21FB" w:rsidR="00EF6A05" w:rsidRDefault="00EF6A05" w:rsidP="00EF6A05">
      <w:pPr>
        <w:pStyle w:val="Heading2"/>
      </w:pPr>
      <w:r>
        <w:t>Architektúra</w:t>
      </w:r>
    </w:p>
    <w:p w14:paraId="22B18085" w14:textId="6D7D7F2F" w:rsidR="00EF6A05" w:rsidRDefault="00015A0D" w:rsidP="009C11AE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3A415" wp14:editId="02852896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759450" cy="1771650"/>
            <wp:effectExtent l="0" t="0" r="0" b="0"/>
            <wp:wrapSquare wrapText="bothSides"/>
            <wp:docPr id="108372886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8862" name="Picture 4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AE">
        <w:t>Komponens diagram</w:t>
      </w:r>
    </w:p>
    <w:p w14:paraId="1DE02D30" w14:textId="21282241" w:rsidR="00F568F1" w:rsidRDefault="00B56D6E" w:rsidP="00B56D6E">
      <w:pPr>
        <w:pStyle w:val="Heading3"/>
        <w:numPr>
          <w:ilvl w:val="0"/>
          <w:numId w:val="0"/>
        </w:numPr>
      </w:pPr>
      <w:r>
        <w:t xml:space="preserve">A fent látható komponens diagrammon láthatóak a különböző komponensek és a közöttük lévő kapcsolatok. </w:t>
      </w:r>
      <w:r w:rsidR="00015A0D">
        <w:t>A</w:t>
      </w:r>
      <w:r>
        <w:t xml:space="preserve"> </w:t>
      </w:r>
      <w:r w:rsidR="00015A0D">
        <w:t>„</w:t>
      </w:r>
      <w:r>
        <w:t>Mobil alkalmazás</w:t>
      </w:r>
      <w:r w:rsidR="00015A0D">
        <w:t>”</w:t>
      </w:r>
      <w:r>
        <w:t xml:space="preserve"> és az </w:t>
      </w:r>
      <w:r w:rsidR="00015A0D">
        <w:t>„</w:t>
      </w:r>
      <w:r>
        <w:t>Asztali alkalmazás</w:t>
      </w:r>
      <w:r w:rsidR="00015A0D">
        <w:t xml:space="preserve">” </w:t>
      </w:r>
      <w:r>
        <w:t xml:space="preserve">a </w:t>
      </w:r>
      <w:r w:rsidR="00015A0D">
        <w:t>„</w:t>
      </w:r>
      <w:r>
        <w:t xml:space="preserve">Játék </w:t>
      </w:r>
      <w:r w:rsidR="00015A0D">
        <w:t>vezérlés” komponenssel, a „Játék vezérlés”, pedig a „Játék logika”</w:t>
      </w:r>
      <w:r>
        <w:t xml:space="preserve"> (offline játék esetén) és a </w:t>
      </w:r>
      <w:r w:rsidR="00015A0D">
        <w:t>„</w:t>
      </w:r>
      <w:r>
        <w:t>Webszerver</w:t>
      </w:r>
      <w:r w:rsidR="00015A0D">
        <w:t>”</w:t>
      </w:r>
      <w:r>
        <w:t xml:space="preserve"> (online játék esetén) komponenssel kommunikál. A </w:t>
      </w:r>
      <w:r w:rsidR="00015A0D">
        <w:t>„</w:t>
      </w:r>
      <w:r>
        <w:t>Játék logika</w:t>
      </w:r>
      <w:r w:rsidR="00015A0D">
        <w:t>”</w:t>
      </w:r>
      <w:r>
        <w:t xml:space="preserve"> a </w:t>
      </w:r>
      <w:r w:rsidR="00261556">
        <w:t>„</w:t>
      </w:r>
      <w:r>
        <w:t>Mesterséges intelligencia modell</w:t>
      </w:r>
      <w:r w:rsidR="00261556">
        <w:t>”</w:t>
      </w:r>
      <w:r>
        <w:t xml:space="preserve"> komponens</w:t>
      </w:r>
      <w:r w:rsidR="00015A0D">
        <w:t>t</w:t>
      </w:r>
      <w:r>
        <w:t xml:space="preserve"> </w:t>
      </w:r>
      <w:r w:rsidR="00015A0D">
        <w:t>használja</w:t>
      </w:r>
      <w:r>
        <w:t xml:space="preserve"> a játék </w:t>
      </w:r>
      <w:r w:rsidR="00015A0D">
        <w:t>menete során</w:t>
      </w:r>
      <w:r w:rsidR="00261556">
        <w:t xml:space="preserve"> a gépi játékos irányításához</w:t>
      </w:r>
      <w:r>
        <w:t xml:space="preserve">, illetve a </w:t>
      </w:r>
      <w:r w:rsidR="00015A0D">
        <w:t>„</w:t>
      </w:r>
      <w:r>
        <w:t>Webszerver</w:t>
      </w:r>
      <w:r w:rsidR="00015A0D">
        <w:t>”</w:t>
      </w:r>
      <w:r>
        <w:t xml:space="preserve">, pedig a </w:t>
      </w:r>
      <w:r w:rsidR="00015A0D">
        <w:t>„</w:t>
      </w:r>
      <w:r>
        <w:t xml:space="preserve">Játék </w:t>
      </w:r>
      <w:r w:rsidR="00015A0D">
        <w:t>vezérlés” komponenst</w:t>
      </w:r>
      <w:r>
        <w:t xml:space="preserve"> használja fel a játék vezényléséhez</w:t>
      </w:r>
      <w:r w:rsidR="00015A0D">
        <w:t xml:space="preserve"> a kliensek számára.</w:t>
      </w:r>
      <w:r w:rsidR="00C0649C">
        <w:t xml:space="preserve"> A </w:t>
      </w:r>
      <w:r w:rsidR="003F0FC7">
        <w:t>w</w:t>
      </w:r>
      <w:r w:rsidR="00C0649C">
        <w:t xml:space="preserve">ebszerver egy adatbázisban tárolja el a regisztrált játékosokat, illetve a játékosok </w:t>
      </w:r>
      <w:r w:rsidR="00CB5FBB">
        <w:t>eredményeivel kapcsolatos információkat.</w:t>
      </w:r>
      <w:r w:rsidR="00F568F1">
        <w:br w:type="page"/>
      </w:r>
    </w:p>
    <w:p w14:paraId="4DE930E4" w14:textId="0D212FB6" w:rsidR="00F568F1" w:rsidRDefault="00F568F1" w:rsidP="00F568F1">
      <w:pPr>
        <w:pStyle w:val="Heading1"/>
      </w:pPr>
      <w:bookmarkStart w:id="8" w:name="_Toc87521356"/>
      <w:commentRangeStart w:id="9"/>
      <w:r>
        <w:lastRenderedPageBreak/>
        <w:t>Összefoglalás és tovább</w:t>
      </w:r>
      <w:r w:rsidR="00657723">
        <w:t>i fejlesztési lehetőségek</w:t>
      </w:r>
      <w:bookmarkEnd w:id="8"/>
      <w:commentRangeEnd w:id="9"/>
      <w:r w:rsidR="004F6BE9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0" w:name="_Toc87521357"/>
      <w:r>
        <w:lastRenderedPageBreak/>
        <w:t>Irodalomjegyzék</w:t>
      </w:r>
      <w:bookmarkEnd w:id="10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1" w:name="_Toc87521358"/>
      <w:commentRangeStart w:id="12"/>
      <w:r>
        <w:lastRenderedPageBreak/>
        <w:t>Melléklet</w:t>
      </w:r>
      <w:commentRangeEnd w:id="12"/>
      <w:r w:rsidR="003178D7">
        <w:rPr>
          <w:rStyle w:val="CommentReference"/>
          <w:rFonts w:asciiTheme="minorHAnsi" w:eastAsiaTheme="minorHAnsi" w:hAnsiTheme="minorHAnsi" w:cstheme="minorBidi"/>
        </w:rPr>
        <w:commentReference w:id="12"/>
      </w:r>
      <w:bookmarkEnd w:id="11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9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2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70B964B7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70B964B7" w16cid:durableId="241C1B1D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F8ED3" w14:textId="77777777" w:rsidR="00422DFB" w:rsidRDefault="00422DFB" w:rsidP="005A64F4">
      <w:r>
        <w:separator/>
      </w:r>
    </w:p>
    <w:p w14:paraId="58772232" w14:textId="77777777" w:rsidR="00422DFB" w:rsidRDefault="00422DFB"/>
  </w:endnote>
  <w:endnote w:type="continuationSeparator" w:id="0">
    <w:p w14:paraId="415ABD0C" w14:textId="77777777" w:rsidR="00422DFB" w:rsidRDefault="00422DFB" w:rsidP="005A64F4">
      <w:r>
        <w:continuationSeparator/>
      </w:r>
    </w:p>
    <w:p w14:paraId="51135963" w14:textId="77777777" w:rsidR="00422DFB" w:rsidRDefault="00422DFB"/>
  </w:endnote>
  <w:endnote w:type="continuationNotice" w:id="1">
    <w:p w14:paraId="6AEBA40B" w14:textId="77777777" w:rsidR="00422DFB" w:rsidRDefault="00422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E7E57" w14:textId="77777777" w:rsidR="00422DFB" w:rsidRDefault="00422DFB" w:rsidP="005A64F4">
      <w:r>
        <w:separator/>
      </w:r>
    </w:p>
    <w:p w14:paraId="0C019DD6" w14:textId="77777777" w:rsidR="00422DFB" w:rsidRDefault="00422DFB"/>
  </w:footnote>
  <w:footnote w:type="continuationSeparator" w:id="0">
    <w:p w14:paraId="5EA7A454" w14:textId="77777777" w:rsidR="00422DFB" w:rsidRDefault="00422DFB" w:rsidP="005A64F4">
      <w:r>
        <w:continuationSeparator/>
      </w:r>
    </w:p>
    <w:p w14:paraId="60580B65" w14:textId="77777777" w:rsidR="00422DFB" w:rsidRDefault="00422DFB"/>
  </w:footnote>
  <w:footnote w:type="continuationNotice" w:id="1">
    <w:p w14:paraId="7AE7090B" w14:textId="77777777" w:rsidR="00422DFB" w:rsidRDefault="00422D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D3415"/>
    <w:multiLevelType w:val="hybridMultilevel"/>
    <w:tmpl w:val="9196D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26D37"/>
    <w:multiLevelType w:val="hybridMultilevel"/>
    <w:tmpl w:val="94EED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58277">
    <w:abstractNumId w:val="0"/>
  </w:num>
  <w:num w:numId="2" w16cid:durableId="938878292">
    <w:abstractNumId w:val="1"/>
  </w:num>
  <w:num w:numId="3" w16cid:durableId="755980977">
    <w:abstractNumId w:val="2"/>
  </w:num>
  <w:num w:numId="4" w16cid:durableId="1069305613">
    <w:abstractNumId w:val="4"/>
  </w:num>
  <w:num w:numId="5" w16cid:durableId="22999858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15A0D"/>
    <w:rsid w:val="00023257"/>
    <w:rsid w:val="00047815"/>
    <w:rsid w:val="00054D4D"/>
    <w:rsid w:val="00071D91"/>
    <w:rsid w:val="00080CB8"/>
    <w:rsid w:val="00080EEE"/>
    <w:rsid w:val="00092FE0"/>
    <w:rsid w:val="000A0642"/>
    <w:rsid w:val="000B5D24"/>
    <w:rsid w:val="000D604C"/>
    <w:rsid w:val="000E0B08"/>
    <w:rsid w:val="000F32C1"/>
    <w:rsid w:val="000F386C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C554C"/>
    <w:rsid w:val="001D6F9C"/>
    <w:rsid w:val="0021121A"/>
    <w:rsid w:val="00223188"/>
    <w:rsid w:val="00223225"/>
    <w:rsid w:val="0023329D"/>
    <w:rsid w:val="00235179"/>
    <w:rsid w:val="002520F1"/>
    <w:rsid w:val="00255343"/>
    <w:rsid w:val="00261556"/>
    <w:rsid w:val="00263586"/>
    <w:rsid w:val="0026377E"/>
    <w:rsid w:val="00272AAF"/>
    <w:rsid w:val="002754C1"/>
    <w:rsid w:val="002D4528"/>
    <w:rsid w:val="002E0709"/>
    <w:rsid w:val="002E0CBF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20BE"/>
    <w:rsid w:val="00395B49"/>
    <w:rsid w:val="00396D55"/>
    <w:rsid w:val="003D1CB2"/>
    <w:rsid w:val="003F0FC7"/>
    <w:rsid w:val="00413E23"/>
    <w:rsid w:val="00422DFB"/>
    <w:rsid w:val="004261F8"/>
    <w:rsid w:val="00430054"/>
    <w:rsid w:val="00434405"/>
    <w:rsid w:val="0048132B"/>
    <w:rsid w:val="004A090C"/>
    <w:rsid w:val="004B65B8"/>
    <w:rsid w:val="004E600D"/>
    <w:rsid w:val="004F6BE9"/>
    <w:rsid w:val="0050274E"/>
    <w:rsid w:val="00511741"/>
    <w:rsid w:val="00512438"/>
    <w:rsid w:val="00530197"/>
    <w:rsid w:val="00533556"/>
    <w:rsid w:val="00560C61"/>
    <w:rsid w:val="0056284E"/>
    <w:rsid w:val="00580000"/>
    <w:rsid w:val="00584181"/>
    <w:rsid w:val="0059013E"/>
    <w:rsid w:val="005A64F4"/>
    <w:rsid w:val="005D3669"/>
    <w:rsid w:val="005E1925"/>
    <w:rsid w:val="005E269A"/>
    <w:rsid w:val="005F70E4"/>
    <w:rsid w:val="00614B7B"/>
    <w:rsid w:val="00636C40"/>
    <w:rsid w:val="00644D1A"/>
    <w:rsid w:val="00646D33"/>
    <w:rsid w:val="00651F92"/>
    <w:rsid w:val="006549F1"/>
    <w:rsid w:val="00657723"/>
    <w:rsid w:val="00662B18"/>
    <w:rsid w:val="006637D3"/>
    <w:rsid w:val="00673722"/>
    <w:rsid w:val="00683467"/>
    <w:rsid w:val="00690F67"/>
    <w:rsid w:val="00693262"/>
    <w:rsid w:val="00697375"/>
    <w:rsid w:val="006A0F29"/>
    <w:rsid w:val="006B74ED"/>
    <w:rsid w:val="006E345A"/>
    <w:rsid w:val="006F6C20"/>
    <w:rsid w:val="00703EA0"/>
    <w:rsid w:val="00734EF9"/>
    <w:rsid w:val="007522F7"/>
    <w:rsid w:val="00755B40"/>
    <w:rsid w:val="007620F7"/>
    <w:rsid w:val="00773E90"/>
    <w:rsid w:val="00777DF4"/>
    <w:rsid w:val="00784EC2"/>
    <w:rsid w:val="007B0C4D"/>
    <w:rsid w:val="007B18B6"/>
    <w:rsid w:val="007C148E"/>
    <w:rsid w:val="007F38A6"/>
    <w:rsid w:val="007F57E9"/>
    <w:rsid w:val="007F7F2E"/>
    <w:rsid w:val="00830E59"/>
    <w:rsid w:val="008340DA"/>
    <w:rsid w:val="008462D7"/>
    <w:rsid w:val="008508FE"/>
    <w:rsid w:val="00895F0D"/>
    <w:rsid w:val="008A558D"/>
    <w:rsid w:val="008B469D"/>
    <w:rsid w:val="008B7FD7"/>
    <w:rsid w:val="008D6859"/>
    <w:rsid w:val="008E3832"/>
    <w:rsid w:val="008E7A5D"/>
    <w:rsid w:val="008F4185"/>
    <w:rsid w:val="008F7DD1"/>
    <w:rsid w:val="00900B8A"/>
    <w:rsid w:val="00902536"/>
    <w:rsid w:val="009179E3"/>
    <w:rsid w:val="00926651"/>
    <w:rsid w:val="00933E94"/>
    <w:rsid w:val="00943600"/>
    <w:rsid w:val="009534B5"/>
    <w:rsid w:val="0096251D"/>
    <w:rsid w:val="009651D4"/>
    <w:rsid w:val="00965CBF"/>
    <w:rsid w:val="00972B41"/>
    <w:rsid w:val="009837A8"/>
    <w:rsid w:val="009A7B46"/>
    <w:rsid w:val="009C11AE"/>
    <w:rsid w:val="009C5569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92C87"/>
    <w:rsid w:val="00AA5C03"/>
    <w:rsid w:val="00AB133E"/>
    <w:rsid w:val="00AB3231"/>
    <w:rsid w:val="00AD3261"/>
    <w:rsid w:val="00AE3D0D"/>
    <w:rsid w:val="00AF1C9E"/>
    <w:rsid w:val="00AF5B25"/>
    <w:rsid w:val="00AF664F"/>
    <w:rsid w:val="00B01F09"/>
    <w:rsid w:val="00B36CB2"/>
    <w:rsid w:val="00B47732"/>
    <w:rsid w:val="00B56D6E"/>
    <w:rsid w:val="00B77114"/>
    <w:rsid w:val="00B87E8D"/>
    <w:rsid w:val="00BA4C21"/>
    <w:rsid w:val="00BC3E9C"/>
    <w:rsid w:val="00BD5080"/>
    <w:rsid w:val="00BD582D"/>
    <w:rsid w:val="00BD7C4D"/>
    <w:rsid w:val="00BE6BE2"/>
    <w:rsid w:val="00BF56D3"/>
    <w:rsid w:val="00C0649C"/>
    <w:rsid w:val="00C105EC"/>
    <w:rsid w:val="00C14F89"/>
    <w:rsid w:val="00C2095D"/>
    <w:rsid w:val="00C23D30"/>
    <w:rsid w:val="00C34AA6"/>
    <w:rsid w:val="00C43466"/>
    <w:rsid w:val="00C553F1"/>
    <w:rsid w:val="00C630BE"/>
    <w:rsid w:val="00C842DA"/>
    <w:rsid w:val="00C92644"/>
    <w:rsid w:val="00C978AF"/>
    <w:rsid w:val="00CB3526"/>
    <w:rsid w:val="00CB4452"/>
    <w:rsid w:val="00CB5FBB"/>
    <w:rsid w:val="00CD7D7E"/>
    <w:rsid w:val="00CF13BE"/>
    <w:rsid w:val="00CF5F67"/>
    <w:rsid w:val="00D53024"/>
    <w:rsid w:val="00D70EF0"/>
    <w:rsid w:val="00D745E5"/>
    <w:rsid w:val="00D95B28"/>
    <w:rsid w:val="00DB0DC2"/>
    <w:rsid w:val="00DB67D7"/>
    <w:rsid w:val="00DC1BBB"/>
    <w:rsid w:val="00DF02DA"/>
    <w:rsid w:val="00E0214B"/>
    <w:rsid w:val="00E125F3"/>
    <w:rsid w:val="00E30F68"/>
    <w:rsid w:val="00E46301"/>
    <w:rsid w:val="00E62E32"/>
    <w:rsid w:val="00E70F68"/>
    <w:rsid w:val="00E74EDC"/>
    <w:rsid w:val="00E87908"/>
    <w:rsid w:val="00E90384"/>
    <w:rsid w:val="00E93B7B"/>
    <w:rsid w:val="00EB0661"/>
    <w:rsid w:val="00ED39E7"/>
    <w:rsid w:val="00EF6A05"/>
    <w:rsid w:val="00EF6C5A"/>
    <w:rsid w:val="00F2279C"/>
    <w:rsid w:val="00F4393C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Magyar Viktor</cp:lastModifiedBy>
  <cp:revision>47</cp:revision>
  <dcterms:created xsi:type="dcterms:W3CDTF">2023-07-28T09:35:00Z</dcterms:created>
  <dcterms:modified xsi:type="dcterms:W3CDTF">2025-07-04T12:18:00Z</dcterms:modified>
</cp:coreProperties>
</file>