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15 : Évaluer les indicateurs de suivi d'un projet et analyse les écarts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Projet de Renouvellement</w:t>
      </w:r>
    </w:p>
    <w:p>
      <w:pPr>
        <w:pStyle w:val="Heading1"/>
      </w:pPr>
      <w:r>
        <w:t>I. Objectifs</w:t>
      </w:r>
    </w:p>
    <w:p>
      <w:r>
        <w:t>Suivre l'état d'avancement du projet de renouvellement des Laptops par rapport aux délais fixés.</w:t>
      </w:r>
    </w:p>
    <w:p>
      <w:pPr>
        <w:pStyle w:val="Heading1"/>
      </w:pPr>
      <w:r>
        <w:t>II. Contexte</w:t>
      </w:r>
    </w:p>
    <w:p>
      <w:r>
        <w:t>Il était nécessaire d'avoir une vision claire de l'avancée du projet pour s'assurer que l'intégralité des Laptops ciblés seraient remplacés avant la fin du mois de Décembre.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Tenue à jour rigoureuse d'un fichier de suivi partagé listant l'ensemble du parc (Statuts : À faire, Planifié, Terminé).</w:t>
      </w:r>
    </w:p>
    <w:p>
      <w:pPr>
        <w:pStyle w:val="ListBullet"/>
      </w:pPr>
      <w:r>
        <w:t>Analyse des écarts : identification rapide des utilisateurs injoignables ou n'ayant pas répondu aux propositions de rendez-vous pour effectuer des relances ciblées.</w:t>
      </w:r>
    </w:p>
    <w:p>
      <w:pPr>
        <w:pStyle w:val="ListBullet"/>
      </w:pPr>
      <w:r>
        <w:t>Évaluation du taux d'avancement hebdomadaire pour ajuster la cadence des masterisations.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Respect des délais imposés par la direction du projet.</w:t>
      </w:r>
    </w:p>
    <w:p>
      <w:pPr>
        <w:pStyle w:val="ListBullet"/>
      </w:pPr>
      <w:r>
        <w:t>Visibilité totale et en temps réel de l'état du parc informatique.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