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17 : Déployer un service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Novembre à Décembre 2025</w:t>
        <w:br/>
      </w:r>
      <w:r>
        <w:rPr>
          <w:b/>
        </w:rPr>
        <w:t xml:space="preserve">Cadre de réalisation : </w:t>
      </w:r>
      <w:r>
        <w:t>PartnerRe – Support Informatique</w:t>
      </w:r>
    </w:p>
    <w:p>
      <w:pPr>
        <w:pStyle w:val="Heading1"/>
      </w:pPr>
      <w:r>
        <w:t>I. Objectifs</w:t>
      </w:r>
    </w:p>
    <w:p>
      <w:r>
        <w:t>Mettre en service les nouveaux postes de travail dans l'environnement de production de l'entreprise.</w:t>
      </w:r>
    </w:p>
    <w:p>
      <w:pPr>
        <w:pStyle w:val="Heading1"/>
      </w:pPr>
      <w:r>
        <w:t>II. Contexte</w:t>
      </w:r>
    </w:p>
    <w:p>
      <w:r>
        <w:t>L'aboutissement du projet de renouvellement consistait à installer physiquement le nouveau matériel sur le bureau du collaborateur pour qu'il soit immédiatement opérationnel.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Vérification finale du Laptop en atelier (mises à jour Windows appliquées, logiciels métiers pré-installés, batterie chargée).</w:t>
      </w:r>
    </w:p>
    <w:p>
      <w:pPr>
        <w:pStyle w:val="ListBullet"/>
      </w:pPr>
      <w:r>
        <w:t>Déplacement au bureau de l'utilisateur pour installer la machine sur sa station d'accueil.</w:t>
      </w:r>
    </w:p>
    <w:p>
      <w:pPr>
        <w:pStyle w:val="ListBullet"/>
      </w:pPr>
      <w:r>
        <w:t>Raccordement physique (réseau, doubles écrans, périphériques) et test de connectivité immédiat sur l'environnement de production.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Mise en production rapide et efficace des postes nouvelle génération.</w:t>
      </w:r>
    </w:p>
    <w:p>
      <w:pPr>
        <w:pStyle w:val="ListBullet"/>
      </w:pPr>
      <w:r>
        <w:t>Transition matérielle sans heurts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