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4 : Vérifier les conditions de la continuité d'un service informatique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Assurer que les collaborateurs puissent continuer à travailler sans interruption prolongée en cas de panne matérielle critique.</w:t>
      </w:r>
    </w:p>
    <w:p>
      <w:pPr>
        <w:pStyle w:val="Heading1"/>
      </w:pPr>
      <w:r>
        <w:t>II. Contexte</w:t>
      </w:r>
    </w:p>
    <w:p>
      <w:r>
        <w:t>Au support informatique, nous faisions face à des incidents bloquants (ex: Laptop qui ne s'allume plus) nécessitant une action immédiate pour ne pas impacter la productivité.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Diagnostic rapide de la panne suite à l'ouverture d'un ticket d'incident critique.</w:t>
      </w:r>
    </w:p>
    <w:p>
      <w:pPr>
        <w:pStyle w:val="ListBullet"/>
      </w:pPr>
      <w:r>
        <w:t>Préparation immédiate d'un poste dit de 'prêt' (Laptops de secours pré-configurés conservés en stock).</w:t>
      </w:r>
    </w:p>
    <w:p>
      <w:pPr>
        <w:pStyle w:val="ListBullet"/>
      </w:pPr>
      <w:r>
        <w:t>Accompagnement de l'utilisateur pour qu'il puisse récupérer ses accès (Cloud, Office 365) sur la nouvelle machine en attendant la réparation de la sienne.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Temps d'arrêt des utilisateurs réduit au strict minimum (continuité d'activité).</w:t>
      </w:r>
    </w:p>
    <w:p>
      <w:pPr>
        <w:pStyle w:val="ListBullet"/>
      </w:pPr>
      <w:r>
        <w:t>Satisfaction des collaborateurs face à la réactivité du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