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6 : Vérifier le respect des règles d'utilisation des ressources numériques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Novembre à Décembre 2025</w:t>
        <w:br/>
      </w:r>
      <w:r>
        <w:rPr>
          <w:b/>
        </w:rPr>
        <w:t xml:space="preserve">Cadre de réalisation : </w:t>
      </w:r>
      <w:r>
        <w:t>PartnerRe – Support Informatique</w:t>
      </w:r>
    </w:p>
    <w:p>
      <w:pPr>
        <w:pStyle w:val="Heading1"/>
      </w:pPr>
      <w:r>
        <w:t>I. Objectifs</w:t>
      </w:r>
    </w:p>
    <w:p>
      <w:r>
        <w:t>S'assurer que les collaborateurs comprennent et respectent la charte informatique de l'entreprise.</w:t>
      </w:r>
    </w:p>
    <w:p>
      <w:pPr>
        <w:pStyle w:val="Heading1"/>
      </w:pPr>
      <w:r>
        <w:t>II. Contexte</w:t>
      </w:r>
    </w:p>
    <w:p>
      <w:r>
        <w:t>Lors de l'arrivée de nouveaux collaborateurs ou du renouvellement du matériel, il est de la responsabilité du support d'appliquer et de rappeler les bonnes pratiques de sécurité.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Configuration des Laptops avec des droits utilisateurs standards (retrait des droits administrateur locaux) pour empêcher l'installation de logiciels non approuvés.</w:t>
      </w:r>
    </w:p>
    <w:p>
      <w:pPr>
        <w:pStyle w:val="ListBullet"/>
      </w:pPr>
      <w:r>
        <w:t>Rappel des règles de sécurité (verrouillage de session, confidentialité) lors de la remise en main propre du matériel.</w:t>
      </w:r>
    </w:p>
    <w:p>
      <w:pPr>
        <w:pStyle w:val="ListBullet"/>
      </w:pPr>
      <w:r>
        <w:t>Vérification de la conformité du poste par rapport aux standards de sécurité avant la livraison.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Limitation drastique des risques liés aux mauvaises pratiques ou au téléchargement non autorisé.</w:t>
      </w:r>
    </w:p>
    <w:p>
      <w:pPr>
        <w:pStyle w:val="ListBullet"/>
      </w:pPr>
      <w:r>
        <w:t>Renforcement de la culture de cybersécurité en interne.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