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40"/>
        <w:jc w:val="right"/>
      </w:pPr>
      <w:r>
        <w:rPr>
          <w:rFonts w:ascii="Arial" w:hAnsi="Arial" w:cs="Arial"/>
          <w:b/>
          <w:color w:val="1F4E79"/>
          <w:sz w:val="32"/>
        </w:rPr>
        <w:t>תיקון קטן לחבילת הסקירה מ-15.7</w:t>
      </w:r>
    </w:p>
    <w:p>
      <w:pPr>
        <w:bidi w:val="1"/>
        <w:spacing w:after="200"/>
        <w:jc w:val="right"/>
      </w:pPr>
      <w:r>
        <w:rPr>
          <w:rFonts w:ascii="Arial" w:hAnsi="Arial" w:cs="Arial"/>
          <w:b/>
          <w:sz w:val="24"/>
        </w:rPr>
        <w:t>סעיף EI-07 — עדויות והמלצות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  <w:sz w:val="22"/>
        </w:rPr>
        <w:t>אייל שלום,</w:t>
      </w:r>
    </w:p>
    <w:p>
      <w:pPr>
        <w:bidi w:val="1"/>
        <w:spacing w:after="160"/>
        <w:jc w:val="right"/>
      </w:pPr>
      <w:r>
        <w:rPr>
          <w:rFonts w:ascii="Arial" w:hAnsi="Arial" w:cs="Arial"/>
          <w:b w:val="0"/>
          <w:sz w:val="22"/>
        </w:rPr>
        <w:t>בחבילה ששלחנו היום תיארנו את סעיף EI-07 כ‑"אצירת 48 עדויות" — ניסוח לא מדויק. רצינו לתקן: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48 ההמלצות שכבר שלחת לנו (המסמך מ-18.6, «ממליצים מהפייסבוק») כבר שולבו וחיות באתר, מפוצלות לפי קטגוריה (טיפול/סאונד הילינג/שיעורים) + עמוד המדיה.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אופן ההצגה (קרוסלה אוטומטית הנעה משמאל לימין) כבר הוכרע ואושר על ידיך — אין צורך בהחלטה נוספת בנושא.</w:t>
      </w:r>
    </w:p>
    <w:p>
      <w:pPr>
        <w:pStyle w:val="ListBullet"/>
        <w:bidi w:val="1"/>
        <w:jc w:val="right"/>
      </w:pPr>
      <w:r>
        <w:rPr>
          <w:rFonts w:ascii="Arial" w:hAnsi="Arial" w:cs="Arial"/>
          <w:sz w:val="22"/>
        </w:rPr>
        <w:t>הפעולה היחידה שנותרה: לעבור על 48 התקצירים הקצרים שהופקו אוטומטית לקרוסלה (משפט אחד לכל המלצה) — ולאשר / לערוך / להחריג כל אחד. השם בכל המלצה מקושר לפוסט המקורי בפייסבוק, כדי שיהיה קל לבדוק.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spacing w:after="200"/>
        <w:jc w:val="right"/>
      </w:pPr>
      <w:r>
        <w:rPr>
          <w:rFonts w:ascii="Arial" w:hAnsi="Arial" w:cs="Arial"/>
          <w:b/>
          <w:sz w:val="22"/>
        </w:rPr>
        <w:t>בקיצור — אין צורך לשלוח שוב את ההמלצות; רק לעבור על התקצירים הקצרים ולאשר. הטופס עודכן בהאב (materials-intake.html, סעיף I1).</w:t>
      </w:r>
    </w:p>
    <w:p>
      <w:pPr>
        <w:bidi w:val="1"/>
        <w:spacing w:after="40"/>
        <w:jc w:val="right"/>
      </w:pPr>
      <w:r>
        <w:rPr>
          <w:rFonts w:ascii="Arial" w:hAnsi="Arial" w:cs="Arial"/>
          <w:b w:val="0"/>
          <w:sz w:val="22"/>
        </w:rPr>
        <w:t>מתנצלים על אי-הדיוק, ותודה על הסבלנות.</w:t>
      </w:r>
    </w:p>
    <w:p>
      <w:pPr>
        <w:bidi w:val="1"/>
        <w:spacing w:after="120"/>
        <w:jc w:val="right"/>
      </w:pPr>
      <w:r>
        <w:rPr>
          <w:rFonts w:ascii="Arial" w:hAnsi="Arial" w:cs="Arial"/>
          <w:b/>
          <w:sz w:val="22"/>
        </w:rPr>
        <w:t>צוות הפיתוח · מרכז אייל עמית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