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Domain Documentation</w:t>
      </w:r>
    </w:p>
    <w:p>
      <w:r>
        <w:t>This document summarizes the Domain Entities and Enums, and their alignment with the BRD. It also includes additional enums (e.g., PasswordFormat) that are essential for login and registration.</w:t>
      </w:r>
    </w:p>
    <w:p>
      <w:pPr>
        <w:pStyle w:val="Heading2"/>
      </w:pPr>
      <w:r>
        <w:t>1. Registration</w:t>
      </w:r>
    </w:p>
    <w:p>
      <w:r>
        <w:t>Entity: Registration.cs</w:t>
      </w:r>
    </w:p>
    <w:p>
      <w:r>
        <w:br/>
        <w:t>- LicenseTypeId + LicenseType → [Enum] LicenseType (Islamic, Commercial, Banking, Exchange, FinTech)</w:t>
        <w:br/>
        <w:t>- LicenseSectorId + LicenseSector → [Enum] LicenseSector (Banking, Exchange)</w:t>
        <w:br/>
        <w:t>- FinancialDomainId + FinancialDomain → [Enum] FinancialDomain (Islamic, Commercial)</w:t>
        <w:br/>
        <w:t>- Status → [Enum] RegistrationStatus (Draft, Submitted, UnderReview, Approved, Rejected, ReturnedForEdit, FinalSubmission, Archived)</w:t>
        <w:br/>
        <w:t>- BusinessScaleRangeId → [Entity] BusinessScaleRange (lookup table for institution size ranges)</w:t>
        <w:br/>
        <w:t>- EmployeeRangeId → [Entity] EmployeeRange (lookup table for employee count ranges)</w:t>
        <w:br/>
      </w:r>
    </w:p>
    <w:p>
      <w:pPr>
        <w:pStyle w:val="Heading2"/>
      </w:pPr>
      <w:r>
        <w:t>2. FIContact</w:t>
      </w:r>
    </w:p>
    <w:p>
      <w:r>
        <w:t>Entity: FIContact.cs</w:t>
      </w:r>
    </w:p>
    <w:p>
      <w:r>
        <w:t>- ContactTypeId + ContactType → [Enum] ContactType (Primary, Authorized, Delegate, BusinessOwner)</w:t>
      </w:r>
    </w:p>
    <w:p>
      <w:pPr>
        <w:pStyle w:val="Heading2"/>
      </w:pPr>
      <w:r>
        <w:t>3. FIRegistrationStatusLog</w:t>
      </w:r>
    </w:p>
    <w:p>
      <w:r>
        <w:t>Entity: FIRegistrationStatusLog.cs</w:t>
      </w:r>
    </w:p>
    <w:p>
      <w:r>
        <w:br/>
        <w:t>- RegistrationStatus → [Enum] RegistrationStatus</w:t>
        <w:br/>
        <w:t>- ValidationStatus → [Enum] ValidationStatus (Draft, SubmitForApproval, Accepted, Return, Rejected)</w:t>
        <w:br/>
        <w:t>- ApprovalStatus → [Enum] ApprovalStatus (Accepted, Return, Rejected)</w:t>
        <w:br/>
        <w:t>- AuditStatus → [Enum] AuditStatus (Accepted, Return, Rejected)</w:t>
        <w:br/>
        <w:t>- Plus: PerformedBy, ActionDateUtc, Remarks (Audit Trail fields)</w:t>
        <w:br/>
      </w:r>
    </w:p>
    <w:p>
      <w:pPr>
        <w:pStyle w:val="Heading2"/>
      </w:pPr>
      <w:r>
        <w:t>4. Notification</w:t>
      </w:r>
    </w:p>
    <w:p>
      <w:r>
        <w:t>Entity: Notification.cs</w:t>
      </w:r>
    </w:p>
    <w:p>
      <w:r>
        <w:br/>
        <w:t>- EventTypeId + EventType → [Enum] NotificationEvent (RegistrationSubmitted, RegistrationApproved, RegistrationRejected, RegistrationReturnedForEdit, NewAssignment)</w:t>
        <w:br/>
        <w:t>- RecipientUserId, Message, Channel, Status, CreatedOnUtc</w:t>
        <w:br/>
      </w:r>
    </w:p>
    <w:p>
      <w:r>
        <w:t>Entity: NotificationLog.cs</w:t>
      </w:r>
    </w:p>
    <w:p>
      <w:r>
        <w:t>- Linked to NotificationId, logs delivery channel, success/failure, response.</w:t>
      </w:r>
    </w:p>
    <w:p>
      <w:pPr>
        <w:pStyle w:val="Heading2"/>
      </w:pPr>
      <w:r>
        <w:t>5. User</w:t>
      </w:r>
    </w:p>
    <w:p>
      <w:r>
        <w:t>Entity: User.cs</w:t>
      </w:r>
    </w:p>
    <w:p>
      <w:r>
        <w:t>- PasswordFormat → [Enum] PasswordFormat (Clear, Encrypted, Hashed)</w:t>
        <w:br/>
        <w:t>This is not directly from the BRD but is essential for login and registration.</w:t>
      </w:r>
    </w:p>
    <w:p>
      <w:pPr>
        <w:pStyle w:val="Heading2"/>
      </w:pPr>
      <w:r>
        <w:t>6. Lookup Tables</w:t>
      </w:r>
    </w:p>
    <w:p>
      <w:r>
        <w:t>Entities: BusinessScaleRange.cs, EmployeeRange.cs</w:t>
      </w:r>
    </w:p>
    <w:p>
      <w:r>
        <w:t>- Stored as Entities because their ranges may change or expand.</w:t>
      </w:r>
    </w:p>
    <w:p>
      <w:pPr>
        <w:pStyle w:val="Heading2"/>
      </w:pPr>
      <w:r>
        <w:t>Summary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Entity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  <w:tc>
          <w:tcPr>
            <w:tcW w:type="dxa" w:w="2880"/>
          </w:tcPr>
          <w:p>
            <w:r>
              <w:t>Purpose (BRD mapping)</w:t>
            </w:r>
          </w:p>
        </w:tc>
      </w:tr>
      <w:tr>
        <w:tc>
          <w:tcPr>
            <w:tcW w:type="dxa" w:w="2880"/>
          </w:tcPr>
          <w:p>
            <w:r>
              <w:t>Registration</w:t>
            </w:r>
          </w:p>
        </w:tc>
        <w:tc>
          <w:tcPr>
            <w:tcW w:type="dxa" w:w="2880"/>
          </w:tcPr>
          <w:p>
            <w:r>
              <w:t>LicenseType, LicenseSector, FinancialDomain, RegistrationStatus</w:t>
            </w:r>
          </w:p>
        </w:tc>
        <w:tc>
          <w:tcPr>
            <w:tcW w:type="dxa" w:w="2880"/>
          </w:tcPr>
          <w:p>
            <w:r>
              <w:t>Institution license details + lifecycle status</w:t>
            </w:r>
          </w:p>
        </w:tc>
      </w:tr>
      <w:tr>
        <w:tc>
          <w:tcPr>
            <w:tcW w:type="dxa" w:w="2880"/>
          </w:tcPr>
          <w:p>
            <w:r>
              <w:t>FIContact</w:t>
            </w:r>
          </w:p>
        </w:tc>
        <w:tc>
          <w:tcPr>
            <w:tcW w:type="dxa" w:w="2880"/>
          </w:tcPr>
          <w:p>
            <w:r>
              <w:t>ContactType</w:t>
            </w:r>
          </w:p>
        </w:tc>
        <w:tc>
          <w:tcPr>
            <w:tcW w:type="dxa" w:w="2880"/>
          </w:tcPr>
          <w:p>
            <w:r>
              <w:t>Types of institution contacts</w:t>
            </w:r>
          </w:p>
        </w:tc>
      </w:tr>
      <w:tr>
        <w:tc>
          <w:tcPr>
            <w:tcW w:type="dxa" w:w="2880"/>
          </w:tcPr>
          <w:p>
            <w:r>
              <w:t>FIRegistrationStatusLog</w:t>
            </w:r>
          </w:p>
        </w:tc>
        <w:tc>
          <w:tcPr>
            <w:tcW w:type="dxa" w:w="2880"/>
          </w:tcPr>
          <w:p>
            <w:r>
              <w:t>RegistrationStatus, ValidationStatus, ApprovalStatus, AuditStatus</w:t>
            </w:r>
          </w:p>
        </w:tc>
        <w:tc>
          <w:tcPr>
            <w:tcW w:type="dxa" w:w="2880"/>
          </w:tcPr>
          <w:p>
            <w:r>
              <w:t>Workflow + audit history</w:t>
            </w:r>
          </w:p>
        </w:tc>
      </w:tr>
      <w:tr>
        <w:tc>
          <w:tcPr>
            <w:tcW w:type="dxa" w:w="2880"/>
          </w:tcPr>
          <w:p>
            <w:r>
              <w:t>Notification</w:t>
            </w:r>
          </w:p>
        </w:tc>
        <w:tc>
          <w:tcPr>
            <w:tcW w:type="dxa" w:w="2880"/>
          </w:tcPr>
          <w:p>
            <w:r>
              <w:t>NotificationEvent</w:t>
            </w:r>
          </w:p>
        </w:tc>
        <w:tc>
          <w:tcPr>
            <w:tcW w:type="dxa" w:w="2880"/>
          </w:tcPr>
          <w:p>
            <w:r>
              <w:t>Trigger events for notifications</w:t>
            </w:r>
          </w:p>
        </w:tc>
      </w:tr>
      <w:tr>
        <w:tc>
          <w:tcPr>
            <w:tcW w:type="dxa" w:w="2880"/>
          </w:tcPr>
          <w:p>
            <w:r>
              <w:t>User</w:t>
            </w:r>
          </w:p>
        </w:tc>
        <w:tc>
          <w:tcPr>
            <w:tcW w:type="dxa" w:w="2880"/>
          </w:tcPr>
          <w:p>
            <w:r>
              <w:t>PasswordFormat</w:t>
            </w:r>
          </w:p>
        </w:tc>
        <w:tc>
          <w:tcPr>
            <w:tcW w:type="dxa" w:w="2880"/>
          </w:tcPr>
          <w:p>
            <w:r>
              <w:t>Internal login/identity</w:t>
            </w:r>
          </w:p>
        </w:tc>
      </w:tr>
      <w:tr>
        <w:tc>
          <w:tcPr>
            <w:tcW w:type="dxa" w:w="2880"/>
          </w:tcPr>
          <w:p>
            <w:r>
              <w:t>BusinessScaleRange (Entity)</w:t>
            </w:r>
          </w:p>
        </w:tc>
        <w:tc>
          <w:tcPr>
            <w:tcW w:type="dxa" w:w="2880"/>
          </w:tcPr>
          <w:p>
            <w:r>
              <w:t>—</w:t>
            </w:r>
          </w:p>
        </w:tc>
        <w:tc>
          <w:tcPr>
            <w:tcW w:type="dxa" w:w="2880"/>
          </w:tcPr>
          <w:p>
            <w:r>
              <w:t>Lookup table for institution size ranges</w:t>
            </w:r>
          </w:p>
        </w:tc>
      </w:tr>
      <w:tr>
        <w:tc>
          <w:tcPr>
            <w:tcW w:type="dxa" w:w="2880"/>
          </w:tcPr>
          <w:p>
            <w:r>
              <w:t>EmployeeRange (Entity)</w:t>
            </w:r>
          </w:p>
        </w:tc>
        <w:tc>
          <w:tcPr>
            <w:tcW w:type="dxa" w:w="2880"/>
          </w:tcPr>
          <w:p>
            <w:r>
              <w:t>—</w:t>
            </w:r>
          </w:p>
        </w:tc>
        <w:tc>
          <w:tcPr>
            <w:tcW w:type="dxa" w:w="2880"/>
          </w:tcPr>
          <w:p>
            <w:r>
              <w:t>Lookup table for employee count ranges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