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Glowtag FD-01 — Round Structure &amp; Scoring</w:t>
      </w:r>
    </w:p>
    <w:p>
      <w:pPr>
        <w:spacing w:after="120" w:before="60"/>
      </w:pPr>
      <w:r>
        <w:t xml:space="preserve">Owns the match timeline, score accrual, the timer and scoreboard UI, and the standings screen.</w:t>
      </w:r>
    </w:p>
    <w:p>
      <w:pPr>
        <w:pStyle w:val="Heading1"/>
        <w:spacing w:after="120" w:before="280"/>
      </w:pPr>
      <w:r>
        <w:t xml:space="preserve">Round timeline</w:t>
      </w:r>
    </w:p>
    <w:p>
      <w:pPr>
        <w:spacing w:after="200" w:before="160" w:line="240" w:lineRule="auto"/>
        <w:jc w:val="center"/>
      </w:pPr>
      <w:r>
        <w:drawing>
          <wp:inline distT="0" distB="0" distL="0" distR="0">
            <wp:extent cx="1743075"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43075" cy="6791325"/>
                    </a:xfrm>
                    <a:prstGeom prst="rect">
                      <a:avLst/>
                    </a:prstGeom>
                  </pic:spPr>
                </pic:pic>
              </a:graphicData>
            </a:graphic>
          </wp:inline>
        </w:drawing>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017"/>
        <w:gridCol w:w="2645"/>
        <w:gridCol w:w="5698"/>
      </w:tblGrid>
      <w:tr>
        <w:trPr>
          <w:tblHeader/>
        </w:trPr>
        <w:tc>
          <w:tcPr>
            <w:tcW w:type="dxa" w:w="1017"/>
            <w:shd w:fill="F2F5F8" w:color="auto" w:val="clear"/>
            <w:tcMar>
              <w:top w:type="dxa" w:w="60"/>
              <w:left w:type="dxa" w:w="90"/>
              <w:bottom w:type="dxa" w:w="60"/>
              <w:right w:type="dxa" w:w="90"/>
            </w:tcMar>
          </w:tcPr>
          <w:p>
            <w:pPr>
              <w:spacing w:after="20" w:before="20"/>
            </w:pPr>
            <w:r>
              <w:rPr>
                <w:b/>
                <w:bCs/>
                <w:sz w:val="19"/>
                <w:szCs w:val="19"/>
              </w:rPr>
              <w:t xml:space="preserve">Phase</w:t>
            </w:r>
          </w:p>
        </w:tc>
        <w:tc>
          <w:tcPr>
            <w:tcW w:type="dxa" w:w="2645"/>
            <w:shd w:fill="F2F5F8" w:color="auto" w:val="clear"/>
            <w:tcMar>
              <w:top w:type="dxa" w:w="60"/>
              <w:left w:type="dxa" w:w="90"/>
              <w:bottom w:type="dxa" w:w="60"/>
              <w:right w:type="dxa" w:w="90"/>
            </w:tcMar>
          </w:tcPr>
          <w:p>
            <w:pPr>
              <w:spacing w:after="20" w:before="20"/>
            </w:pPr>
            <w:r>
              <w:rPr>
                <w:b/>
                <w:bCs/>
                <w:sz w:val="19"/>
                <w:szCs w:val="19"/>
              </w:rPr>
              <w:t xml:space="preserve">Length</w:t>
            </w:r>
          </w:p>
        </w:tc>
        <w:tc>
          <w:tcPr>
            <w:tcW w:type="dxa" w:w="5698"/>
            <w:shd w:fill="F2F5F8" w:color="auto" w:val="clear"/>
            <w:tcMar>
              <w:top w:type="dxa" w:w="60"/>
              <w:left w:type="dxa" w:w="90"/>
              <w:bottom w:type="dxa" w:w="60"/>
              <w:right w:type="dxa" w:w="90"/>
            </w:tcMar>
          </w:tcPr>
          <w:p>
            <w:pPr>
              <w:spacing w:after="20" w:before="20"/>
            </w:pPr>
            <w:r>
              <w:rPr>
                <w:b/>
                <w:bCs/>
                <w:sz w:val="19"/>
                <w:szCs w:val="19"/>
              </w:rPr>
              <w:t xml:space="preserve">Notes</w:t>
            </w:r>
          </w:p>
        </w:tc>
      </w:tr>
      <w:tr>
        <w:tc>
          <w:tcPr>
            <w:tcW w:type="dxa" w:w="1017"/>
            <w:tcMar>
              <w:top w:type="dxa" w:w="60"/>
              <w:left w:type="dxa" w:w="90"/>
              <w:bottom w:type="dxa" w:w="60"/>
              <w:right w:type="dxa" w:w="90"/>
            </w:tcMar>
          </w:tcPr>
          <w:p>
            <w:pPr>
              <w:spacing w:after="20" w:before="20"/>
            </w:pPr>
            <w:r>
              <w:rPr>
                <w:sz w:val="19"/>
                <w:szCs w:val="19"/>
              </w:rPr>
              <w:t xml:space="preserve">Countdown</w:t>
            </w:r>
          </w:p>
        </w:tc>
        <w:tc>
          <w:tcPr>
            <w:tcW w:type="dxa" w:w="2645"/>
            <w:tcMar>
              <w:top w:type="dxa" w:w="60"/>
              <w:left w:type="dxa" w:w="90"/>
              <w:bottom w:type="dxa" w:w="60"/>
              <w:right w:type="dxa" w:w="90"/>
            </w:tcMar>
          </w:tcPr>
          <w:p>
            <w:pPr>
              <w:spacing w:after="20" w:before="20"/>
            </w:pPr>
            <w:r>
              <w:rPr>
                <w:sz w:val="19"/>
                <w:szCs w:val="19"/>
              </w:rPr>
              <w:t xml:space="preserve">3 s</w:t>
            </w:r>
          </w:p>
        </w:tc>
        <w:tc>
          <w:tcPr>
            <w:tcW w:type="dxa" w:w="5698"/>
            <w:tcMar>
              <w:top w:type="dxa" w:w="60"/>
              <w:left w:type="dxa" w:w="90"/>
              <w:bottom w:type="dxa" w:w="60"/>
              <w:right w:type="dxa" w:w="90"/>
            </w:tcMar>
          </w:tcPr>
          <w:p>
            <w:pPr>
              <w:spacing w:after="20" w:before="20"/>
            </w:pPr>
            <w:r>
              <w:rPr>
                <w:sz w:val="19"/>
                <w:szCs w:val="19"/>
              </w:rPr>
              <w:t xml:space="preserve">Robots locked, camera free so players can read the arena</w:t>
            </w:r>
          </w:p>
        </w:tc>
      </w:tr>
      <w:tr>
        <w:tc>
          <w:tcPr>
            <w:tcW w:type="dxa" w:w="1017"/>
            <w:tcMar>
              <w:top w:type="dxa" w:w="60"/>
              <w:left w:type="dxa" w:w="90"/>
              <w:bottom w:type="dxa" w:w="60"/>
              <w:right w:type="dxa" w:w="90"/>
            </w:tcMar>
          </w:tcPr>
          <w:p>
            <w:pPr>
              <w:spacing w:after="20" w:before="20"/>
            </w:pPr>
            <w:r>
              <w:rPr>
                <w:sz w:val="19"/>
                <w:szCs w:val="19"/>
              </w:rPr>
              <w:t xml:space="preserve">Pre-spawn</w:t>
            </w:r>
          </w:p>
        </w:tc>
        <w:tc>
          <w:tcPr>
            <w:tcW w:type="dxa" w:w="2645"/>
            <w:tcMar>
              <w:top w:type="dxa" w:w="60"/>
              <w:left w:type="dxa" w:w="90"/>
              <w:bottom w:type="dxa" w:w="60"/>
              <w:right w:type="dxa" w:w="90"/>
            </w:tcMar>
          </w:tcPr>
          <w:p>
            <w:pPr>
              <w:spacing w:after="20" w:before="20"/>
            </w:pPr>
            <w:r>
              <w:rPr>
                <w:rFonts w:ascii="Consolas" w:cs="Consolas" w:eastAsia="Consolas" w:hAnsi="Consolas"/>
                <w:sz w:val="17"/>
                <w:szCs w:val="17"/>
              </w:rPr>
              <w:t xml:space="preserve">crown_spawn_delay</w:t>
            </w:r>
          </w:p>
        </w:tc>
        <w:tc>
          <w:tcPr>
            <w:tcW w:type="dxa" w:w="5698"/>
            <w:tcMar>
              <w:top w:type="dxa" w:w="60"/>
              <w:left w:type="dxa" w:w="90"/>
              <w:bottom w:type="dxa" w:w="60"/>
              <w:right w:type="dxa" w:w="90"/>
            </w:tcMar>
          </w:tcPr>
          <w:p>
            <w:pPr>
              <w:spacing w:after="20" w:before="20"/>
            </w:pPr>
            <w:r>
              <w:rPr>
                <w:sz w:val="19"/>
                <w:szCs w:val="19"/>
              </w:rPr>
              <w:t xml:space="preserve">Robots driving, Crown does not exist yet</w:t>
            </w:r>
          </w:p>
        </w:tc>
      </w:tr>
      <w:tr>
        <w:tc>
          <w:tcPr>
            <w:tcW w:type="dxa" w:w="1017"/>
            <w:tcMar>
              <w:top w:type="dxa" w:w="60"/>
              <w:left w:type="dxa" w:w="90"/>
              <w:bottom w:type="dxa" w:w="60"/>
              <w:right w:type="dxa" w:w="90"/>
            </w:tcMar>
          </w:tcPr>
          <w:p>
            <w:pPr>
              <w:spacing w:after="20" w:before="20"/>
            </w:pPr>
            <w:r>
              <w:rPr>
                <w:sz w:val="19"/>
                <w:szCs w:val="19"/>
              </w:rPr>
              <w:t xml:space="preserve">Telegraph</w:t>
            </w:r>
          </w:p>
        </w:tc>
        <w:tc>
          <w:tcPr>
            <w:tcW w:type="dxa" w:w="2645"/>
            <w:tcMar>
              <w:top w:type="dxa" w:w="60"/>
              <w:left w:type="dxa" w:w="90"/>
              <w:bottom w:type="dxa" w:w="60"/>
              <w:right w:type="dxa" w:w="90"/>
            </w:tcMar>
          </w:tcPr>
          <w:p>
            <w:pPr>
              <w:spacing w:after="20" w:before="20"/>
            </w:pPr>
            <w:r>
              <w:rPr>
                <w:rFonts w:ascii="Consolas" w:cs="Consolas" w:eastAsia="Consolas" w:hAnsi="Consolas"/>
                <w:sz w:val="17"/>
                <w:szCs w:val="17"/>
              </w:rPr>
              <w:t xml:space="preserve">crown_telegraph_duration</w:t>
            </w:r>
          </w:p>
        </w:tc>
        <w:tc>
          <w:tcPr>
            <w:tcW w:type="dxa" w:w="5698"/>
            <w:tcMar>
              <w:top w:type="dxa" w:w="60"/>
              <w:left w:type="dxa" w:w="90"/>
              <w:bottom w:type="dxa" w:w="60"/>
              <w:right w:type="dxa" w:w="90"/>
            </w:tcMar>
          </w:tcPr>
          <w:p>
            <w:pPr>
              <w:spacing w:after="20" w:before="20"/>
            </w:pPr>
            <w:r>
              <w:rPr>
                <w:sz w:val="19"/>
                <w:szCs w:val="19"/>
              </w:rPr>
              <w:t xml:space="preserve">Beacon visible. The opening race is already happening</w:t>
            </w:r>
          </w:p>
        </w:tc>
      </w:tr>
      <w:tr>
        <w:tc>
          <w:tcPr>
            <w:tcW w:type="dxa" w:w="1017"/>
            <w:tcMar>
              <w:top w:type="dxa" w:w="60"/>
              <w:left w:type="dxa" w:w="90"/>
              <w:bottom w:type="dxa" w:w="60"/>
              <w:right w:type="dxa" w:w="90"/>
            </w:tcMar>
          </w:tcPr>
          <w:p>
            <w:pPr>
              <w:spacing w:after="20" w:before="20"/>
            </w:pPr>
            <w:r>
              <w:rPr>
                <w:sz w:val="19"/>
                <w:szCs w:val="19"/>
              </w:rPr>
              <w:t xml:space="preserve">Main round</w:t>
            </w:r>
          </w:p>
        </w:tc>
        <w:tc>
          <w:tcPr>
            <w:tcW w:type="dxa" w:w="2645"/>
            <w:tcMar>
              <w:top w:type="dxa" w:w="60"/>
              <w:left w:type="dxa" w:w="90"/>
              <w:bottom w:type="dxa" w:w="60"/>
              <w:right w:type="dxa" w:w="90"/>
            </w:tcMar>
          </w:tcPr>
          <w:p>
            <w:pPr>
              <w:spacing w:after="20" w:before="20"/>
            </w:pPr>
            <w:r>
              <w:rPr>
                <w:sz w:val="19"/>
                <w:szCs w:val="19"/>
              </w:rPr>
              <w:t xml:space="preserve">Remainder</w:t>
            </w:r>
          </w:p>
        </w:tc>
        <w:tc>
          <w:tcPr>
            <w:tcW w:type="dxa" w:w="5698"/>
            <w:tcMar>
              <w:top w:type="dxa" w:w="60"/>
              <w:left w:type="dxa" w:w="90"/>
              <w:bottom w:type="dxa" w:w="60"/>
              <w:right w:type="dxa" w:w="90"/>
            </w:tcMar>
          </w:tcPr>
          <w:p>
            <w:pPr>
              <w:spacing w:after="20" w:before="20"/>
            </w:pPr>
            <w:r>
              <w:rPr>
                <w:sz w:val="19"/>
                <w:szCs w:val="19"/>
              </w:rPr>
              <w:t xml:space="preserve">Scoring loop</w:t>
            </w:r>
          </w:p>
        </w:tc>
      </w:tr>
      <w:tr>
        <w:tc>
          <w:tcPr>
            <w:tcW w:type="dxa" w:w="1017"/>
            <w:tcMar>
              <w:top w:type="dxa" w:w="60"/>
              <w:left w:type="dxa" w:w="90"/>
              <w:bottom w:type="dxa" w:w="60"/>
              <w:right w:type="dxa" w:w="90"/>
            </w:tcMar>
          </w:tcPr>
          <w:p>
            <w:pPr>
              <w:spacing w:after="20" w:before="20"/>
            </w:pPr>
            <w:r>
              <w:rPr>
                <w:sz w:val="19"/>
                <w:szCs w:val="19"/>
              </w:rPr>
              <w:t xml:space="preserve">Standings</w:t>
            </w:r>
          </w:p>
        </w:tc>
        <w:tc>
          <w:tcPr>
            <w:tcW w:type="dxa" w:w="2645"/>
            <w:tcMar>
              <w:top w:type="dxa" w:w="60"/>
              <w:left w:type="dxa" w:w="90"/>
              <w:bottom w:type="dxa" w:w="60"/>
              <w:right w:type="dxa" w:w="90"/>
            </w:tcMar>
          </w:tcPr>
          <w:p>
            <w:pPr>
              <w:spacing w:after="20" w:before="20"/>
            </w:pPr>
            <w:r>
              <w:rPr>
                <w:sz w:val="19"/>
                <w:szCs w:val="19"/>
              </w:rPr>
              <w:t xml:space="preserve">—</w:t>
            </w:r>
          </w:p>
        </w:tc>
        <w:tc>
          <w:tcPr>
            <w:tcW w:type="dxa" w:w="5698"/>
            <w:tcMar>
              <w:top w:type="dxa" w:w="60"/>
              <w:left w:type="dxa" w:w="90"/>
              <w:bottom w:type="dxa" w:w="60"/>
              <w:right w:type="dxa" w:w="90"/>
            </w:tcMar>
          </w:tcPr>
          <w:p>
            <w:pPr>
              <w:spacing w:after="20" w:before="20"/>
            </w:pPr>
            <w:r>
              <w:rPr>
                <w:sz w:val="19"/>
                <w:szCs w:val="19"/>
              </w:rPr>
              <w:t xml:space="preserve">Final scores and superlatives</w:t>
            </w:r>
          </w:p>
        </w:tc>
      </w:tr>
    </w:tbl>
    <w:p>
      <w:pPr>
        <w:spacing w:after="160"/>
      </w:pPr>
    </w:p>
    <w:p>
      <w:pPr>
        <w:pStyle w:val="Heading1"/>
        <w:spacing w:after="120" w:before="280"/>
      </w:pPr>
      <w:r>
        <w:t xml:space="preserve">Scoring</w:t>
      </w:r>
    </w:p>
    <w:p>
      <w:pPr>
        <w:spacing w:after="200" w:before="160" w:line="240" w:lineRule="auto"/>
        <w:jc w:val="center"/>
      </w:pPr>
      <w:r>
        <w:drawing>
          <wp:inline distT="0" distB="0" distL="0" distR="0">
            <wp:extent cx="32004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3933825"/>
                    </a:xfrm>
                    <a:prstGeom prst="rect">
                      <a:avLst/>
                    </a:prstGeom>
                  </pic:spPr>
                </pic:pic>
              </a:graphicData>
            </a:graphic>
          </wp:inline>
        </w:drawing>
      </w:r>
    </w:p>
    <w:p>
      <w:pPr>
        <w:spacing w:after="120" w:before="60"/>
      </w:pPr>
      <w:r>
        <w:t xml:space="preserve">That is the whole model. There are deliberately no multipliers.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837"/>
        <w:gridCol w:w="3196"/>
        <w:gridCol w:w="5327"/>
      </w:tblGrid>
      <w:tr>
        <w:trPr>
          <w:tblHeader/>
        </w:trPr>
        <w:tc>
          <w:tcPr>
            <w:tcW w:type="dxa" w:w="837"/>
            <w:shd w:fill="F2F5F8" w:color="auto" w:val="clear"/>
            <w:tcMar>
              <w:top w:type="dxa" w:w="60"/>
              <w:left w:type="dxa" w:w="90"/>
              <w:bottom w:type="dxa" w:w="60"/>
              <w:right w:type="dxa" w:w="90"/>
            </w:tcMar>
          </w:tcPr>
          <w:p>
            <w:pPr>
              <w:spacing w:after="20" w:before="20"/>
            </w:pPr>
            <w:r>
              <w:rPr>
                <w:b/>
                <w:bCs/>
                <w:sz w:val="19"/>
                <w:szCs w:val="19"/>
              </w:rPr>
              <w:t xml:space="preserve">Rule</w:t>
            </w:r>
          </w:p>
        </w:tc>
        <w:tc>
          <w:tcPr>
            <w:tcW w:type="dxa" w:w="3196"/>
            <w:shd w:fill="F2F5F8" w:color="auto" w:val="clear"/>
            <w:tcMar>
              <w:top w:type="dxa" w:w="60"/>
              <w:left w:type="dxa" w:w="90"/>
              <w:bottom w:type="dxa" w:w="60"/>
              <w:right w:type="dxa" w:w="90"/>
            </w:tcMar>
          </w:tcPr>
          <w:p>
            <w:pPr>
              <w:spacing w:after="20" w:before="20"/>
            </w:pPr>
            <w:r>
              <w:rPr>
                <w:b/>
                <w:bCs/>
                <w:sz w:val="19"/>
                <w:szCs w:val="19"/>
              </w:rPr>
              <w:t xml:space="preserve">Value</w:t>
            </w:r>
          </w:p>
        </w:tc>
        <w:tc>
          <w:tcPr>
            <w:tcW w:type="dxa" w:w="5327"/>
            <w:shd w:fill="F2F5F8" w:color="auto" w:val="clear"/>
            <w:tcMar>
              <w:top w:type="dxa" w:w="60"/>
              <w:left w:type="dxa" w:w="90"/>
              <w:bottom w:type="dxa" w:w="60"/>
              <w:right w:type="dxa" w:w="90"/>
            </w:tcMar>
          </w:tcPr>
          <w:p>
            <w:pPr>
              <w:spacing w:after="20" w:before="20"/>
            </w:pPr>
            <w:r>
              <w:rPr>
                <w:b/>
                <w:bCs/>
                <w:sz w:val="19"/>
                <w:szCs w:val="19"/>
              </w:rPr>
              <w:t xml:space="preserve">Why</w:t>
            </w:r>
          </w:p>
        </w:tc>
      </w:tr>
      <w:tr>
        <w:tc>
          <w:tcPr>
            <w:tcW w:type="dxa" w:w="837"/>
            <w:tcMar>
              <w:top w:type="dxa" w:w="60"/>
              <w:left w:type="dxa" w:w="90"/>
              <w:bottom w:type="dxa" w:w="60"/>
              <w:right w:type="dxa" w:w="90"/>
            </w:tcMar>
          </w:tcPr>
          <w:p>
            <w:pPr>
              <w:spacing w:after="20" w:before="20"/>
            </w:pPr>
            <w:r>
              <w:rPr>
                <w:sz w:val="19"/>
                <w:szCs w:val="19"/>
              </w:rPr>
              <w:t xml:space="preserve">Accrual</w:t>
            </w:r>
          </w:p>
        </w:tc>
        <w:tc>
          <w:tcPr>
            <w:tcW w:type="dxa" w:w="3196"/>
            <w:tcMar>
              <w:top w:type="dxa" w:w="60"/>
              <w:left w:type="dxa" w:w="90"/>
              <w:bottom w:type="dxa" w:w="60"/>
              <w:right w:type="dxa" w:w="90"/>
            </w:tcMar>
          </w:tcPr>
          <w:p>
            <w:pPr>
              <w:spacing w:after="20" w:before="20"/>
            </w:pPr>
            <w:r>
              <w:rPr>
                <w:sz w:val="19"/>
                <w:szCs w:val="19"/>
              </w:rPr>
              <w:t xml:space="preserve">Flat </w:t>
            </w:r>
            <w:r>
              <w:rPr>
                <w:rFonts w:ascii="Consolas" w:cs="Consolas" w:eastAsia="Consolas" w:hAnsi="Consolas"/>
                <w:sz w:val="17"/>
                <w:szCs w:val="17"/>
              </w:rPr>
              <w:t xml:space="preserve">score_rate</w:t>
            </w:r>
            <w:r>
              <w:rPr>
                <w:sz w:val="19"/>
                <w:szCs w:val="19"/>
              </w:rPr>
              <w:t xml:space="preserve"> per second while holding</w:t>
            </w:r>
          </w:p>
        </w:tc>
        <w:tc>
          <w:tcPr>
            <w:tcW w:type="dxa" w:w="5327"/>
            <w:tcMar>
              <w:top w:type="dxa" w:w="60"/>
              <w:left w:type="dxa" w:w="90"/>
              <w:bottom w:type="dxa" w:w="60"/>
              <w:right w:type="dxa" w:w="90"/>
            </w:tcMar>
          </w:tcPr>
          <w:p>
            <w:pPr>
              <w:spacing w:after="20" w:before="20"/>
            </w:pPr>
            <w:r>
              <w:rPr>
                <w:sz w:val="19"/>
                <w:szCs w:val="19"/>
              </w:rPr>
              <w:t xml:space="preserve">A rate that ramps with hold duration pays the leader for already leading. Flat stays readable — five seconds of holding is always worth five seconds, and players can do the arithmetic mid-round</w:t>
            </w:r>
          </w:p>
        </w:tc>
      </w:tr>
      <w:tr>
        <w:tc>
          <w:tcPr>
            <w:tcW w:type="dxa" w:w="837"/>
            <w:tcMar>
              <w:top w:type="dxa" w:w="60"/>
              <w:left w:type="dxa" w:w="90"/>
              <w:bottom w:type="dxa" w:w="60"/>
              <w:right w:type="dxa" w:w="90"/>
            </w:tcMar>
          </w:tcPr>
          <w:p>
            <w:pPr>
              <w:spacing w:after="20" w:before="20"/>
            </w:pPr>
            <w:r>
              <w:rPr>
                <w:sz w:val="19"/>
                <w:szCs w:val="19"/>
              </w:rPr>
              <w:t xml:space="preserve">Banking</w:t>
            </w:r>
          </w:p>
        </w:tc>
        <w:tc>
          <w:tcPr>
            <w:tcW w:type="dxa" w:w="3196"/>
            <w:tcMar>
              <w:top w:type="dxa" w:w="60"/>
              <w:left w:type="dxa" w:w="90"/>
              <w:bottom w:type="dxa" w:w="60"/>
              <w:right w:type="dxa" w:w="90"/>
            </w:tcMar>
          </w:tcPr>
          <w:p>
            <w:pPr>
              <w:spacing w:after="20" w:before="20"/>
            </w:pPr>
            <w:r>
              <w:rPr>
                <w:sz w:val="19"/>
                <w:szCs w:val="19"/>
              </w:rPr>
              <w:t xml:space="preserve">Instant, per tick</w:t>
            </w:r>
          </w:p>
        </w:tc>
        <w:tc>
          <w:tcPr>
            <w:tcW w:type="dxa" w:w="5327"/>
            <w:tcMar>
              <w:top w:type="dxa" w:w="60"/>
              <w:left w:type="dxa" w:w="90"/>
              <w:bottom w:type="dxa" w:w="60"/>
              <w:right w:type="dxa" w:w="90"/>
            </w:tcMar>
          </w:tcPr>
          <w:p>
            <w:pPr>
              <w:spacing w:after="20" w:before="20"/>
            </w:pPr>
            <w:r>
              <w:rPr>
                <w:sz w:val="19"/>
                <w:szCs w:val="19"/>
              </w:rPr>
              <w:t xml:space="preserve">Losing the Crown costs your income, not your savings. This is what stops the round feeling swingy</w:t>
            </w:r>
          </w:p>
        </w:tc>
      </w:tr>
      <w:tr>
        <w:tc>
          <w:tcPr>
            <w:tcW w:type="dxa" w:w="837"/>
            <w:tcMar>
              <w:top w:type="dxa" w:w="60"/>
              <w:left w:type="dxa" w:w="90"/>
              <w:bottom w:type="dxa" w:w="60"/>
              <w:right w:type="dxa" w:w="90"/>
            </w:tcMar>
          </w:tcPr>
          <w:p>
            <w:pPr>
              <w:spacing w:after="20" w:before="20"/>
            </w:pPr>
            <w:r>
              <w:rPr>
                <w:sz w:val="19"/>
                <w:szCs w:val="19"/>
              </w:rPr>
              <w:t xml:space="preserve">Multipliers</w:t>
            </w:r>
          </w:p>
        </w:tc>
        <w:tc>
          <w:tcPr>
            <w:tcW w:type="dxa" w:w="3196"/>
            <w:tcMar>
              <w:top w:type="dxa" w:w="60"/>
              <w:left w:type="dxa" w:w="90"/>
              <w:bottom w:type="dxa" w:w="60"/>
              <w:right w:type="dxa" w:w="90"/>
            </w:tcMar>
          </w:tcPr>
          <w:p>
            <w:pPr>
              <w:spacing w:after="20" w:before="20"/>
            </w:pPr>
            <w:r>
              <w:rPr>
                <w:b/>
                <w:bCs/>
                <w:sz w:val="19"/>
                <w:szCs w:val="19"/>
              </w:rPr>
              <w:t xml:space="preserve">None</w:t>
            </w:r>
          </w:p>
        </w:tc>
        <w:tc>
          <w:tcPr>
            <w:tcW w:type="dxa" w:w="5327"/>
            <w:tcMar>
              <w:top w:type="dxa" w:w="60"/>
              <w:left w:type="dxa" w:w="90"/>
              <w:bottom w:type="dxa" w:w="60"/>
              <w:right w:type="dxa" w:w="90"/>
            </w:tcMar>
          </w:tcPr>
          <w:p>
            <w:pPr>
              <w:spacing w:after="20" w:before="20"/>
            </w:pPr>
            <w:r>
              <w:rPr>
                <w:sz w:val="19"/>
                <w:szCs w:val="19"/>
              </w:rPr>
              <w:t xml:space="preserve">See the two decisions below</w:t>
            </w:r>
          </w:p>
        </w:tc>
      </w:tr>
    </w:tbl>
    <w:p>
      <w:pPr>
        <w:spacing w:after="160"/>
      </w:pPr>
    </w:p>
    <w:p>
      <w:pPr>
        <w:pStyle w:val="Heading2"/>
        <w:spacing w:after="120" w:before="280"/>
      </w:pPr>
      <w:r>
        <w:t xml:space="preserve">Two levers deliberately not shipped</w:t>
      </w:r>
    </w:p>
    <w:p>
      <w:pPr>
        <w:spacing w:after="120" w:before="60"/>
      </w:pPr>
      <w:r>
        <w:t xml:space="preserve">Both were specified in an earlier draft and cut. They are recorded so their absence reads as a decision rather than an oversight, and so the trigger for revisiting each is written down.</w:t>
      </w:r>
    </w:p>
    <w:p>
      <w:pPr>
        <w:spacing w:after="120" w:before="60"/>
      </w:pPr>
      <w:r>
        <w:rPr>
          <w:b/>
          <w:bCs/>
        </w:rPr>
        <w:t xml:space="preserve">Contest multiplier — cut.</w:t>
      </w:r>
      <w:r>
        <w:t xml:space="preserve"> This would have paid a holder more for holding near rivals, to stop them driving to an empty corner and circling. The arena is small enough that hiding is not available, so the problem it solves does not exist here. </w:t>
      </w:r>
      <w:r>
        <w:rPr>
          <w:b/>
          <w:bCs/>
        </w:rPr>
        <w:t xml:space="preserve">Revisit only if</w:t>
      </w:r>
      <w:r>
        <w:t xml:space="preserve"> playtests show a holder can meaningfully disengage.</w:t>
      </w:r>
    </w:p>
    <w:p>
      <w:pPr>
        <w:spacing w:after="120" w:before="60"/>
      </w:pPr>
      <w:r>
        <w:rPr>
          <w:b/>
          <w:bCs/>
        </w:rPr>
        <w:t xml:space="preserve">Endgame multiplier — cut.</w:t>
      </w:r>
      <w:r>
        <w:t xml:space="preserve"> This would have weighted the final fifteen seconds to keep last place driving hard. It was cut because a player can drive an excellent seventy-five seconds and lose to one hit at 0:12, which reads as cheap. Catch-up instead lives entirely in power-up distribution, per FD-04. </w:t>
      </w:r>
      <w:r>
        <w:rPr>
          <w:b/>
          <w:bCs/>
        </w:rPr>
        <w:t xml:space="preserve">Revisit only if</w:t>
      </w:r>
      <w:r>
        <w:t xml:space="preserve"> playtests show rounds being decided well before the end and the power-up weighting failing to close them.</w:t>
      </w:r>
    </w:p>
    <w:p>
      <w:pPr>
        <w:spacing w:after="120" w:before="60"/>
      </w:pPr>
      <w:r>
        <w:rPr>
          <w:b/>
          <w:bCs/>
        </w:rPr>
        <w:t xml:space="preserve">The consequence to watch.</w:t>
      </w:r>
      <w:r>
        <w:t xml:space="preserve"> With a flat rate and no endgame weighting, all catch-up pressure now rests on the power-up pool. If a round is routinely decided at 0:40 and the last stretch is a formality, the distribution weighting in FD-04 is the first thing to tune, and only then should the endgame multiplier be reconsidered.</w:t>
      </w:r>
    </w:p>
    <w:p>
      <w:pPr>
        <w:pStyle w:val="Heading2"/>
        <w:spacing w:after="120" w:before="280"/>
      </w:pPr>
      <w:r>
        <w:t xml:space="preserve">Holder speed penalty — not shipping</w:t>
      </w:r>
    </w:p>
    <w:p>
      <w:pPr>
        <w:spacing w:after="120" w:before="60"/>
      </w:pPr>
      <w:r>
        <w:t xml:space="preserve">A small top-speed reduction on the holder would make possession contestable rather than terminal. It is </w:t>
      </w:r>
      <w:r>
        <w:rPr>
          <w:b/>
          <w:bCs/>
        </w:rPr>
        <w:t xml:space="preserve">not in v0.1</w:t>
      </w:r>
      <w:r>
        <w:t xml:space="preserve">, by decision: the mode should first be felt without it.</w:t>
      </w:r>
    </w:p>
    <w:p>
      <w:pPr>
        <w:spacing w:after="120" w:before="60"/>
      </w:pPr>
      <w:r>
        <w:t xml:space="preserve">It is recorded here because it is now known to be free. Handling Profiles Layer 5 carries transient modifiers, and that document's own worked example is </w:t>
      </w:r>
      <w:r>
        <w:rPr>
          <w:i/>
          <w:iCs/>
        </w:rPr>
        <w:t xml:space="preserve">"a flag carrier is slowed for the round."</w:t>
      </w:r>
      <w:r>
        <w:t xml:space="preserve"> Adding it later is a modifier declaration, not a foundation change. One binding condition applies if it is ever added: </w:t>
      </w:r>
      <w:r>
        <w:rPr>
          <w:i/>
          <w:iCs/>
        </w:rPr>
        <w:t xml:space="preserve">"every transient modifier carries a visual state — a null `VisualStateID` fails validation"</w:t>
      </w:r>
      <w:r>
        <w:t xml:space="preserve"> — which the Crown already satisfies.</w:t>
      </w:r>
    </w:p>
    <w:p>
      <w:pPr>
        <w:pStyle w:val="Heading1"/>
        <w:spacing w:after="120" w:before="280"/>
      </w:pPr>
      <w:r>
        <w:t xml:space="preserve">UI</w:t>
      </w:r>
    </w:p>
    <w:p>
      <w:pPr>
        <w:pStyle w:val="Heading2"/>
        <w:spacing w:after="120" w:before="280"/>
      </w:pPr>
      <w:r>
        <w:t xml:space="preserve">Round timer — top centre</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397"/>
        <w:gridCol w:w="7963"/>
      </w:tblGrid>
      <w:tr>
        <w:trPr>
          <w:tblHeader/>
        </w:trPr>
        <w:tc>
          <w:tcPr>
            <w:tcW w:type="dxa" w:w="1397"/>
            <w:shd w:fill="F2F5F8" w:color="auto" w:val="clear"/>
            <w:tcMar>
              <w:top w:type="dxa" w:w="60"/>
              <w:left w:type="dxa" w:w="90"/>
              <w:bottom w:type="dxa" w:w="60"/>
              <w:right w:type="dxa" w:w="90"/>
            </w:tcMar>
          </w:tcPr>
          <w:p>
            <w:pPr>
              <w:spacing w:after="20" w:before="20"/>
            </w:pPr>
            <w:r>
              <w:rPr>
                <w:b/>
                <w:bCs/>
                <w:sz w:val="19"/>
                <w:szCs w:val="19"/>
              </w:rPr>
              <w:t xml:space="preserve">State</w:t>
            </w:r>
          </w:p>
        </w:tc>
        <w:tc>
          <w:tcPr>
            <w:tcW w:type="dxa" w:w="7963"/>
            <w:shd w:fill="F2F5F8" w:color="auto" w:val="clear"/>
            <w:tcMar>
              <w:top w:type="dxa" w:w="60"/>
              <w:left w:type="dxa" w:w="90"/>
              <w:bottom w:type="dxa" w:w="60"/>
              <w:right w:type="dxa" w:w="90"/>
            </w:tcMar>
          </w:tcPr>
          <w:p>
            <w:pPr>
              <w:spacing w:after="20" w:before="20"/>
            </w:pPr>
            <w:r>
              <w:rPr>
                <w:b/>
                <w:bCs/>
                <w:sz w:val="19"/>
                <w:szCs w:val="19"/>
              </w:rPr>
              <w:t xml:space="preserve">Treatment</w:t>
            </w:r>
          </w:p>
        </w:tc>
      </w:tr>
      <w:tr>
        <w:tc>
          <w:tcPr>
            <w:tcW w:type="dxa" w:w="1397"/>
            <w:tcMar>
              <w:top w:type="dxa" w:w="60"/>
              <w:left w:type="dxa" w:w="90"/>
              <w:bottom w:type="dxa" w:w="60"/>
              <w:right w:type="dxa" w:w="90"/>
            </w:tcMar>
          </w:tcPr>
          <w:p>
            <w:pPr>
              <w:spacing w:after="20" w:before="20"/>
            </w:pPr>
            <w:r>
              <w:rPr>
                <w:sz w:val="19"/>
                <w:szCs w:val="19"/>
              </w:rPr>
              <w:t xml:space="preserve">Normal</w:t>
            </w:r>
          </w:p>
        </w:tc>
        <w:tc>
          <w:tcPr>
            <w:tcW w:type="dxa" w:w="7963"/>
            <w:tcMar>
              <w:top w:type="dxa" w:w="60"/>
              <w:left w:type="dxa" w:w="90"/>
              <w:bottom w:type="dxa" w:w="60"/>
              <w:right w:type="dxa" w:w="90"/>
            </w:tcMar>
          </w:tcPr>
          <w:p>
            <w:pPr>
              <w:spacing w:after="20" w:before="20"/>
            </w:pPr>
            <w:r>
              <w:rPr>
                <w:sz w:val="19"/>
                <w:szCs w:val="19"/>
              </w:rPr>
              <w:t xml:space="preserve">Large mono digits</w:t>
            </w:r>
          </w:p>
        </w:tc>
      </w:tr>
      <w:tr>
        <w:tc>
          <w:tcPr>
            <w:tcW w:type="dxa" w:w="1397"/>
            <w:tcMar>
              <w:top w:type="dxa" w:w="60"/>
              <w:left w:type="dxa" w:w="90"/>
              <w:bottom w:type="dxa" w:w="60"/>
              <w:right w:type="dxa" w:w="90"/>
            </w:tcMar>
          </w:tcPr>
          <w:p>
            <w:pPr>
              <w:spacing w:after="20" w:before="20"/>
            </w:pPr>
            <w:r>
              <w:rPr>
                <w:sz w:val="19"/>
                <w:szCs w:val="19"/>
              </w:rPr>
              <w:t xml:space="preserve">Final 10 s</w:t>
            </w:r>
          </w:p>
        </w:tc>
        <w:tc>
          <w:tcPr>
            <w:tcW w:type="dxa" w:w="7963"/>
            <w:tcMar>
              <w:top w:type="dxa" w:w="60"/>
              <w:left w:type="dxa" w:w="90"/>
              <w:bottom w:type="dxa" w:w="60"/>
              <w:right w:type="dxa" w:w="90"/>
            </w:tcMar>
          </w:tcPr>
          <w:p>
            <w:pPr>
              <w:spacing w:after="20" w:before="20"/>
            </w:pPr>
            <w:r>
              <w:rPr>
                <w:sz w:val="19"/>
                <w:szCs w:val="19"/>
              </w:rPr>
              <w:t xml:space="preserve">Colour shift and pulse, plus a per-second audio countdown</w:t>
            </w:r>
          </w:p>
        </w:tc>
      </w:tr>
    </w:tbl>
    <w:p>
      <w:pPr>
        <w:spacing w:after="160"/>
      </w:pPr>
    </w:p>
    <w:p>
      <w:pPr>
        <w:pStyle w:val="Heading2"/>
        <w:spacing w:after="120" w:before="280"/>
      </w:pPr>
      <w:r>
        <w:t xml:space="preserve">Scoreboard — top left</w:t>
      </w:r>
    </w:p>
    <w:p>
      <w:pPr>
        <w:spacing w:after="120" w:before="60"/>
      </w:pPr>
      <w:r>
        <w:t xml:space="preserve">One row per player: robot colour swatch, persistent account name, score.</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998"/>
        <w:gridCol w:w="7362"/>
      </w:tblGrid>
      <w:tr>
        <w:trPr>
          <w:tblHeader/>
        </w:trPr>
        <w:tc>
          <w:tcPr>
            <w:tcW w:type="dxa" w:w="1998"/>
            <w:shd w:fill="F2F5F8" w:color="auto" w:val="clear"/>
            <w:tcMar>
              <w:top w:type="dxa" w:w="60"/>
              <w:left w:type="dxa" w:w="90"/>
              <w:bottom w:type="dxa" w:w="60"/>
              <w:right w:type="dxa" w:w="90"/>
            </w:tcMar>
          </w:tcPr>
          <w:p>
            <w:pPr>
              <w:spacing w:after="20" w:before="20"/>
            </w:pPr>
            <w:r>
              <w:rPr>
                <w:b/>
                <w:bCs/>
                <w:sz w:val="19"/>
                <w:szCs w:val="19"/>
              </w:rPr>
              <w:t xml:space="preserve">Behaviour</w:t>
            </w:r>
          </w:p>
        </w:tc>
        <w:tc>
          <w:tcPr>
            <w:tcW w:type="dxa" w:w="7362"/>
            <w:shd w:fill="F2F5F8" w:color="auto" w:val="clear"/>
            <w:tcMar>
              <w:top w:type="dxa" w:w="60"/>
              <w:left w:type="dxa" w:w="90"/>
              <w:bottom w:type="dxa" w:w="60"/>
              <w:right w:type="dxa" w:w="90"/>
            </w:tcMar>
          </w:tcPr>
          <w:p>
            <w:pPr>
              <w:spacing w:after="20" w:before="20"/>
            </w:pPr>
            <w:r>
              <w:rPr>
                <w:b/>
                <w:bCs/>
                <w:sz w:val="19"/>
                <w:szCs w:val="19"/>
              </w:rPr>
              <w:t xml:space="preserve">Note</w:t>
            </w:r>
          </w:p>
        </w:tc>
      </w:tr>
      <w:tr>
        <w:tc>
          <w:tcPr>
            <w:tcW w:type="dxa" w:w="1998"/>
            <w:tcMar>
              <w:top w:type="dxa" w:w="60"/>
              <w:left w:type="dxa" w:w="90"/>
              <w:bottom w:type="dxa" w:w="60"/>
              <w:right w:type="dxa" w:w="90"/>
            </w:tcMar>
          </w:tcPr>
          <w:p>
            <w:pPr>
              <w:spacing w:after="20" w:before="20"/>
            </w:pPr>
            <w:r>
              <w:rPr>
                <w:sz w:val="19"/>
                <w:szCs w:val="19"/>
              </w:rPr>
              <w:t xml:space="preserve">Sort</w:t>
            </w:r>
          </w:p>
        </w:tc>
        <w:tc>
          <w:tcPr>
            <w:tcW w:type="dxa" w:w="7362"/>
            <w:tcMar>
              <w:top w:type="dxa" w:w="60"/>
              <w:left w:type="dxa" w:w="90"/>
              <w:bottom w:type="dxa" w:w="60"/>
              <w:right w:type="dxa" w:w="90"/>
            </w:tcMar>
          </w:tcPr>
          <w:p>
            <w:pPr>
              <w:spacing w:after="20" w:before="20"/>
            </w:pPr>
            <w:r>
              <w:rPr>
                <w:sz w:val="19"/>
                <w:szCs w:val="19"/>
              </w:rPr>
              <w:t xml:space="preserve">Live by score. Position swaps </w:t>
            </w:r>
            <w:r>
              <w:rPr>
                <w:b/>
                <w:bCs/>
                <w:sz w:val="19"/>
                <w:szCs w:val="19"/>
              </w:rPr>
              <w:t xml:space="preserve">animate</w:t>
            </w:r>
            <w:r>
              <w:rPr>
                <w:sz w:val="19"/>
                <w:szCs w:val="19"/>
              </w:rPr>
              <w:t xml:space="preserve"> — the animation is the feedback</w:t>
            </w:r>
          </w:p>
        </w:tc>
      </w:tr>
      <w:tr>
        <w:tc>
          <w:tcPr>
            <w:tcW w:type="dxa" w:w="1998"/>
            <w:tcMar>
              <w:top w:type="dxa" w:w="60"/>
              <w:left w:type="dxa" w:w="90"/>
              <w:bottom w:type="dxa" w:w="60"/>
              <w:right w:type="dxa" w:w="90"/>
            </w:tcMar>
          </w:tcPr>
          <w:p>
            <w:pPr>
              <w:spacing w:after="20" w:before="20"/>
            </w:pPr>
            <w:r>
              <w:rPr>
                <w:sz w:val="19"/>
                <w:szCs w:val="19"/>
              </w:rPr>
              <w:t xml:space="preserve">Your row</w:t>
            </w:r>
          </w:p>
        </w:tc>
        <w:tc>
          <w:tcPr>
            <w:tcW w:type="dxa" w:w="7362"/>
            <w:tcMar>
              <w:top w:type="dxa" w:w="60"/>
              <w:left w:type="dxa" w:w="90"/>
              <w:bottom w:type="dxa" w:w="60"/>
              <w:right w:type="dxa" w:w="90"/>
            </w:tcMar>
          </w:tcPr>
          <w:p>
            <w:pPr>
              <w:spacing w:after="20" w:before="20"/>
            </w:pPr>
            <w:r>
              <w:rPr>
                <w:sz w:val="19"/>
                <w:szCs w:val="19"/>
              </w:rPr>
              <w:t xml:space="preserve">Persistently highlighted</w:t>
            </w:r>
          </w:p>
        </w:tc>
      </w:tr>
      <w:tr>
        <w:tc>
          <w:tcPr>
            <w:tcW w:type="dxa" w:w="1998"/>
            <w:tcMar>
              <w:top w:type="dxa" w:w="60"/>
              <w:left w:type="dxa" w:w="90"/>
              <w:bottom w:type="dxa" w:w="60"/>
              <w:right w:type="dxa" w:w="90"/>
            </w:tcMar>
          </w:tcPr>
          <w:p>
            <w:pPr>
              <w:spacing w:after="20" w:before="20"/>
            </w:pPr>
            <w:r>
              <w:rPr>
                <w:sz w:val="19"/>
                <w:szCs w:val="19"/>
              </w:rPr>
              <w:t xml:space="preserve">Delta to leader</w:t>
            </w:r>
          </w:p>
        </w:tc>
        <w:tc>
          <w:tcPr>
            <w:tcW w:type="dxa" w:w="7362"/>
            <w:tcMar>
              <w:top w:type="dxa" w:w="60"/>
              <w:left w:type="dxa" w:w="90"/>
              <w:bottom w:type="dxa" w:w="60"/>
              <w:right w:type="dxa" w:w="90"/>
            </w:tcMar>
          </w:tcPr>
          <w:p>
            <w:pPr>
              <w:spacing w:after="20" w:before="20"/>
            </w:pPr>
            <w:r>
              <w:rPr>
                <w:sz w:val="19"/>
                <w:szCs w:val="19"/>
              </w:rPr>
              <w:t xml:space="preserve">Shown on every non-leader row, e.g. </w:t>
            </w:r>
            <w:r>
              <w:rPr>
                <w:rFonts w:ascii="Consolas" w:cs="Consolas" w:eastAsia="Consolas" w:hAnsi="Consolas"/>
                <w:sz w:val="17"/>
                <w:szCs w:val="17"/>
              </w:rPr>
              <w:t xml:space="preserve">-140</w:t>
            </w:r>
          </w:p>
        </w:tc>
      </w:tr>
      <w:tr>
        <w:tc>
          <w:tcPr>
            <w:tcW w:type="dxa" w:w="1998"/>
            <w:tcMar>
              <w:top w:type="dxa" w:w="60"/>
              <w:left w:type="dxa" w:w="90"/>
              <w:bottom w:type="dxa" w:w="60"/>
              <w:right w:type="dxa" w:w="90"/>
            </w:tcMar>
          </w:tcPr>
          <w:p>
            <w:pPr>
              <w:spacing w:after="20" w:before="20"/>
            </w:pPr>
            <w:r>
              <w:rPr>
                <w:sz w:val="19"/>
                <w:szCs w:val="19"/>
              </w:rPr>
              <w:t xml:space="preserve">Ticking</w:t>
            </w:r>
          </w:p>
        </w:tc>
        <w:tc>
          <w:tcPr>
            <w:tcW w:type="dxa" w:w="7362"/>
            <w:tcMar>
              <w:top w:type="dxa" w:w="60"/>
              <w:left w:type="dxa" w:w="90"/>
              <w:bottom w:type="dxa" w:w="60"/>
              <w:right w:type="dxa" w:w="90"/>
            </w:tcMar>
          </w:tcPr>
          <w:p>
            <w:pPr>
              <w:spacing w:after="20" w:before="20"/>
            </w:pPr>
            <w:r>
              <w:rPr>
                <w:sz w:val="19"/>
                <w:szCs w:val="19"/>
              </w:rPr>
              <w:t xml:space="preserve">Active accrual shown as motion on the holder's row</w:t>
            </w:r>
          </w:p>
        </w:tc>
      </w:tr>
      <w:tr>
        <w:tc>
          <w:tcPr>
            <w:tcW w:type="dxa" w:w="1998"/>
            <w:tcMar>
              <w:top w:type="dxa" w:w="60"/>
              <w:left w:type="dxa" w:w="90"/>
              <w:bottom w:type="dxa" w:w="60"/>
              <w:right w:type="dxa" w:w="90"/>
            </w:tcMar>
          </w:tcPr>
          <w:p>
            <w:pPr>
              <w:spacing w:after="20" w:before="20"/>
            </w:pPr>
            <w:r>
              <w:rPr>
                <w:sz w:val="19"/>
                <w:szCs w:val="19"/>
              </w:rPr>
              <w:t xml:space="preserve">Disconnected player</w:t>
            </w:r>
          </w:p>
        </w:tc>
        <w:tc>
          <w:tcPr>
            <w:tcW w:type="dxa" w:w="7362"/>
            <w:tcMar>
              <w:top w:type="dxa" w:w="60"/>
              <w:left w:type="dxa" w:w="90"/>
              <w:bottom w:type="dxa" w:w="60"/>
              <w:right w:type="dxa" w:w="90"/>
            </w:tcMar>
          </w:tcPr>
          <w:p>
            <w:pPr>
              <w:spacing w:after="20" w:before="20"/>
            </w:pPr>
            <w:r>
              <w:rPr>
                <w:sz w:val="19"/>
                <w:szCs w:val="19"/>
              </w:rPr>
              <w:t xml:space="preserve">Row greys out, score frozen, stays visible</w:t>
            </w:r>
          </w:p>
        </w:tc>
      </w:tr>
      <w:tr>
        <w:tc>
          <w:tcPr>
            <w:tcW w:type="dxa" w:w="1998"/>
            <w:tcMar>
              <w:top w:type="dxa" w:w="60"/>
              <w:left w:type="dxa" w:w="90"/>
              <w:bottom w:type="dxa" w:w="60"/>
              <w:right w:type="dxa" w:w="90"/>
            </w:tcMar>
          </w:tcPr>
          <w:p>
            <w:pPr>
              <w:spacing w:after="20" w:before="20"/>
            </w:pPr>
            <w:r>
              <w:rPr>
                <w:sz w:val="19"/>
                <w:szCs w:val="19"/>
              </w:rPr>
              <w:t xml:space="preserve">Bots</w:t>
            </w:r>
          </w:p>
        </w:tc>
        <w:tc>
          <w:tcPr>
            <w:tcW w:type="dxa" w:w="7362"/>
            <w:tcMar>
              <w:top w:type="dxa" w:w="60"/>
              <w:left w:type="dxa" w:w="90"/>
              <w:bottom w:type="dxa" w:w="60"/>
              <w:right w:type="dxa" w:w="90"/>
            </w:tcMar>
          </w:tcPr>
          <w:p>
            <w:pPr>
              <w:spacing w:after="20" w:before="20"/>
            </w:pPr>
            <w:r>
              <w:rPr>
                <w:sz w:val="19"/>
                <w:szCs w:val="19"/>
              </w:rPr>
              <w:t xml:space="preserve">Shown under their roster robot's name with </w:t>
            </w:r>
            <w:r>
              <w:rPr>
                <w:b/>
                <w:bCs/>
                <w:sz w:val="19"/>
                <w:szCs w:val="19"/>
              </w:rPr>
              <w:t xml:space="preserve">no bot marker</w:t>
            </w:r>
            <w:r>
              <w:rPr>
                <w:sz w:val="19"/>
                <w:szCs w:val="19"/>
              </w:rPr>
              <w:t xml:space="preserve"> — the lobby specifies bots are indistinguishable in-match. Only the standings screen labels them</w:t>
            </w:r>
          </w:p>
        </w:tc>
      </w:tr>
    </w:tbl>
    <w:p>
      <w:pPr>
        <w:spacing w:after="160"/>
      </w:pPr>
    </w:p>
    <w:p>
      <w:pPr>
        <w:spacing w:after="120" w:before="60"/>
      </w:pPr>
      <w:r>
        <w:rPr>
          <w:b/>
          <w:bCs/>
        </w:rPr>
        <w:t xml:space="preserve">The delta is the most important number on the scoreboard.</w:t>
      </w:r>
      <w:r>
        <w:t xml:space="preserve"> With no endgame multiplier, it is the only thing telling a trailing player the round is still winnable. A bare score does not do that. Cutting the delta would break Pillar 3.</w:t>
      </w:r>
    </w:p>
    <w:p>
      <w:pPr>
        <w:pStyle w:val="Heading2"/>
        <w:spacing w:after="120" w:before="280"/>
      </w:pPr>
      <w:r>
        <w:t xml:space="preserve">Standings screen</w:t>
      </w:r>
    </w:p>
    <w:p>
      <w:pPr>
        <w:spacing w:after="120" w:before="60"/>
      </w:pPr>
      <w:r>
        <w:t xml:space="preserve">Final order, then a superlatives row: </w:t>
      </w:r>
      <w:r>
        <w:rPr>
          <w:b/>
          <w:bCs/>
        </w:rPr>
        <w:t xml:space="preserve">longest single possession</w:t>
      </w:r>
      <w:r>
        <w:t xml:space="preserve">, </w:t>
      </w:r>
      <w:r>
        <w:rPr>
          <w:b/>
          <w:bCs/>
        </w:rPr>
        <w:t xml:space="preserve">most steals</w:t>
      </w:r>
      <w:r>
        <w:t xml:space="preserve">, </w:t>
      </w:r>
      <w:r>
        <w:rPr>
          <w:b/>
          <w:bCs/>
        </w:rPr>
        <w:t xml:space="preserve">most slams landed</w:t>
      </w:r>
      <w:r>
        <w:t xml:space="preserve">, </w:t>
      </w:r>
      <w:r>
        <w:rPr>
          <w:b/>
          <w:bCs/>
        </w:rPr>
        <w:t xml:space="preserve">most distance driven</w:t>
      </w:r>
      <w:r>
        <w:t xml:space="preserve">. All four are cheap — the first three come from Glowtag's own possession events and the foundation's </w:t>
      </w:r>
      <w:r>
        <w:rPr>
          <w:rFonts w:ascii="Consolas" w:cs="Consolas" w:eastAsia="Consolas" w:hAnsi="Consolas"/>
          <w:sz w:val="19"/>
          <w:szCs w:val="19"/>
        </w:rPr>
        <w:t xml:space="preserve">GetLastContactQuality</w:t>
      </w:r>
      <w:r>
        <w:t xml:space="preserve">.</w:t>
      </w:r>
    </w:p>
    <w:p>
      <w:pPr>
        <w:spacing w:after="120" w:before="60"/>
      </w:pPr>
      <w:r>
        <w:t xml:space="preserve">They exist so a player who came fifth still leaves with something they were good at, which matters more than the win for this audience. Bots are eligible for them.</w:t>
      </w:r>
    </w:p>
    <w:p>
      <w:pPr>
        <w:pStyle w:val="Heading1"/>
        <w:spacing w:after="120" w:before="280"/>
      </w:pPr>
      <w:r>
        <w:t xml:space="preserve">Audio</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3565"/>
        <w:gridCol w:w="5795"/>
      </w:tblGrid>
      <w:tr>
        <w:trPr>
          <w:tblHeader/>
        </w:trPr>
        <w:tc>
          <w:tcPr>
            <w:tcW w:type="dxa" w:w="3565"/>
            <w:shd w:fill="F2F5F8" w:color="auto" w:val="clear"/>
            <w:tcMar>
              <w:top w:type="dxa" w:w="60"/>
              <w:left w:type="dxa" w:w="90"/>
              <w:bottom w:type="dxa" w:w="60"/>
              <w:right w:type="dxa" w:w="90"/>
            </w:tcMar>
          </w:tcPr>
          <w:p>
            <w:pPr>
              <w:spacing w:after="20" w:before="20"/>
            </w:pPr>
            <w:r>
              <w:rPr>
                <w:b/>
                <w:bCs/>
                <w:sz w:val="19"/>
                <w:szCs w:val="19"/>
              </w:rPr>
              <w:t xml:space="preserve">Cue</w:t>
            </w:r>
          </w:p>
        </w:tc>
        <w:tc>
          <w:tcPr>
            <w:tcW w:type="dxa" w:w="5795"/>
            <w:shd w:fill="F2F5F8" w:color="auto" w:val="clear"/>
            <w:tcMar>
              <w:top w:type="dxa" w:w="60"/>
              <w:left w:type="dxa" w:w="90"/>
              <w:bottom w:type="dxa" w:w="60"/>
              <w:right w:type="dxa" w:w="90"/>
            </w:tcMar>
          </w:tcPr>
          <w:p>
            <w:pPr>
              <w:spacing w:after="20" w:before="20"/>
            </w:pPr>
            <w:r>
              <w:rPr>
                <w:b/>
                <w:bCs/>
                <w:sz w:val="19"/>
                <w:szCs w:val="19"/>
              </w:rPr>
              <w:t xml:space="preserve">Trigger</w:t>
            </w:r>
          </w:p>
        </w:tc>
      </w:tr>
      <w:tr>
        <w:tc>
          <w:tcPr>
            <w:tcW w:type="dxa" w:w="3565"/>
            <w:tcMar>
              <w:top w:type="dxa" w:w="60"/>
              <w:left w:type="dxa" w:w="90"/>
              <w:bottom w:type="dxa" w:w="60"/>
              <w:right w:type="dxa" w:w="90"/>
            </w:tcMar>
          </w:tcPr>
          <w:p>
            <w:pPr>
              <w:spacing w:after="20" w:before="20"/>
            </w:pPr>
            <w:r>
              <w:rPr>
                <w:sz w:val="19"/>
                <w:szCs w:val="19"/>
              </w:rPr>
              <w:t xml:space="preserve">Countdown beeps</w:t>
            </w:r>
          </w:p>
        </w:tc>
        <w:tc>
          <w:tcPr>
            <w:tcW w:type="dxa" w:w="5795"/>
            <w:tcMar>
              <w:top w:type="dxa" w:w="60"/>
              <w:left w:type="dxa" w:w="90"/>
              <w:bottom w:type="dxa" w:w="60"/>
              <w:right w:type="dxa" w:w="90"/>
            </w:tcMar>
          </w:tcPr>
          <w:p>
            <w:pPr>
              <w:spacing w:after="20" w:before="20"/>
            </w:pPr>
            <w:r>
              <w:rPr>
                <w:sz w:val="19"/>
                <w:szCs w:val="19"/>
              </w:rPr>
              <w:t xml:space="preserve">3-2-1 at round start</w:t>
            </w:r>
          </w:p>
        </w:tc>
      </w:tr>
      <w:tr>
        <w:tc>
          <w:tcPr>
            <w:tcW w:type="dxa" w:w="3565"/>
            <w:tcMar>
              <w:top w:type="dxa" w:w="60"/>
              <w:left w:type="dxa" w:w="90"/>
              <w:bottom w:type="dxa" w:w="60"/>
              <w:right w:type="dxa" w:w="90"/>
            </w:tcMar>
          </w:tcPr>
          <w:p>
            <w:pPr>
              <w:spacing w:after="20" w:before="20"/>
            </w:pPr>
            <w:r>
              <w:rPr>
                <w:sz w:val="19"/>
                <w:szCs w:val="19"/>
              </w:rPr>
              <w:t xml:space="preserve">Score tick pulse</w:t>
            </w:r>
          </w:p>
        </w:tc>
        <w:tc>
          <w:tcPr>
            <w:tcW w:type="dxa" w:w="5795"/>
            <w:tcMar>
              <w:top w:type="dxa" w:w="60"/>
              <w:left w:type="dxa" w:w="90"/>
              <w:bottom w:type="dxa" w:w="60"/>
              <w:right w:type="dxa" w:w="90"/>
            </w:tcMar>
          </w:tcPr>
          <w:p>
            <w:pPr>
              <w:spacing w:after="20" w:before="20"/>
            </w:pPr>
            <w:r>
              <w:rPr>
                <w:sz w:val="19"/>
                <w:szCs w:val="19"/>
              </w:rPr>
              <w:t xml:space="preserve">Soft, holder's client only</w:t>
            </w:r>
          </w:p>
        </w:tc>
      </w:tr>
      <w:tr>
        <w:tc>
          <w:tcPr>
            <w:tcW w:type="dxa" w:w="3565"/>
            <w:tcMar>
              <w:top w:type="dxa" w:w="60"/>
              <w:left w:type="dxa" w:w="90"/>
              <w:bottom w:type="dxa" w:w="60"/>
              <w:right w:type="dxa" w:w="90"/>
            </w:tcMar>
          </w:tcPr>
          <w:p>
            <w:pPr>
              <w:spacing w:after="20" w:before="20"/>
            </w:pPr>
            <w:r>
              <w:rPr>
                <w:sz w:val="19"/>
                <w:szCs w:val="19"/>
              </w:rPr>
              <w:t xml:space="preserve">Final countdown</w:t>
            </w:r>
          </w:p>
        </w:tc>
        <w:tc>
          <w:tcPr>
            <w:tcW w:type="dxa" w:w="5795"/>
            <w:tcMar>
              <w:top w:type="dxa" w:w="60"/>
              <w:left w:type="dxa" w:w="90"/>
              <w:bottom w:type="dxa" w:w="60"/>
              <w:right w:type="dxa" w:w="90"/>
            </w:tcMar>
          </w:tcPr>
          <w:p>
            <w:pPr>
              <w:spacing w:after="20" w:before="20"/>
            </w:pPr>
            <w:r>
              <w:rPr>
                <w:sz w:val="19"/>
                <w:szCs w:val="19"/>
              </w:rPr>
              <w:t xml:space="preserve">Last 10 s, per second</w:t>
            </w:r>
          </w:p>
        </w:tc>
      </w:tr>
      <w:tr>
        <w:tc>
          <w:tcPr>
            <w:tcW w:type="dxa" w:w="3565"/>
            <w:tcMar>
              <w:top w:type="dxa" w:w="60"/>
              <w:left w:type="dxa" w:w="90"/>
              <w:bottom w:type="dxa" w:w="60"/>
              <w:right w:type="dxa" w:w="90"/>
            </w:tcMar>
          </w:tcPr>
          <w:p>
            <w:pPr>
              <w:spacing w:after="20" w:before="20"/>
            </w:pPr>
            <w:r>
              <w:rPr>
                <w:sz w:val="19"/>
                <w:szCs w:val="19"/>
              </w:rPr>
              <w:t xml:space="preserve">End horn</w:t>
            </w:r>
          </w:p>
        </w:tc>
        <w:tc>
          <w:tcPr>
            <w:tcW w:type="dxa" w:w="5795"/>
            <w:tcMar>
              <w:top w:type="dxa" w:w="60"/>
              <w:left w:type="dxa" w:w="90"/>
              <w:bottom w:type="dxa" w:w="60"/>
              <w:right w:type="dxa" w:w="90"/>
            </w:tcMar>
          </w:tcPr>
          <w:p>
            <w:pPr>
              <w:spacing w:after="20" w:before="20"/>
            </w:pPr>
            <w:r>
              <w:rPr>
                <w:sz w:val="19"/>
                <w:szCs w:val="19"/>
              </w:rPr>
              <w:t xml:space="preserve">Timer expiry</w:t>
            </w:r>
          </w:p>
        </w:tc>
      </w:tr>
    </w:tbl>
    <w:p>
      <w:pPr>
        <w:spacing w:after="160"/>
      </w:pPr>
    </w:p>
    <w:p>
      <w:pPr>
        <w:pStyle w:val="Heading1"/>
        <w:spacing w:after="120" w:before="280"/>
      </w:pPr>
      <w:r>
        <w:t xml:space="preserve">Tuning</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5290"/>
        <w:gridCol w:w="2238"/>
        <w:gridCol w:w="1832"/>
      </w:tblGrid>
      <w:tr>
        <w:trPr>
          <w:tblHeader/>
        </w:trPr>
        <w:tc>
          <w:tcPr>
            <w:tcW w:type="dxa" w:w="5290"/>
            <w:shd w:fill="F2F5F8" w:color="auto" w:val="clear"/>
            <w:tcMar>
              <w:top w:type="dxa" w:w="60"/>
              <w:left w:type="dxa" w:w="90"/>
              <w:bottom w:type="dxa" w:w="60"/>
              <w:right w:type="dxa" w:w="90"/>
            </w:tcMar>
          </w:tcPr>
          <w:p>
            <w:pPr>
              <w:spacing w:after="20" w:before="20"/>
            </w:pPr>
            <w:r>
              <w:rPr>
                <w:b/>
                <w:bCs/>
                <w:sz w:val="19"/>
                <w:szCs w:val="19"/>
              </w:rPr>
              <w:t xml:space="preserve">Parameter</w:t>
            </w:r>
          </w:p>
        </w:tc>
        <w:tc>
          <w:tcPr>
            <w:tcW w:type="dxa" w:w="2238"/>
            <w:shd w:fill="F2F5F8" w:color="auto" w:val="clear"/>
            <w:tcMar>
              <w:top w:type="dxa" w:w="60"/>
              <w:left w:type="dxa" w:w="90"/>
              <w:bottom w:type="dxa" w:w="60"/>
              <w:right w:type="dxa" w:w="90"/>
            </w:tcMar>
          </w:tcPr>
          <w:p>
            <w:pPr>
              <w:spacing w:after="20" w:before="20"/>
            </w:pPr>
            <w:r>
              <w:rPr>
                <w:b/>
                <w:bCs/>
                <w:sz w:val="19"/>
                <w:szCs w:val="19"/>
              </w:rPr>
              <w:t xml:space="preserve">Provisional</w:t>
            </w:r>
          </w:p>
        </w:tc>
        <w:tc>
          <w:tcPr>
            <w:tcW w:type="dxa" w:w="1832"/>
            <w:shd w:fill="F2F5F8" w:color="auto" w:val="clear"/>
            <w:tcMar>
              <w:top w:type="dxa" w:w="60"/>
              <w:left w:type="dxa" w:w="90"/>
              <w:bottom w:type="dxa" w:w="60"/>
              <w:right w:type="dxa" w:w="90"/>
            </w:tcMar>
          </w:tcPr>
          <w:p>
            <w:pPr>
              <w:spacing w:after="20" w:before="20"/>
            </w:pPr>
            <w:r>
              <w:rPr>
                <w:b/>
                <w:bCs/>
                <w:sz w:val="19"/>
                <w:szCs w:val="19"/>
              </w:rPr>
              <w:t xml:space="preserve">Range</w:t>
            </w:r>
          </w:p>
        </w:tc>
      </w:tr>
      <w:tr>
        <w:tc>
          <w:tcPr>
            <w:tcW w:type="dxa" w:w="5290"/>
            <w:tcMar>
              <w:top w:type="dxa" w:w="60"/>
              <w:left w:type="dxa" w:w="90"/>
              <w:bottom w:type="dxa" w:w="60"/>
              <w:right w:type="dxa" w:w="90"/>
            </w:tcMar>
          </w:tcPr>
          <w:p>
            <w:pPr>
              <w:spacing w:after="20" w:before="20"/>
            </w:pPr>
            <w:r>
              <w:rPr>
                <w:rFonts w:ascii="Consolas" w:cs="Consolas" w:eastAsia="Consolas" w:hAnsi="Consolas"/>
                <w:sz w:val="17"/>
                <w:szCs w:val="17"/>
              </w:rPr>
              <w:t xml:space="preserve">round_duration</w:t>
            </w:r>
          </w:p>
        </w:tc>
        <w:tc>
          <w:tcPr>
            <w:tcW w:type="dxa" w:w="2238"/>
            <w:tcMar>
              <w:top w:type="dxa" w:w="60"/>
              <w:left w:type="dxa" w:w="90"/>
              <w:bottom w:type="dxa" w:w="60"/>
              <w:right w:type="dxa" w:w="90"/>
            </w:tcMar>
          </w:tcPr>
          <w:p>
            <w:pPr>
              <w:spacing w:after="20" w:before="20"/>
            </w:pPr>
            <w:r>
              <w:rPr>
                <w:sz w:val="19"/>
                <w:szCs w:val="19"/>
              </w:rPr>
              <w:t xml:space="preserve">90 s</w:t>
            </w:r>
          </w:p>
        </w:tc>
        <w:tc>
          <w:tcPr>
            <w:tcW w:type="dxa" w:w="1832"/>
            <w:tcMar>
              <w:top w:type="dxa" w:w="60"/>
              <w:left w:type="dxa" w:w="90"/>
              <w:bottom w:type="dxa" w:w="60"/>
              <w:right w:type="dxa" w:w="90"/>
            </w:tcMar>
          </w:tcPr>
          <w:p>
            <w:pPr>
              <w:spacing w:after="20" w:before="20"/>
            </w:pPr>
            <w:r>
              <w:rPr>
                <w:sz w:val="19"/>
                <w:szCs w:val="19"/>
              </w:rPr>
              <w:t xml:space="preserve">60 to 120</w:t>
            </w:r>
          </w:p>
        </w:tc>
      </w:tr>
      <w:tr>
        <w:tc>
          <w:tcPr>
            <w:tcW w:type="dxa" w:w="5290"/>
            <w:tcMar>
              <w:top w:type="dxa" w:w="60"/>
              <w:left w:type="dxa" w:w="90"/>
              <w:bottom w:type="dxa" w:w="60"/>
              <w:right w:type="dxa" w:w="90"/>
            </w:tcMar>
          </w:tcPr>
          <w:p>
            <w:pPr>
              <w:spacing w:after="20" w:before="20"/>
            </w:pPr>
            <w:r>
              <w:rPr>
                <w:rFonts w:ascii="Consolas" w:cs="Consolas" w:eastAsia="Consolas" w:hAnsi="Consolas"/>
                <w:sz w:val="17"/>
                <w:szCs w:val="17"/>
              </w:rPr>
              <w:t xml:space="preserve">crown_spawn_delay</w:t>
            </w:r>
          </w:p>
        </w:tc>
        <w:tc>
          <w:tcPr>
            <w:tcW w:type="dxa" w:w="2238"/>
            <w:tcMar>
              <w:top w:type="dxa" w:w="60"/>
              <w:left w:type="dxa" w:w="90"/>
              <w:bottom w:type="dxa" w:w="60"/>
              <w:right w:type="dxa" w:w="90"/>
            </w:tcMar>
          </w:tcPr>
          <w:p>
            <w:pPr>
              <w:spacing w:after="20" w:before="20"/>
            </w:pPr>
            <w:r>
              <w:rPr>
                <w:sz w:val="19"/>
                <w:szCs w:val="19"/>
              </w:rPr>
              <w:t xml:space="preserve">3 s</w:t>
            </w:r>
          </w:p>
        </w:tc>
        <w:tc>
          <w:tcPr>
            <w:tcW w:type="dxa" w:w="1832"/>
            <w:tcMar>
              <w:top w:type="dxa" w:w="60"/>
              <w:left w:type="dxa" w:w="90"/>
              <w:bottom w:type="dxa" w:w="60"/>
              <w:right w:type="dxa" w:w="90"/>
            </w:tcMar>
          </w:tcPr>
          <w:p>
            <w:pPr>
              <w:spacing w:after="20" w:before="20"/>
            </w:pPr>
            <w:r>
              <w:rPr>
                <w:sz w:val="19"/>
                <w:szCs w:val="19"/>
              </w:rPr>
              <w:t xml:space="preserve">2 to 5</w:t>
            </w:r>
          </w:p>
        </w:tc>
      </w:tr>
      <w:tr>
        <w:tc>
          <w:tcPr>
            <w:tcW w:type="dxa" w:w="5290"/>
            <w:tcMar>
              <w:top w:type="dxa" w:w="60"/>
              <w:left w:type="dxa" w:w="90"/>
              <w:bottom w:type="dxa" w:w="60"/>
              <w:right w:type="dxa" w:w="90"/>
            </w:tcMar>
          </w:tcPr>
          <w:p>
            <w:pPr>
              <w:spacing w:after="20" w:before="20"/>
            </w:pPr>
            <w:r>
              <w:rPr>
                <w:rFonts w:ascii="Consolas" w:cs="Consolas" w:eastAsia="Consolas" w:hAnsi="Consolas"/>
                <w:sz w:val="17"/>
                <w:szCs w:val="17"/>
              </w:rPr>
              <w:t xml:space="preserve">crown_telegraph_duration</w:t>
            </w:r>
          </w:p>
        </w:tc>
        <w:tc>
          <w:tcPr>
            <w:tcW w:type="dxa" w:w="2238"/>
            <w:tcMar>
              <w:top w:type="dxa" w:w="60"/>
              <w:left w:type="dxa" w:w="90"/>
              <w:bottom w:type="dxa" w:w="60"/>
              <w:right w:type="dxa" w:w="90"/>
            </w:tcMar>
          </w:tcPr>
          <w:p>
            <w:pPr>
              <w:spacing w:after="20" w:before="20"/>
            </w:pPr>
            <w:r>
              <w:rPr>
                <w:sz w:val="19"/>
                <w:szCs w:val="19"/>
              </w:rPr>
              <w:t xml:space="preserve">3 s</w:t>
            </w:r>
          </w:p>
        </w:tc>
        <w:tc>
          <w:tcPr>
            <w:tcW w:type="dxa" w:w="1832"/>
            <w:tcMar>
              <w:top w:type="dxa" w:w="60"/>
              <w:left w:type="dxa" w:w="90"/>
              <w:bottom w:type="dxa" w:w="60"/>
              <w:right w:type="dxa" w:w="90"/>
            </w:tcMar>
          </w:tcPr>
          <w:p>
            <w:pPr>
              <w:spacing w:after="20" w:before="20"/>
            </w:pPr>
            <w:r>
              <w:rPr>
                <w:sz w:val="19"/>
                <w:szCs w:val="19"/>
              </w:rPr>
              <w:t xml:space="preserve">2 to 5</w:t>
            </w:r>
          </w:p>
        </w:tc>
      </w:tr>
      <w:tr>
        <w:tc>
          <w:tcPr>
            <w:tcW w:type="dxa" w:w="5290"/>
            <w:tcMar>
              <w:top w:type="dxa" w:w="60"/>
              <w:left w:type="dxa" w:w="90"/>
              <w:bottom w:type="dxa" w:w="60"/>
              <w:right w:type="dxa" w:w="90"/>
            </w:tcMar>
          </w:tcPr>
          <w:p>
            <w:pPr>
              <w:spacing w:after="20" w:before="20"/>
            </w:pPr>
            <w:r>
              <w:rPr>
                <w:rFonts w:ascii="Consolas" w:cs="Consolas" w:eastAsia="Consolas" w:hAnsi="Consolas"/>
                <w:sz w:val="17"/>
                <w:szCs w:val="17"/>
              </w:rPr>
              <w:t xml:space="preserve">score_rate</w:t>
            </w:r>
          </w:p>
        </w:tc>
        <w:tc>
          <w:tcPr>
            <w:tcW w:type="dxa" w:w="2238"/>
            <w:tcMar>
              <w:top w:type="dxa" w:w="60"/>
              <w:left w:type="dxa" w:w="90"/>
              <w:bottom w:type="dxa" w:w="60"/>
              <w:right w:type="dxa" w:w="90"/>
            </w:tcMar>
          </w:tcPr>
          <w:p>
            <w:pPr>
              <w:spacing w:after="20" w:before="20"/>
            </w:pPr>
            <w:r>
              <w:rPr>
                <w:sz w:val="19"/>
                <w:szCs w:val="19"/>
              </w:rPr>
              <w:t xml:space="preserve">10 pts/s</w:t>
            </w:r>
          </w:p>
        </w:tc>
        <w:tc>
          <w:tcPr>
            <w:tcW w:type="dxa" w:w="1832"/>
            <w:tcMar>
              <w:top w:type="dxa" w:w="60"/>
              <w:left w:type="dxa" w:w="90"/>
              <w:bottom w:type="dxa" w:w="60"/>
              <w:right w:type="dxa" w:w="90"/>
            </w:tcMar>
          </w:tcPr>
          <w:p>
            <w:pPr>
              <w:spacing w:after="20" w:before="20"/>
            </w:pPr>
            <w:r>
              <w:rPr>
                <w:sz w:val="19"/>
                <w:szCs w:val="19"/>
              </w:rPr>
              <w:t xml:space="preserve">5 to 20</w:t>
            </w:r>
          </w:p>
        </w:tc>
      </w:tr>
    </w:tbl>
    <w:p>
      <w:pPr>
        <w:spacing w:after="160"/>
      </w:pPr>
    </w:p>
    <w:p>
      <w:pPr>
        <w:spacing w:after="120" w:before="60"/>
      </w:pPr>
      <w:r>
        <w:rPr>
          <w:rFonts w:ascii="Consolas" w:cs="Consolas" w:eastAsia="Consolas" w:hAnsi="Consolas"/>
          <w:sz w:val="19"/>
          <w:szCs w:val="19"/>
        </w:rPr>
        <w:t xml:space="preserve">score_rate</w:t>
      </w:r>
      <w:r>
        <w:t xml:space="preserve"> is cosmetic — standings are relative. What matters is that it is flat.</w:t>
      </w:r>
    </w:p>
    <w:p>
      <w:pPr>
        <w:pStyle w:val="Heading2"/>
        <w:spacing w:after="120" w:before="280"/>
      </w:pPr>
      <w:r>
        <w:t xml:space="preserve">One duration, not a scale</w:t>
      </w:r>
    </w:p>
    <w:p>
      <w:pPr>
        <w:spacing w:after="120" w:before="60"/>
      </w:pPr>
      <w:r>
        <w:t xml:space="preserve">An earlier draft scaled </w:t>
      </w:r>
      <w:r>
        <w:rPr>
          <w:rFonts w:ascii="Consolas" w:cs="Consolas" w:eastAsia="Consolas" w:hAnsi="Consolas"/>
          <w:sz w:val="19"/>
          <w:szCs w:val="19"/>
        </w:rPr>
        <w:t xml:space="preserve">round_duration</w:t>
      </w:r>
      <w:r>
        <w:t xml:space="preserve"> with player count. That is no longer needed: bots fill every empty slot, so the field is always six and there is nothing to scale against. One value, fixed, not host-selectable.</w:t>
      </w:r>
    </w:p>
    <w:p>
      <w:pPr>
        <w:pStyle w:val="Heading1"/>
        <w:spacing w:after="120" w:before="280"/>
      </w:pPr>
      <w:r>
        <w:t xml:space="preserve">Edge cases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3711"/>
        <w:gridCol w:w="5649"/>
      </w:tblGrid>
      <w:tr>
        <w:trPr>
          <w:tblHeader/>
        </w:trPr>
        <w:tc>
          <w:tcPr>
            <w:tcW w:type="dxa" w:w="3711"/>
            <w:shd w:fill="F2F5F8" w:color="auto" w:val="clear"/>
            <w:tcMar>
              <w:top w:type="dxa" w:w="60"/>
              <w:left w:type="dxa" w:w="90"/>
              <w:bottom w:type="dxa" w:w="60"/>
              <w:right w:type="dxa" w:w="90"/>
            </w:tcMar>
          </w:tcPr>
          <w:p>
            <w:pPr>
              <w:spacing w:after="20" w:before="20"/>
            </w:pPr>
            <w:r>
              <w:rPr>
                <w:b/>
                <w:bCs/>
                <w:sz w:val="19"/>
                <w:szCs w:val="19"/>
              </w:rPr>
              <w:t xml:space="preserve">Case</w:t>
            </w:r>
          </w:p>
        </w:tc>
        <w:tc>
          <w:tcPr>
            <w:tcW w:type="dxa" w:w="5649"/>
            <w:shd w:fill="F2F5F8" w:color="auto" w:val="clear"/>
            <w:tcMar>
              <w:top w:type="dxa" w:w="60"/>
              <w:left w:type="dxa" w:w="90"/>
              <w:bottom w:type="dxa" w:w="60"/>
              <w:right w:type="dxa" w:w="90"/>
            </w:tcMar>
          </w:tcPr>
          <w:p>
            <w:pPr>
              <w:spacing w:after="20" w:before="20"/>
            </w:pPr>
            <w:r>
              <w:rPr>
                <w:b/>
                <w:bCs/>
                <w:sz w:val="19"/>
                <w:szCs w:val="19"/>
              </w:rPr>
              <w:t xml:space="preserve">Handling</w:t>
            </w:r>
          </w:p>
        </w:tc>
      </w:tr>
      <w:tr>
        <w:tc>
          <w:tcPr>
            <w:tcW w:type="dxa" w:w="3711"/>
            <w:tcMar>
              <w:top w:type="dxa" w:w="60"/>
              <w:left w:type="dxa" w:w="90"/>
              <w:bottom w:type="dxa" w:w="60"/>
              <w:right w:type="dxa" w:w="90"/>
            </w:tcMar>
          </w:tcPr>
          <w:p>
            <w:pPr>
              <w:spacing w:after="20" w:before="20"/>
            </w:pPr>
            <w:r>
              <w:rPr>
                <w:sz w:val="19"/>
                <w:szCs w:val="19"/>
              </w:rPr>
              <w:t xml:space="preserve">A steal resolves on the tick the timer expires</w:t>
            </w:r>
          </w:p>
        </w:tc>
        <w:tc>
          <w:tcPr>
            <w:tcW w:type="dxa" w:w="5649"/>
            <w:tcMar>
              <w:top w:type="dxa" w:w="60"/>
              <w:left w:type="dxa" w:w="90"/>
              <w:bottom w:type="dxa" w:w="60"/>
              <w:right w:type="dxa" w:w="90"/>
            </w:tcMar>
          </w:tcPr>
          <w:p>
            <w:pPr>
              <w:spacing w:after="20" w:before="20"/>
            </w:pPr>
            <w:r>
              <w:rPr>
                <w:sz w:val="19"/>
                <w:szCs w:val="19"/>
              </w:rPr>
              <w:t xml:space="preserve">Timer expiry evaluates first. Nothing lands after the buzzer. This must be consistent or final standings get argued about</w:t>
            </w:r>
          </w:p>
        </w:tc>
      </w:tr>
      <w:tr>
        <w:tc>
          <w:tcPr>
            <w:tcW w:type="dxa" w:w="3711"/>
            <w:tcMar>
              <w:top w:type="dxa" w:w="60"/>
              <w:left w:type="dxa" w:w="90"/>
              <w:bottom w:type="dxa" w:w="60"/>
              <w:right w:type="dxa" w:w="90"/>
            </w:tcMar>
          </w:tcPr>
          <w:p>
            <w:pPr>
              <w:spacing w:after="20" w:before="20"/>
            </w:pPr>
            <w:r>
              <w:rPr>
                <w:sz w:val="19"/>
                <w:szCs w:val="19"/>
              </w:rPr>
              <w:t xml:space="preserve">Tie on final score</w:t>
            </w:r>
          </w:p>
        </w:tc>
        <w:tc>
          <w:tcPr>
            <w:tcW w:type="dxa" w:w="5649"/>
            <w:tcMar>
              <w:top w:type="dxa" w:w="60"/>
              <w:left w:type="dxa" w:w="90"/>
              <w:bottom w:type="dxa" w:w="60"/>
              <w:right w:type="dxa" w:w="90"/>
            </w:tcMar>
          </w:tcPr>
          <w:p>
            <w:pPr>
              <w:spacing w:after="20" w:before="20"/>
            </w:pPr>
            <w:r>
              <w:rPr>
                <w:sz w:val="19"/>
                <w:szCs w:val="19"/>
              </w:rPr>
              <w:t xml:space="preserve">Break by total possession time, then by longest single possession. Both already tracked. Show the tie and its resolution on the standings screen rather than resolving it silently</w:t>
            </w:r>
          </w:p>
        </w:tc>
      </w:tr>
      <w:tr>
        <w:tc>
          <w:tcPr>
            <w:tcW w:type="dxa" w:w="3711"/>
            <w:tcMar>
              <w:top w:type="dxa" w:w="60"/>
              <w:left w:type="dxa" w:w="90"/>
              <w:bottom w:type="dxa" w:w="60"/>
              <w:right w:type="dxa" w:w="90"/>
            </w:tcMar>
          </w:tcPr>
          <w:p>
            <w:pPr>
              <w:spacing w:after="20" w:before="20"/>
            </w:pPr>
            <w:r>
              <w:rPr>
                <w:sz w:val="19"/>
                <w:szCs w:val="19"/>
              </w:rPr>
              <w:t xml:space="preserve">The last real player disconnects</w:t>
            </w:r>
          </w:p>
        </w:tc>
        <w:tc>
          <w:tcPr>
            <w:tcW w:type="dxa" w:w="5649"/>
            <w:tcMar>
              <w:top w:type="dxa" w:w="60"/>
              <w:left w:type="dxa" w:w="90"/>
              <w:bottom w:type="dxa" w:w="60"/>
              <w:right w:type="dxa" w:w="90"/>
            </w:tcMar>
          </w:tcPr>
          <w:p>
            <w:pPr>
              <w:spacing w:after="20" w:before="20"/>
            </w:pPr>
            <w:r>
              <w:rPr>
                <w:sz w:val="19"/>
                <w:szCs w:val="19"/>
              </w:rPr>
              <w:t xml:space="preserve">Round ends immediately, standings shown with a note. A field of bots alone is not a match. The lobby document requires each mini-game to rule on this explicitly</w:t>
            </w:r>
          </w:p>
        </w:tc>
      </w:tr>
      <w:tr>
        <w:tc>
          <w:tcPr>
            <w:tcW w:type="dxa" w:w="3711"/>
            <w:tcMar>
              <w:top w:type="dxa" w:w="60"/>
              <w:left w:type="dxa" w:w="90"/>
              <w:bottom w:type="dxa" w:w="60"/>
              <w:right w:type="dxa" w:w="90"/>
            </w:tcMar>
          </w:tcPr>
          <w:p>
            <w:pPr>
              <w:spacing w:after="20" w:before="20"/>
            </w:pPr>
            <w:r>
              <w:rPr>
                <w:sz w:val="19"/>
                <w:szCs w:val="19"/>
              </w:rPr>
              <w:t xml:space="preserve">A player never touches the Crown</w:t>
            </w:r>
          </w:p>
        </w:tc>
        <w:tc>
          <w:tcPr>
            <w:tcW w:type="dxa" w:w="5649"/>
            <w:tcMar>
              <w:top w:type="dxa" w:w="60"/>
              <w:left w:type="dxa" w:w="90"/>
              <w:bottom w:type="dxa" w:w="60"/>
              <w:right w:type="dxa" w:w="90"/>
            </w:tcMar>
          </w:tcPr>
          <w:p>
            <w:pPr>
              <w:spacing w:after="20" w:before="20"/>
            </w:pPr>
            <w:r>
              <w:rPr>
                <w:sz w:val="19"/>
                <w:szCs w:val="19"/>
              </w:rPr>
              <w:t xml:space="preserve">Legitimate. The superlatives row is the mitigation</w:t>
            </w:r>
          </w:p>
        </w:tc>
      </w:tr>
      <w:tr>
        <w:tc>
          <w:tcPr>
            <w:tcW w:type="dxa" w:w="3711"/>
            <w:tcMar>
              <w:top w:type="dxa" w:w="60"/>
              <w:left w:type="dxa" w:w="90"/>
              <w:bottom w:type="dxa" w:w="60"/>
              <w:right w:type="dxa" w:w="90"/>
            </w:tcMar>
          </w:tcPr>
          <w:p>
            <w:pPr>
              <w:spacing w:after="20" w:before="20"/>
            </w:pPr>
            <w:r>
              <w:rPr>
                <w:sz w:val="19"/>
                <w:szCs w:val="19"/>
              </w:rPr>
              <w:t xml:space="preserve">A player disconnects while holding</w:t>
            </w:r>
          </w:p>
        </w:tc>
        <w:tc>
          <w:tcPr>
            <w:tcW w:type="dxa" w:w="5649"/>
            <w:tcMar>
              <w:top w:type="dxa" w:w="60"/>
              <w:left w:type="dxa" w:w="90"/>
              <w:bottom w:type="dxa" w:w="60"/>
              <w:right w:type="dxa" w:w="90"/>
            </w:tcMar>
          </w:tcPr>
          <w:p>
            <w:pPr>
              <w:spacing w:after="20" w:before="20"/>
            </w:pPr>
            <w:r>
              <w:rPr>
                <w:sz w:val="19"/>
                <w:szCs w:val="19"/>
              </w:rPr>
              <w:t xml:space="preserve">See FD-02. Their banked score stays on the standings</w:t>
            </w:r>
          </w:p>
        </w:tc>
      </w:tr>
    </w:tbl>
    <w:p>
      <w:pPr>
        <w:spacing w:after="160"/>
      </w:pPr>
    </w:p>
    <w:p>
      <w:pPr>
        <w:pStyle w:val="Heading1"/>
        <w:spacing w:after="120" w:before="280"/>
      </w:pPr>
      <w:r>
        <w:t xml:space="preserve">Open decision</w:t>
      </w:r>
    </w:p>
    <w:p>
      <w:pPr>
        <w:spacing w:after="120" w:before="60"/>
      </w:pPr>
      <w:r>
        <w:rPr>
          <w:b/>
          <w:bCs/>
        </w:rPr>
        <w:t xml:space="preserve">Endgame multiplier.</w:t>
      </w:r>
      <w:r>
        <w:t xml:space="preserve"> Cut for v0.1. Reconsider only after the power-up distribution weighting in FD-04 has been tuned and shown insufficient — not before, because two catch-up systems tuned at once cannot be told apart.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pPr>
        <w:spacing w:line="264" w:lineRule="auto"/>
      </w:pPr>
    </w:pPrDefault>
  </w:docDefaults>
  <w:style w:type="paragraph" w:styleId="Title">
    <w:name w:val="Title"/>
    <w:basedOn w:val="Normal"/>
    <w:next w:val="Normal"/>
    <w:qFormat/>
    <w:rPr>
      <w:rFonts w:ascii="Calibri" w:cs="Calibri" w:eastAsia="Calibri" w:hAnsi="Calibri"/>
      <w:b/>
      <w:bCs/>
      <w:color w:val="16324F"/>
      <w:sz w:val="40"/>
      <w:szCs w:val="40"/>
    </w:rPr>
  </w:style>
  <w:style w:type="paragraph" w:styleId="Heading1">
    <w:name w:val="Heading 1"/>
    <w:basedOn w:val="Normal"/>
    <w:next w:val="Normal"/>
    <w:qFormat/>
    <w:rPr>
      <w:rFonts w:ascii="Calibri" w:cs="Calibri" w:eastAsia="Calibri" w:hAnsi="Calibri"/>
      <w:b/>
      <w:bCs/>
      <w:color w:val="16324F"/>
      <w:sz w:val="30"/>
      <w:szCs w:val="30"/>
    </w:rPr>
  </w:style>
  <w:style w:type="paragraph" w:styleId="Heading2">
    <w:name w:val="Heading 2"/>
    <w:basedOn w:val="Normal"/>
    <w:next w:val="Normal"/>
    <w:qFormat/>
    <w:rPr>
      <w:rFonts w:ascii="Calibri" w:cs="Calibri" w:eastAsia="Calibri" w:hAnsi="Calibri"/>
      <w:b/>
      <w:bCs/>
      <w:color w:val="2E4A66"/>
      <w:sz w:val="24"/>
      <w:szCs w:val="24"/>
    </w:rPr>
  </w:style>
  <w:style w:type="paragraph" w:styleId="Heading3">
    <w:name w:val="Heading 3"/>
    <w:basedOn w:val="Normal"/>
    <w:next w:val="Normal"/>
    <w:qFormat/>
    <w:rPr>
      <w:rFonts w:ascii="Calibri" w:cs="Calibri" w:eastAsia="Calibri" w:hAnsi="Calibri"/>
      <w:b/>
      <w:bCs/>
      <w:color w:val="2E4A6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13836f23d12ef3dec6541eee6b143051a9628bb0.png"/><Relationship Id="rId3" Type="http://schemas.openxmlformats.org/officeDocument/2006/relationships/footnotes" Target="footnotes.xml"/><Relationship Id="rId7" Type="http://schemas.openxmlformats.org/officeDocument/2006/relationships/image" Target="media/7a41961839cb6c23dfe25646817a95f12c7c8c81.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2E52C7-694E-4EB3-8660-0170FDD95023}"/>
</file>

<file path=customXml/itemProps2.xml><?xml version="1.0" encoding="utf-8"?>
<ds:datastoreItem xmlns:ds="http://schemas.openxmlformats.org/officeDocument/2006/customXml" ds:itemID="{72817CBF-D225-4186-AFAB-C23C6A624AF5}"/>
</file>

<file path=customXml/itemProps3.xml><?xml version="1.0" encoding="utf-8"?>
<ds:datastoreItem xmlns:ds="http://schemas.openxmlformats.org/officeDocument/2006/customXml" ds:itemID="{BD067464-11EC-42EB-B150-4762C43DC7E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2026-09-02T12:52:40Z</dcterms:created>
  <dcterms:modified xsi:type="dcterms:W3CDTF">2026-09-02T12:52:40Z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