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0"/>
      </w:pPr>
      <w:r>
        <w:t xml:space="preserve">Glowtag FD-05 — Networking</w:t>
      </w:r>
    </w:p>
    <w:p>
      <w:pPr>
        <w:spacing w:after="120" w:before="60"/>
      </w:pPr>
      <w:r>
        <w:rPr>
          <w:b/>
          <w:bCs/>
        </w:rPr>
        <w:t xml:space="preserve">Short by design.</w:t>
      </w:r>
      <w:r>
        <w:t xml:space="preserve"> Every networking requirement for driving is already stated in Vehicle Network Sync v0.3, and every networking </w:t>
      </w:r>
      <w:r>
        <w:rPr>
          <w:i/>
          <w:iCs/>
        </w:rPr>
        <w:t xml:space="preserve">decision</w:t>
      </w:r>
      <w:r>
        <w:t xml:space="preserve"> lives in Matchmaking &amp; Lobby System v0.4 as rulings N1 to N9 plus D1. This document adds only what Glowtag itself introduces, and flags where Glowtag has a stake in an open ruling.</w:t>
      </w:r>
    </w:p>
    <w:p>
      <w:pPr>
        <w:pStyle w:val="Heading1"/>
        <w:spacing w:after="120" w:before="280"/>
      </w:pPr>
      <w:r>
        <w:t xml:space="preserve">What Glowtag adds to the replicated state</w:t>
      </w:r>
    </w:p>
    <w:p>
      <w:pPr>
        <w:spacing w:after="120" w:before="60"/>
      </w:pPr>
      <w:r>
        <w:t xml:space="preserve">Everything below is new networked state on top of </w:t>
      </w:r>
      <w:r>
        <w:rPr>
          <w:rFonts w:ascii="Consolas" w:cs="Consolas" w:eastAsia="Consolas" w:hAnsi="Consolas"/>
          <w:sz w:val="19"/>
          <w:szCs w:val="19"/>
        </w:rPr>
        <w:t xml:space="preserve">NetworkedChassisState</w:t>
      </w:r>
      <w:r>
        <w:t xml:space="preserve">. It must survive a correction and re-simulation like anything else.</w:t>
      </w:r>
    </w:p>
    <w:p>
      <w:pPr>
        <w:shd w:fill="F7F8FA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CrownState {</w:t>
      </w:r>
    </w:p>
    <w:p>
      <w:pPr>
        <w:shd w:fill="F7F8FA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Holder                  // ParticipantRef, or none when unheld</w:t>
      </w:r>
    </w:p>
    <w:p>
      <w:pPr>
        <w:shd w:fill="F7F8FA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LockoutTicksRemaining   // possession lockout after a transfer</w:t>
      </w:r>
    </w:p>
    <w:p>
      <w:pPr>
        <w:shd w:fill="F7F8FA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StreakTicks             // current possession streak</w:t>
      </w:r>
    </w:p>
    <w:p>
      <w:pPr>
        <w:shd w:fill="F7F8FA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Position                // only meaningful while unheld</w:t>
      </w:r>
    </w:p>
    <w:p>
      <w:pPr>
        <w:shd w:fill="F7F8FA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SpawnCandidateIndex     // the chosen authored point, replicated at spawn</w:t>
      </w:r>
    </w:p>
    <w:p>
      <w:pPr>
        <w:shd w:fill="F7F8FA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7F8FA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7F8FA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GlowtagPlayerState {        // per player</w:t>
      </w:r>
    </w:p>
    <w:p>
      <w:pPr>
        <w:shd w:fill="F7F8FA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Score                   // authority-accumulated, never client-accumulated</w:t>
      </w:r>
    </w:p>
    <w:p>
      <w:pPr>
        <w:shd w:fill="F7F8FA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HeldItem                // enum, none when the slot is empty</w:t>
      </w:r>
    </w:p>
    <w:p>
      <w:pPr>
        <w:shd w:fill="F7F8FA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ItemEffectTicksRemaining</w:t>
      </w:r>
    </w:p>
    <w:p>
      <w:pPr>
        <w:shd w:fill="F7F8FA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TotalPossessionTicks    // tiebreak and superlatives</w:t>
      </w:r>
    </w:p>
    <w:p>
      <w:pPr>
        <w:shd w:fill="F7F8FA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StealCount</w:t>
      </w:r>
    </w:p>
    <w:p>
      <w:pPr>
        <w:shd w:fill="F7F8FA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SlamCount</w:t>
      </w:r>
    </w:p>
    <w:p>
      <w:pPr>
        <w:shd w:fill="F7F8FA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7F8FA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7F8FA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CrateState {                // per crate</w:t>
      </w:r>
    </w:p>
    <w:p>
      <w:pPr>
        <w:shd w:fill="F7F8FA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IsActive</w:t>
      </w:r>
    </w:p>
    <w:p>
      <w:pPr>
        <w:shd w:fill="F7F8FA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ArmTicksRemaining</w:t>
      </w:r>
    </w:p>
    <w:p>
      <w:pPr>
        <w:shd w:fill="F7F8FA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RespawnTicksRemaining</w:t>
      </w:r>
    </w:p>
    <w:p>
      <w:pPr>
        <w:shd w:fill="F7F8FA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7F8FA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7F8FA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BotState {                  // per bot, authority-side, see FD-07</w:t>
      </w:r>
    </w:p>
    <w:p>
      <w:pPr>
        <w:shd w:fill="F7F8FA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ParticipantRef          // stable slot index, not a Fusion PlayerRef</w:t>
      </w:r>
    </w:p>
    <w:p>
      <w:pPr>
        <w:shd w:fill="F7F8FA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Mode                    // Chase, Run, Recover</w:t>
      </w:r>
    </w:p>
    <w:p>
      <w:pPr>
        <w:shd w:fill="F7F8FA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TargetPoint</w:t>
      </w:r>
    </w:p>
    <w:p>
      <w:pPr>
        <w:shd w:fill="F7F8FA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    RetargetTicksRemaining</w:t>
      </w:r>
    </w:p>
    <w:p>
      <w:pPr>
        <w:shd w:fill="F7F8FA" w:color="auto" w:val="clear"/>
        <w:spacing w:after="0" w:before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</w:p>
    <w:p>
      <w:pPr>
        <w:pStyle w:val="Heading1"/>
        <w:spacing w:after="120" w:before="280"/>
      </w:pPr>
      <w:r>
        <w:t xml:space="preserve">Authority</w:t>
      </w:r>
    </w:p>
    <w:tbl>
      <w:tblPr>
        <w:tblW w:type="dxa" w:w="9360"/>
        <w:tblBorders>
          <w:top w:val="single" w:color="9AAEC1" w:sz="4"/>
          <w:left w:val="single" w:color="9AAEC1" w:sz="4"/>
          <w:bottom w:val="single" w:color="9AAEC1" w:sz="4"/>
          <w:right w:val="single" w:color="9AAEC1" w:sz="4"/>
          <w:insideH w:val="single" w:color="9AAEC1" w:sz="2"/>
          <w:insideV w:val="single" w:color="9AAEC1" w:sz="2"/>
        </w:tblBorders>
      </w:tblPr>
      <w:tblGrid>
        <w:gridCol w:w="1276"/>
        <w:gridCol w:w="3829"/>
        <w:gridCol w:w="4255"/>
      </w:tblGrid>
      <w:tr>
        <w:trPr>
          <w:tblHeader/>
        </w:trPr>
        <w:tc>
          <w:tcPr>
            <w:tcW w:type="dxa" w:w="1276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Element</w:t>
            </w:r>
          </w:p>
        </w:tc>
        <w:tc>
          <w:tcPr>
            <w:tcW w:type="dxa" w:w="3829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Model</w:t>
            </w:r>
          </w:p>
        </w:tc>
        <w:tc>
          <w:tcPr>
            <w:tcW w:type="dxa" w:w="4255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1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Crown possession</w:t>
            </w:r>
          </w:p>
        </w:tc>
        <w:tc>
          <w:tcPr>
            <w:tcW w:type="dxa" w:w="38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[Networked] ParticipantRef</w:t>
            </w:r>
            <w:r>
              <w:rPr>
                <w:sz w:val="19"/>
                <w:szCs w:val="19"/>
              </w:rPr>
              <w:t xml:space="preserve">, written </w:t>
            </w:r>
            <w:r>
              <w:rPr>
                <w:b/>
                <w:bCs/>
                <w:sz w:val="19"/>
                <w:szCs w:val="19"/>
              </w:rPr>
              <w:t xml:space="preserve">only</w:t>
            </w:r>
            <w:r>
              <w:rPr>
                <w:sz w:val="19"/>
                <w:szCs w:val="19"/>
              </w:rPr>
              <w:t xml:space="preserve"> by the authority</w:t>
            </w:r>
          </w:p>
        </w:tc>
        <w:tc>
          <w:tcPr>
            <w:tcW w:type="dxa" w:w="42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Two clients each believing they took it is the worst desync this mode can produce. Never client-resolved</w:t>
            </w:r>
          </w:p>
        </w:tc>
      </w:tr>
      <w:tr>
        <w:tc>
          <w:tcPr>
            <w:tcW w:type="dxa" w:w="1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Steal decision</w:t>
            </w:r>
          </w:p>
        </w:tc>
        <w:tc>
          <w:tcPr>
            <w:tcW w:type="dxa" w:w="38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Authority-side, from the foundation's own classified contact</w:t>
            </w:r>
          </w:p>
        </w:tc>
        <w:tc>
          <w:tcPr>
            <w:tcW w:type="dxa" w:w="42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The contact is already resolved on one authority per Collision v0.3. Glowtag reads that result rather than re-deciding it</w:t>
            </w:r>
          </w:p>
        </w:tc>
      </w:tr>
      <w:tr>
        <w:tc>
          <w:tcPr>
            <w:tcW w:type="dxa" w:w="1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Score accrual</w:t>
            </w:r>
          </w:p>
        </w:tc>
        <w:tc>
          <w:tcPr>
            <w:tcW w:type="dxa" w:w="38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Authority, per tick, replicated</w:t>
            </w:r>
          </w:p>
        </w:tc>
        <w:tc>
          <w:tcPr>
            <w:tcW w:type="dxa" w:w="42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Never client-accumulated. Not negotiable</w:t>
            </w:r>
          </w:p>
        </w:tc>
      </w:tr>
      <w:tr>
        <w:tc>
          <w:tcPr>
            <w:tcW w:type="dxa" w:w="1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Round timer</w:t>
            </w:r>
          </w:p>
        </w:tc>
        <w:tc>
          <w:tcPr>
            <w:tcW w:type="dxa" w:w="38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Authority-owned, replicated</w:t>
            </w:r>
          </w:p>
        </w:tc>
        <w:tc>
          <w:tcPr>
            <w:tcW w:type="dxa" w:w="42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Clients never run their own round clock</w:t>
            </w:r>
          </w:p>
        </w:tc>
      </w:tr>
      <w:tr>
        <w:tc>
          <w:tcPr>
            <w:tcW w:type="dxa" w:w="1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Crown spawn selection</w:t>
            </w:r>
          </w:p>
        </w:tc>
        <w:tc>
          <w:tcPr>
            <w:tcW w:type="dxa" w:w="38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Authority-only, result replicated</w:t>
            </w:r>
          </w:p>
        </w:tc>
        <w:tc>
          <w:tcPr>
            <w:tcW w:type="dxa" w:w="42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Includes the trailing-player weighting, which never leaves the authority</w:t>
            </w:r>
          </w:p>
        </w:tc>
      </w:tr>
      <w:tr>
        <w:tc>
          <w:tcPr>
            <w:tcW w:type="dxa" w:w="1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Crate pickup</w:t>
            </w:r>
          </w:p>
        </w:tc>
        <w:tc>
          <w:tcPr>
            <w:tcW w:type="dxa" w:w="38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Authority-resolved first touch</w:t>
            </w:r>
          </w:p>
        </w:tc>
        <w:tc>
          <w:tcPr>
            <w:tcW w:type="dxa" w:w="42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Same shape as the foundation's contact tie-breaking</w:t>
            </w:r>
          </w:p>
        </w:tc>
      </w:tr>
      <w:tr>
        <w:tc>
          <w:tcPr>
            <w:tcW w:type="dxa" w:w="1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Item roll</w:t>
            </w:r>
          </w:p>
        </w:tc>
        <w:tc>
          <w:tcPr>
            <w:tcW w:type="dxa" w:w="38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Authority-only, replicated as the resolved item</w:t>
            </w:r>
          </w:p>
        </w:tc>
        <w:tc>
          <w:tcPr>
            <w:tcW w:type="dxa" w:w="42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The client is never told the pool or the weights</w:t>
            </w:r>
          </w:p>
        </w:tc>
      </w:tr>
      <w:tr>
        <w:tc>
          <w:tcPr>
            <w:tcW w:type="dxa" w:w="1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Item effects</w:t>
            </w:r>
          </w:p>
        </w:tc>
        <w:tc>
          <w:tcPr>
            <w:tcW w:type="dxa" w:w="38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Effect flags networked, VFX local</w:t>
            </w:r>
          </w:p>
        </w:tc>
        <w:tc>
          <w:tcPr>
            <w:tcW w:type="dxa" w:w="42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The Damper Field ring and the Repulse charge-up </w:t>
            </w:r>
            <w:r>
              <w:rPr>
                <w:b/>
                <w:bCs/>
                <w:sz w:val="19"/>
                <w:szCs w:val="19"/>
              </w:rPr>
              <w:t xml:space="preserve">must</w:t>
            </w:r>
            <w:r>
              <w:rPr>
                <w:sz w:val="19"/>
                <w:szCs w:val="19"/>
              </w:rPr>
              <w:t xml:space="preserve"> replicate — both are fairness-critical, per FD-04</w:t>
            </w:r>
          </w:p>
        </w:tc>
      </w:tr>
      <w:tr>
        <w:tc>
          <w:tcPr>
            <w:tcW w:type="dxa" w:w="1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Oil patch</w:t>
            </w:r>
          </w:p>
        </w:tc>
        <w:tc>
          <w:tcPr>
            <w:tcW w:type="dxa" w:w="38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Authority-spawned surface, replicated</w:t>
            </w:r>
          </w:p>
        </w:tc>
        <w:tc>
          <w:tcPr>
            <w:tcW w:type="dxa" w:w="42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It changes handling, so it is simulation state</w:t>
            </w:r>
          </w:p>
        </w:tc>
      </w:tr>
    </w:tbl>
    <w:p>
      <w:pPr>
        <w:spacing w:after="160"/>
      </w:pPr>
    </w:p>
    <w:p>
      <w:pPr>
        <w:pStyle w:val="Heading1"/>
        <w:spacing w:after="120" w:before="280"/>
      </w:pPr>
      <w:r>
        <w:t xml:space="preserve">Determinism</w:t>
      </w:r>
    </w:p>
    <w:p>
      <w:pPr>
        <w:spacing w:after="120" w:before="60"/>
      </w:pPr>
      <w:r>
        <w:t xml:space="preserve">Glowtag introduces the first randomness on the platform — spawn selection and item rolls — and the foundation forbids it outright: </w:t>
      </w:r>
      <w:r>
        <w:rPr>
          <w:i/>
          <w:iCs/>
        </w:rPr>
        <w:t xml:space="preserve">"No unseeded randomness anywhere. Where variation is wanted, it is a deterministic function of tick number and PlayerRef."</w:t>
      </w:r>
    </w:p>
    <w:p>
      <w:pPr>
        <w:spacing w:after="120" w:before="60"/>
      </w:pPr>
      <w:r>
        <w:t xml:space="preserve">Both are therefore seeded from tick and </w:t>
      </w:r>
      <w:r>
        <w:rPr>
          <w:rFonts w:ascii="Consolas" w:cs="Consolas" w:eastAsia="Consolas" w:hAnsi="Consolas"/>
          <w:sz w:val="19"/>
          <w:szCs w:val="19"/>
        </w:rPr>
        <w:t xml:space="preserve">ParticipantRef</w:t>
      </w:r>
      <w:r>
        <w:t xml:space="preserve">, resolved on the authority, and replicated as results rather than as rolls. A client never re-derives an outcome; it is told one.</w:t>
      </w:r>
    </w:p>
    <w:p>
      <w:pPr>
        <w:spacing w:after="120" w:before="60"/>
      </w:pPr>
      <w:r>
        <w:rPr>
          <w:b/>
          <w:bCs/>
        </w:rPr>
        <w:t xml:space="preserve">Bots have no `PlayerRef`</w:t>
      </w:r>
      <w:r>
        <w:t xml:space="preserve">, which is why Glowtag addresses every participant by a </w:t>
      </w:r>
      <w:r>
        <w:rPr>
          <w:rFonts w:ascii="Consolas" w:cs="Consolas" w:eastAsia="Consolas" w:hAnsi="Consolas"/>
          <w:sz w:val="19"/>
          <w:szCs w:val="19"/>
        </w:rPr>
        <w:t xml:space="preserve">ParticipantRef</w:t>
      </w:r>
      <w:r>
        <w:t xml:space="preserve"> — see FD-07. Bot input is synthesised on the authority from replicated state and the tick, so a re-simulation reproduces it exactly; a bot's chassis then replicates like any other.</w:t>
      </w:r>
    </w:p>
    <w:p>
      <w:pPr>
        <w:spacing w:after="120" w:before="60"/>
      </w:pPr>
      <w:r>
        <w:rPr>
          <w:b/>
          <w:bCs/>
        </w:rPr>
        <w:t xml:space="preserve">Intent, not results</w:t>
      </w:r>
      <w:r>
        <w:t xml:space="preserve">, applies to the new input as well. The client sends "power-up button pressed". Whether the slot held an item, and what happened, is a simulation question answered identically by every peer from replicated state.</w:t>
      </w:r>
    </w:p>
    <w:p>
      <w:pPr>
        <w:pStyle w:val="Heading1"/>
        <w:spacing w:after="120" w:before="280"/>
      </w:pPr>
      <w:r>
        <w:t xml:space="preserve">Where Glowtag has a stake in an open ruling</w:t>
      </w:r>
    </w:p>
    <w:p>
      <w:pPr>
        <w:pStyle w:val="Heading2"/>
        <w:spacing w:after="120" w:before="280"/>
      </w:pPr>
      <w:r>
        <w:t xml:space="preserve">N1 — Host mode versus Shared mode</w:t>
      </w:r>
    </w:p>
    <w:p>
      <w:pPr>
        <w:spacing w:after="120" w:before="60"/>
      </w:pPr>
      <w:r>
        <w:t xml:space="preserve">The lobby document's own view is Host, and v0.4 adds a second reason: Host </w:t>
      </w:r>
      <w:r>
        <w:rPr>
          <w:i/>
          <w:iCs/>
        </w:rPr>
        <w:t xml:space="preserve">"gives bots an owner"</w:t>
      </w:r>
      <w:r>
        <w:t xml:space="preserve"> — under Shared mode there is no natural single authority to simulate them. </w:t>
      </w:r>
      <w:r>
        <w:rPr>
          <w:b/>
          <w:bCs/>
        </w:rPr>
        <w:t xml:space="preserve">Glowtag is the strongest case for that argument.</w:t>
      </w:r>
      <w:r>
        <w:t xml:space="preserve"> Its rounds are 60 to 90 seconds, so a host drop costs at most ninety seconds of play, and its entire design rests on contested contact resolving identically on both screens — which the same document says Shared mode </w:t>
      </w:r>
      <w:r>
        <w:rPr>
          <w:i/>
          <w:iCs/>
        </w:rPr>
        <w:t xml:space="preserve">"is least able to absorb."</w:t>
      </w:r>
    </w:p>
    <w:p>
      <w:pPr>
        <w:spacing w:after="120" w:before="60"/>
      </w:pPr>
      <w:r>
        <w:t xml:space="preserve">Glowtag's position: </w:t>
      </w:r>
      <w:r>
        <w:rPr>
          <w:b/>
          <w:bCs/>
        </w:rPr>
        <w:t xml:space="preserve">Host mode</w:t>
      </w:r>
      <w:r>
        <w:t xml:space="preserve">, with the host-disconnect risk accepted knowingly. Host migration mid-match is not requested.</w:t>
      </w:r>
    </w:p>
    <w:tbl>
      <w:tblPr>
        <w:tblW w:type="dxa" w:w="9360"/>
        <w:tblBorders>
          <w:top w:val="single" w:color="9AAEC1" w:sz="4"/>
          <w:left w:val="single" w:color="9AAEC1" w:sz="4"/>
          <w:bottom w:val="single" w:color="9AAEC1" w:sz="4"/>
          <w:right w:val="single" w:color="9AAEC1" w:sz="4"/>
          <w:insideH w:val="single" w:color="9AAEC1" w:sz="2"/>
          <w:insideV w:val="single" w:color="9AAEC1" w:sz="2"/>
        </w:tblBorders>
      </w:tblPr>
      <w:tblGrid>
        <w:gridCol w:w="1062"/>
        <w:gridCol w:w="3651"/>
        <w:gridCol w:w="4647"/>
      </w:tblGrid>
      <w:tr>
        <w:trPr>
          <w:tblHeader/>
        </w:trPr>
        <w:tc>
          <w:tcPr>
            <w:tcW w:type="dxa" w:w="1062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651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Host mode</w:t>
            </w:r>
          </w:p>
        </w:tc>
        <w:tc>
          <w:tcPr>
            <w:tcW w:type="dxa" w:w="4647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Shared mode</w:t>
            </w:r>
          </w:p>
        </w:tc>
      </w:tr>
      <w:tr>
        <w:tc>
          <w:tcPr>
            <w:tcW w:type="dxa" w:w="10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Contested steals</w:t>
            </w:r>
          </w:p>
        </w:tc>
        <w:tc>
          <w:tcPr>
            <w:tcW w:type="dxa" w:w="36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Resolve cleanly on one authority. What this mode needs</w:t>
            </w:r>
          </w:p>
        </w:tc>
        <w:tc>
          <w:tcPr>
            <w:tcW w:type="dxa" w:w="46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Two authorities, two views of when the contact happened. The exact case this mode cannot absorb</w:t>
            </w:r>
          </w:p>
        </w:tc>
      </w:tr>
      <w:tr>
        <w:tc>
          <w:tcPr>
            <w:tcW w:type="dxa" w:w="10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Host disconnect</w:t>
            </w:r>
          </w:p>
        </w:tc>
        <w:tc>
          <w:tcPr>
            <w:tcW w:type="dxa" w:w="36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Ends the match. At 60-90 s, costs one short round</w:t>
            </w:r>
          </w:p>
        </w:tc>
        <w:tc>
          <w:tcPr>
            <w:tcW w:type="dxa" w:w="46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Not a problem</w:t>
            </w:r>
          </w:p>
        </w:tc>
      </w:tr>
      <w:tr>
        <w:tc>
          <w:tcPr>
            <w:tcW w:type="dxa" w:w="10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Latency</w:t>
            </w:r>
          </w:p>
        </w:tc>
        <w:tc>
          <w:tcPr>
            <w:tcW w:type="dxa" w:w="36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Small host advantage unless N4 chooses a dedicated host</w:t>
            </w:r>
          </w:p>
        </w:tc>
        <w:tc>
          <w:tcPr>
            <w:tcW w:type="dxa" w:w="46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Relay latency on every update, for everyone</w:t>
            </w:r>
          </w:p>
        </w:tc>
      </w:tr>
      <w:tr>
        <w:tc>
          <w:tcPr>
            <w:tcW w:type="dxa" w:w="10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Migration</w:t>
            </w:r>
          </w:p>
        </w:tc>
        <w:tc>
          <w:tcPr>
            <w:tcW w:type="dxa" w:w="36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Not proposed. A substantial project</w:t>
            </w:r>
          </w:p>
        </w:tc>
        <w:tc>
          <w:tcPr>
            <w:tcW w:type="dxa" w:w="46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Not needed</w:t>
            </w:r>
          </w:p>
        </w:tc>
      </w:tr>
      <w:tr>
        <w:tc>
          <w:tcPr>
            <w:tcW w:type="dxa" w:w="10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Bots</w:t>
            </w:r>
          </w:p>
        </w:tc>
        <w:tc>
          <w:tcPr>
            <w:tcW w:type="dxa" w:w="365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One authority simulates them all</w:t>
            </w:r>
          </w:p>
        </w:tc>
        <w:tc>
          <w:tcPr>
            <w:tcW w:type="dxa" w:w="46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 natural owner. The lobby document says so directly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t xml:space="preserve">N2 — Tick rate</w:t>
      </w:r>
    </w:p>
    <w:p>
      <w:pPr>
        <w:spacing w:after="120" w:before="60"/>
      </w:pPr>
      <w:r>
        <w:t xml:space="preserve">Glowtag restores platform-standard drift timing, so it inherits the same sensitivity every other game has: at 30 Hz the release window's wall-clock duration doubles. Glowtag adds no new argument either way, but it does mean </w:t>
      </w:r>
      <w:r>
        <w:rPr>
          <w:b/>
          <w:bCs/>
        </w:rPr>
        <w:t xml:space="preserve">this mode cannot be tuned before N2 is ruled on</w:t>
      </w:r>
      <w:r>
        <w:t xml:space="preserve">, same as the drift pass. FD-07's </w:t>
      </w:r>
      <w:r>
        <w:rPr>
          <w:rFonts w:ascii="Consolas" w:cs="Consolas" w:eastAsia="Consolas" w:hAnsi="Consolas"/>
          <w:sz w:val="19"/>
          <w:szCs w:val="19"/>
        </w:rPr>
        <w:t xml:space="preserve">bot_reaction_ticks</w:t>
      </w:r>
      <w:r>
        <w:t xml:space="preserve"> inherits the same sensitivity.</w:t>
      </w:r>
    </w:p>
    <w:p>
      <w:pPr>
        <w:spacing w:after="120" w:before="60"/>
      </w:pPr>
      <w:r>
        <w:t xml:space="preserve">Glowtag's own tick-denominated values — the possession lockout, crate timers, item durations — are authored in per-second terms and converted at load, per the foundation's rule.</w:t>
      </w:r>
    </w:p>
    <w:p>
      <w:pPr>
        <w:pStyle w:val="Heading1"/>
        <w:spacing w:after="120" w:before="280"/>
      </w:pPr>
      <w:r>
        <w:t xml:space="preserve">Disconnects</w:t>
      </w:r>
    </w:p>
    <w:tbl>
      <w:tblPr>
        <w:tblW w:type="dxa" w:w="9360"/>
        <w:tblBorders>
          <w:top w:val="single" w:color="9AAEC1" w:sz="4"/>
          <w:left w:val="single" w:color="9AAEC1" w:sz="4"/>
          <w:bottom w:val="single" w:color="9AAEC1" w:sz="4"/>
          <w:right w:val="single" w:color="9AAEC1" w:sz="4"/>
          <w:insideH w:val="single" w:color="9AAEC1" w:sz="2"/>
          <w:insideV w:val="single" w:color="9AAEC1" w:sz="2"/>
        </w:tblBorders>
      </w:tblPr>
      <w:tblGrid>
        <w:gridCol w:w="2936"/>
        <w:gridCol w:w="6424"/>
      </w:tblGrid>
      <w:tr>
        <w:trPr>
          <w:tblHeader/>
        </w:trPr>
        <w:tc>
          <w:tcPr>
            <w:tcW w:type="dxa" w:w="2936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Case</w:t>
            </w:r>
          </w:p>
        </w:tc>
        <w:tc>
          <w:tcPr>
            <w:tcW w:type="dxa" w:w="6424"/>
            <w:shd w:fill="F2F5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Handling</w:t>
            </w:r>
          </w:p>
        </w:tc>
      </w:tr>
      <w:tr>
        <w:tc>
          <w:tcPr>
            <w:tcW w:type="dxa" w:w="2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Holder disconnects</w:t>
            </w:r>
          </w:p>
        </w:tc>
        <w:tc>
          <w:tcPr>
            <w:tcW w:type="dxa" w:w="64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The Crown drops at their last position, free after a 1 s telegraph. Banked score stays on the standings as a disconnected entry</w:t>
            </w:r>
          </w:p>
        </w:tc>
      </w:tr>
      <w:tr>
        <w:tc>
          <w:tcPr>
            <w:tcW w:type="dxa" w:w="2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Non-holder disconnects</w:t>
            </w:r>
          </w:p>
        </w:tc>
        <w:tc>
          <w:tcPr>
            <w:tcW w:type="dxa" w:w="64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Row greys out, score frozen. </w:t>
            </w:r>
            <w:r>
              <w:rPr>
                <w:b/>
                <w:bCs/>
                <w:sz w:val="19"/>
                <w:szCs w:val="19"/>
              </w:rPr>
              <w:t xml:space="preserve">Not replaced by a bot</w:t>
            </w:r>
            <w:r>
              <w:rPr>
                <w:sz w:val="19"/>
                <w:szCs w:val="19"/>
              </w:rPr>
              <w:t xml:space="preserve">, per the lobby default. Spawn weighting recalculates against live participants only.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crate_count</w:t>
            </w:r>
            <w:r>
              <w:rPr>
                <w:sz w:val="19"/>
                <w:szCs w:val="19"/>
              </w:rPr>
              <w:t xml:space="preserve"> is fixed and does not change</w:t>
            </w:r>
          </w:p>
        </w:tc>
      </w:tr>
      <w:tr>
        <w:tc>
          <w:tcPr>
            <w:tcW w:type="dxa" w:w="2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The last real player disconnects</w:t>
            </w:r>
          </w:p>
        </w:tc>
        <w:tc>
          <w:tcPr>
            <w:tcW w:type="dxa" w:w="64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Round ends immediately with standings. A field of bots alone is not a match</w:t>
            </w:r>
          </w:p>
        </w:tc>
      </w:tr>
      <w:tr>
        <w:tc>
          <w:tcPr>
            <w:tcW w:type="dxa" w:w="2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Authority disconnects</w:t>
            </w:r>
          </w:p>
        </w:tc>
        <w:tc>
          <w:tcPr>
            <w:tcW w:type="dxa" w:w="642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Per N1. Under Host mode the match ends with no result</w:t>
            </w:r>
          </w:p>
        </w:tc>
      </w:tr>
    </w:tbl>
    <w:p>
      <w:pPr>
        <w:spacing w:after="160"/>
      </w:pPr>
    </w:p>
    <w:p>
      <w:pPr>
        <w:pStyle w:val="Heading1"/>
        <w:spacing w:after="120" w:before="280"/>
      </w:pPr>
      <w:r>
        <w:t xml:space="preserve">Late join and rejoin</w:t>
      </w:r>
    </w:p>
    <w:p>
      <w:pPr>
        <w:spacing w:after="120" w:before="60"/>
      </w:pPr>
      <w:r>
        <w:t xml:space="preserve">Not supported, per the lobby document. The session closes on </w:t>
      </w:r>
      <w:r>
        <w:rPr>
          <w:rFonts w:ascii="Consolas" w:cs="Consolas" w:eastAsia="Consolas" w:hAnsi="Consolas"/>
          <w:sz w:val="19"/>
          <w:szCs w:val="19"/>
        </w:rPr>
        <w:t xml:space="preserve">StartMatch</w:t>
      </w:r>
      <w:r>
        <w:t xml:space="preserve">. No mid-round joining, no spectating, no rejoin after a drop.</w:t>
      </w:r>
    </w:p>
    <w:p>
      <w:pPr>
        <w:pStyle w:val="Heading1"/>
        <w:spacing w:after="120" w:before="280"/>
      </w:pPr>
      <w:r>
        <w:t xml:space="preserve">Bandwidth</w:t>
      </w:r>
    </w:p>
    <w:p>
      <w:pPr>
        <w:spacing w:after="120" w:before="60"/>
      </w:pPr>
      <w:r>
        <w:t xml:space="preserve">Glowtag's additions are small — one Crown, one small per-player struct, a handful of crates — and are well inside the budget in N6. The eight-player case in that budget does not apply: Glowtag's </w:t>
      </w:r>
      <w:r>
        <w:rPr>
          <w:rFonts w:ascii="Consolas" w:cs="Consolas" w:eastAsia="Consolas" w:hAnsi="Consolas"/>
          <w:sz w:val="19"/>
          <w:szCs w:val="19"/>
        </w:rPr>
        <w:t xml:space="preserve">MaxPartySize</w:t>
      </w:r>
      <w:r>
        <w:t xml:space="preserve"> is 6.</w:t>
      </w:r>
    </w:p>
    <w:p>
      <w:pPr>
        <w:spacing w:after="120" w:before="60"/>
      </w:pPr>
      <w:r>
        <w:rPr>
          <w:b/>
          <w:bCs/>
        </w:rPr>
        <w:t xml:space="preserve">Bots cost less than players, not more.</w:t>
      </w:r>
      <w:r>
        <w:t xml:space="preserve"> They send no input, so they add nothing upstream; their chassis state replicates exactly like a player's. A six-bot field is cheaper than a six-player one.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733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6324F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6324F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4A66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2E4A66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468A14A2FA164F9F9E0A6DE2856AB1" ma:contentTypeVersion="15" ma:contentTypeDescription="Create a new document." ma:contentTypeScope="" ma:versionID="72a1b0ebfa8bf5d54d1d6d66f156c448">
  <xsd:schema xmlns:xsd="http://www.w3.org/2001/XMLSchema" xmlns:xs="http://www.w3.org/2001/XMLSchema" xmlns:p="http://schemas.microsoft.com/office/2006/metadata/properties" xmlns:ns2="0caa0f5b-efcb-4506-b317-f56c64d38f8d" xmlns:ns3="ee6ce5c1-2188-4857-88b2-f2d0abfbfdb5" targetNamespace="http://schemas.microsoft.com/office/2006/metadata/properties" ma:root="true" ma:fieldsID="01595ca972c062606e50892005ceeedf" ns2:_="" ns3:_="">
    <xsd:import namespace="0caa0f5b-efcb-4506-b317-f56c64d38f8d"/>
    <xsd:import namespace="ee6ce5c1-2188-4857-88b2-f2d0abfbfd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a0f5b-efcb-4506-b317-f56c64d38f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3e2aaba-b77b-4647-a756-6bd68c990b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6ce5c1-2188-4857-88b2-f2d0abfbfd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841372f-85fc-4c1f-9ed3-e76a3195e7aa}" ma:internalName="TaxCatchAll" ma:showField="CatchAllData" ma:web="ee6ce5c1-2188-4857-88b2-f2d0abfbfd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6ce5c1-2188-4857-88b2-f2d0abfbfdb5" xsi:nil="true"/>
    <lcf76f155ced4ddcb4097134ff3c332f xmlns="0caa0f5b-efcb-4506-b317-f56c64d38f8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CBE9E7E-4E38-4BA6-8989-36CB8BECD94E}"/>
</file>

<file path=customXml/itemProps2.xml><?xml version="1.0" encoding="utf-8"?>
<ds:datastoreItem xmlns:ds="http://schemas.openxmlformats.org/officeDocument/2006/customXml" ds:itemID="{1922026F-93CD-483B-BA9C-9B8B8B042C79}"/>
</file>

<file path=customXml/itemProps3.xml><?xml version="1.0" encoding="utf-8"?>
<ds:datastoreItem xmlns:ds="http://schemas.openxmlformats.org/officeDocument/2006/customXml" ds:itemID="{BFE09A2F-0A50-4278-B37D-03288C596CD3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2026-09-02T12:52:40Z</dcterms:created>
  <dcterms:modified xsi:type="dcterms:W3CDTF">2026-09-02T12:52:40Z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0x0101002C468A14A2FA164F9F9E0A6DE2856AB1</vt:lpwstr>
  </property>
</Properties>
</file>