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Heart Disease Prediction System</w:t>
      </w:r>
    </w:p>
    <w:p>
      <w:pPr>
        <w:spacing w:after="80" w:before="0"/>
        <w:jc w:val="center"/>
      </w:pPr>
      <w:r>
        <w:rPr>
          <w:rFonts w:ascii="Arial" w:cs="Arial" w:eastAsia="Arial" w:hAnsi="Arial"/>
          <w:b/>
          <w:bCs/>
          <w:color w:val="2E75B6"/>
          <w:sz w:val="30"/>
          <w:szCs w:val="30"/>
        </w:rPr>
        <w:t xml:space="preserve">Final Project Report</w:t>
      </w:r>
    </w:p>
    <w:p>
      <w:pPr>
        <w:spacing w:after="60" w:before="60"/>
        <w:jc w:val="center"/>
      </w:pPr>
      <w:r>
        <w:rPr>
          <w:rFonts w:ascii="Arial" w:cs="Arial" w:eastAsia="Arial" w:hAnsi="Arial"/>
          <w:color w:val="555555"/>
          <w:sz w:val="22"/>
          <w:szCs w:val="22"/>
        </w:rPr>
        <w:t xml:space="preserve">AI2002 – Artificial Intelligence  |  FAST-NUCES  |  Instructor: Bushra Rashid</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rPr>
          <w:tblHeader/>
        </w:trPr>
        <w:tc>
          <w:tcPr>
            <w:tcW w:type="dxa" w:w="5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No.</w:t>
            </w:r>
          </w:p>
        </w:tc>
      </w:tr>
      <w:tr>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Muhammad Umar Bin Naeem</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24L-0582</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Waleed Bin Omer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24L-0571</w:t>
            </w:r>
          </w:p>
        </w:tc>
      </w:tr>
      <w:tr>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Anas Irfan</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24L-0747</w:t>
            </w:r>
          </w:p>
        </w:tc>
      </w:tr>
    </w:tbl>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1. Dataset Used</w:t>
      </w:r>
    </w:p>
    <w:p>
      <w:pPr>
        <w:spacing w:after="100" w:before="60"/>
      </w:pPr>
      <w:r>
        <w:rPr>
          <w:rFonts w:ascii="Arial" w:cs="Arial" w:eastAsia="Arial" w:hAnsi="Arial"/>
          <w:color w:val="222222"/>
          <w:sz w:val="22"/>
          <w:szCs w:val="22"/>
        </w:rPr>
        <w:t xml:space="preserve">The dataset used in this project is the Merged UCI Heart Disease Dataset — an extended variant of the Cleveland Heart Disease dataset. It was sourced from the UCI Machine Learning Repository, one of the most widely used repositories for machine learning benchmarks.</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Dataset 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Merged Heart Disease Dataset (UCI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UCI Machine Learning Repository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URL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https://archive.ics.uci.edu/ml/datasets/heart+disease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 Cardiovascular Health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Task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Binary Classification (1 = Disease, 0 = No Disease)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2,181 patients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Features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13 input features + 1 target column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Class 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~50/50 (1,099 No Disease | 1,082 Disease)</w:t>
            </w:r>
          </w:p>
        </w:tc>
      </w:tr>
    </w:tbl>
    <w:p>
      <w:pPr>
        <w:spacing w:after="140" w:before="0"/>
      </w:pPr>
      <w:r>
        <w:t xml:space="preserve"/>
      </w:r>
    </w:p>
    <w:p>
      <w:pPr>
        <w:spacing w:after="100" w:before="60"/>
      </w:pPr>
      <w:r>
        <w:rPr>
          <w:rFonts w:ascii="Arial" w:cs="Arial" w:eastAsia="Arial" w:hAnsi="Arial"/>
          <w:color w:val="222222"/>
          <w:sz w:val="22"/>
          <w:szCs w:val="22"/>
        </w:rPr>
        <w:t xml:space="preserve">The dataset contains clinical measurements covering demographics (age, sex), cardiovascular tests (resting blood pressure, cholesterol, ECG results), and exercise-induced measurements (maximum heart rate, ST depression, chest pain type). These 13 features together give a rich clinical picture that machine learning models can use to assess heart disease risk.</w:t>
      </w:r>
    </w:p>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2. Models Implemented</w:t>
      </w:r>
    </w:p>
    <w:p>
      <w:pPr>
        <w:pStyle w:val="Heading2"/>
        <w:spacing w:after="100" w:before="240"/>
      </w:pPr>
      <w:r>
        <w:rPr>
          <w:rFonts w:ascii="Arial" w:cs="Arial" w:eastAsia="Arial" w:hAnsi="Arial"/>
          <w:b/>
          <w:bCs/>
          <w:color w:val="2E75B6"/>
          <w:sz w:val="26"/>
          <w:szCs w:val="26"/>
        </w:rPr>
        <w:t xml:space="preserve">2.1 Model 1 — Logistic Regression</w:t>
      </w:r>
    </w:p>
    <w:p>
      <w:pPr>
        <w:spacing w:after="100" w:before="60"/>
      </w:pPr>
      <w:r>
        <w:rPr>
          <w:rFonts w:ascii="Arial" w:cs="Arial" w:eastAsia="Arial" w:hAnsi="Arial"/>
          <w:color w:val="222222"/>
          <w:sz w:val="22"/>
          <w:szCs w:val="22"/>
        </w:rPr>
        <w:t xml:space="preserve">Logistic Regression is a statistical model that estimates the probability of a binary outcome using the logistic (sigmoid) function. It is one of the foundational algorithms for binary classification.</w:t>
      </w:r>
    </w:p>
    <w:p>
      <w:pPr>
        <w:spacing w:after="100" w:before="60"/>
      </w:pPr>
      <w:r>
        <w:rPr>
          <w:rFonts w:ascii="Arial" w:cs="Arial" w:eastAsia="Arial" w:hAnsi="Arial"/>
          <w:color w:val="555555"/>
          <w:sz w:val="22"/>
          <w:szCs w:val="22"/>
        </w:rPr>
        <w:t xml:space="preserve">Reference: Scikit-learn documentation — sklearn.linear_model.LogisticRegression</w:t>
      </w:r>
    </w:p>
    <w:p>
      <w:pPr>
        <w:spacing w:after="100" w:before="60"/>
      </w:pPr>
      <w:r>
        <w:rPr>
          <w:rFonts w:ascii="Arial" w:cs="Arial" w:eastAsia="Arial" w:hAnsi="Arial"/>
          <w:color w:val="222222"/>
          <w:sz w:val="22"/>
          <w:szCs w:val="22"/>
        </w:rPr>
        <w:t xml:space="preserve">Hyperparameter tuning via GridSearchCV (5-fold CV):</w:t>
      </w:r>
    </w:p>
    <w:p>
      <w:pPr>
        <w:pStyle w:val="ListParagraph"/>
        <w:numPr>
          <w:ilvl w:val="0"/>
          <w:numId w:val="2"/>
        </w:numPr>
        <w:spacing w:after="40" w:before="40"/>
      </w:pPr>
      <w:r>
        <w:rPr>
          <w:rFonts w:ascii="Arial" w:cs="Arial" w:eastAsia="Arial" w:hAnsi="Arial"/>
          <w:color w:val="222222"/>
          <w:sz w:val="22"/>
          <w:szCs w:val="22"/>
        </w:rPr>
        <w:t xml:space="preserve">C (regularization strength): tested [0.01, 0.1, 1, 10]</w:t>
      </w:r>
    </w:p>
    <w:p>
      <w:pPr>
        <w:pStyle w:val="ListParagraph"/>
        <w:numPr>
          <w:ilvl w:val="0"/>
          <w:numId w:val="2"/>
        </w:numPr>
        <w:spacing w:after="40" w:before="40"/>
      </w:pPr>
      <w:r>
        <w:rPr>
          <w:rFonts w:ascii="Arial" w:cs="Arial" w:eastAsia="Arial" w:hAnsi="Arial"/>
          <w:color w:val="222222"/>
          <w:sz w:val="22"/>
          <w:szCs w:val="22"/>
        </w:rPr>
        <w:t xml:space="preserve">Solver: tested ['lbfgs', 'liblinear']</w:t>
      </w:r>
    </w:p>
    <w:p>
      <w:pPr>
        <w:pStyle w:val="ListParagraph"/>
        <w:numPr>
          <w:ilvl w:val="0"/>
          <w:numId w:val="2"/>
        </w:numPr>
        <w:spacing w:after="40" w:before="40"/>
      </w:pPr>
      <w:r>
        <w:rPr>
          <w:rFonts w:ascii="Arial" w:cs="Arial" w:eastAsia="Arial" w:hAnsi="Arial"/>
          <w:color w:val="222222"/>
          <w:sz w:val="22"/>
          <w:szCs w:val="22"/>
        </w:rPr>
        <w:t xml:space="preserve">Best parameters found: C=10, solver='lbfgs'</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2.2 Model 2 — Random Forest Classifier</w:t>
      </w:r>
    </w:p>
    <w:p>
      <w:pPr>
        <w:spacing w:after="100" w:before="60"/>
      </w:pPr>
      <w:r>
        <w:rPr>
          <w:rFonts w:ascii="Arial" w:cs="Arial" w:eastAsia="Arial" w:hAnsi="Arial"/>
          <w:color w:val="222222"/>
          <w:sz w:val="22"/>
          <w:szCs w:val="22"/>
        </w:rPr>
        <w:t xml:space="preserve">Random Forest is an ensemble learning method that constructs many decision trees during training and outputs the class with the majority vote. It uses bagging (bootstrap aggregation) and random feature subsets to reduce variance and improve generalization.</w:t>
      </w:r>
    </w:p>
    <w:p>
      <w:pPr>
        <w:spacing w:after="100" w:before="60"/>
      </w:pPr>
      <w:r>
        <w:rPr>
          <w:rFonts w:ascii="Arial" w:cs="Arial" w:eastAsia="Arial" w:hAnsi="Arial"/>
          <w:color w:val="555555"/>
          <w:sz w:val="22"/>
          <w:szCs w:val="22"/>
        </w:rPr>
        <w:t xml:space="preserve">Reference: Scikit-learn documentation — sklearn.ensemble.RandomForestClassifier</w:t>
      </w:r>
    </w:p>
    <w:p>
      <w:pPr>
        <w:spacing w:after="100" w:before="60"/>
      </w:pPr>
      <w:r>
        <w:rPr>
          <w:rFonts w:ascii="Arial" w:cs="Arial" w:eastAsia="Arial" w:hAnsi="Arial"/>
          <w:color w:val="222222"/>
          <w:sz w:val="22"/>
          <w:szCs w:val="22"/>
        </w:rPr>
        <w:t xml:space="preserve">Hyperparameter tuning via GridSearchCV (5-fold CV):</w:t>
      </w:r>
    </w:p>
    <w:p>
      <w:pPr>
        <w:pStyle w:val="ListParagraph"/>
        <w:numPr>
          <w:ilvl w:val="0"/>
          <w:numId w:val="2"/>
        </w:numPr>
        <w:spacing w:after="40" w:before="40"/>
      </w:pPr>
      <w:r>
        <w:rPr>
          <w:rFonts w:ascii="Arial" w:cs="Arial" w:eastAsia="Arial" w:hAnsi="Arial"/>
          <w:color w:val="222222"/>
          <w:sz w:val="22"/>
          <w:szCs w:val="22"/>
        </w:rPr>
        <w:t xml:space="preserve">n_estimators (number of trees): tested [50, 100, 200]</w:t>
      </w:r>
    </w:p>
    <w:p>
      <w:pPr>
        <w:pStyle w:val="ListParagraph"/>
        <w:numPr>
          <w:ilvl w:val="0"/>
          <w:numId w:val="2"/>
        </w:numPr>
        <w:spacing w:after="40" w:before="40"/>
      </w:pPr>
      <w:r>
        <w:rPr>
          <w:rFonts w:ascii="Arial" w:cs="Arial" w:eastAsia="Arial" w:hAnsi="Arial"/>
          <w:color w:val="222222"/>
          <w:sz w:val="22"/>
          <w:szCs w:val="22"/>
        </w:rPr>
        <w:t xml:space="preserve">max_depth: tested [None, 5, 10]</w:t>
      </w:r>
    </w:p>
    <w:p>
      <w:pPr>
        <w:pStyle w:val="ListParagraph"/>
        <w:numPr>
          <w:ilvl w:val="0"/>
          <w:numId w:val="2"/>
        </w:numPr>
        <w:spacing w:after="40" w:before="40"/>
      </w:pPr>
      <w:r>
        <w:rPr>
          <w:rFonts w:ascii="Arial" w:cs="Arial" w:eastAsia="Arial" w:hAnsi="Arial"/>
          <w:color w:val="222222"/>
          <w:sz w:val="22"/>
          <w:szCs w:val="22"/>
        </w:rPr>
        <w:t xml:space="preserve">min_samples_split: tested [2, 5]</w:t>
      </w:r>
    </w:p>
    <w:p>
      <w:pPr>
        <w:pStyle w:val="ListParagraph"/>
        <w:numPr>
          <w:ilvl w:val="0"/>
          <w:numId w:val="2"/>
        </w:numPr>
        <w:spacing w:after="40" w:before="40"/>
      </w:pPr>
      <w:r>
        <w:rPr>
          <w:rFonts w:ascii="Arial" w:cs="Arial" w:eastAsia="Arial" w:hAnsi="Arial"/>
          <w:color w:val="222222"/>
          <w:sz w:val="22"/>
          <w:szCs w:val="22"/>
        </w:rPr>
        <w:t xml:space="preserve">Best parameters found: n_estimators=200, max_depth=None, min_samples_split=2</w:t>
      </w:r>
    </w:p>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3. Model Comparison</w:t>
      </w:r>
    </w:p>
    <w:p>
      <w:pPr>
        <w:spacing w:after="100" w:before="60"/>
      </w:pPr>
      <w:r>
        <w:rPr>
          <w:rFonts w:ascii="Arial" w:cs="Arial" w:eastAsia="Arial" w:hAnsi="Arial"/>
          <w:color w:val="222222"/>
          <w:sz w:val="22"/>
          <w:szCs w:val="22"/>
        </w:rPr>
        <w:t xml:space="preserve">Both models were evaluated on the same 20% test split (437 samples) using stratified splitting to preserve the class balance. The metrics below reflect performance on unseen test data after hyperparameter tuning.</w:t>
      </w:r>
    </w:p>
    <w:p>
      <w:pPr>
        <w:spacing w:after="14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Logistic Regression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Accuracy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0.7346</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0.9268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0.7167</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0.9263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Recall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0.7696</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0.9263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F1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0.7422</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0.9263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AUC-ROC</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20"/>
                <w:szCs w:val="20"/>
              </w:rPr>
              <w:t xml:space="preserve">0.7943</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0.9846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CV Mean Accuracy (5-fold)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0.6992</w:t>
            </w:r>
          </w:p>
        </w:tc>
        <w:tc>
          <w:tcPr>
            <w:tcW w:type="dxa" w:w="4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0.8991</w:t>
            </w:r>
          </w:p>
        </w:tc>
      </w:tr>
    </w:tbl>
    <w:p>
      <w:pPr>
        <w:spacing w:after="140" w:before="0"/>
      </w:pPr>
      <w:r>
        <w:t xml:space="preserve"/>
      </w:r>
    </w:p>
    <w:p>
      <w:pPr>
        <w:spacing w:after="100" w:before="60"/>
      </w:pPr>
      <w:r>
        <w:rPr>
          <w:rFonts w:ascii="Arial" w:cs="Arial" w:eastAsia="Arial" w:hAnsi="Arial"/>
          <w:color w:val="222222"/>
          <w:sz w:val="22"/>
          <w:szCs w:val="22"/>
        </w:rPr>
        <w:t xml:space="preserve">Confusion Matrix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True Positives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True Negatives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 Positives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 Negatives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167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154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66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w:t>
            </w:r>
          </w:p>
        </w:tc>
      </w:tr>
    </w:tbl>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4. Our Contribution to the Model and Implementation</w:t>
      </w:r>
    </w:p>
    <w:p>
      <w:pPr>
        <w:pStyle w:val="Heading2"/>
        <w:spacing w:after="100" w:before="240"/>
      </w:pPr>
      <w:r>
        <w:rPr>
          <w:rFonts w:ascii="Arial" w:cs="Arial" w:eastAsia="Arial" w:hAnsi="Arial"/>
          <w:b/>
          <w:bCs/>
          <w:color w:val="2E75B6"/>
          <w:sz w:val="26"/>
          <w:szCs w:val="26"/>
        </w:rPr>
        <w:t xml:space="preserve">4.1 Data Cleaning &amp; Preprocessing</w:t>
      </w:r>
    </w:p>
    <w:p>
      <w:pPr>
        <w:spacing w:after="100" w:before="60"/>
      </w:pPr>
      <w:r>
        <w:rPr>
          <w:rFonts w:ascii="Arial" w:cs="Arial" w:eastAsia="Arial" w:hAnsi="Arial"/>
          <w:color w:val="222222"/>
          <w:sz w:val="22"/>
          <w:szCs w:val="22"/>
        </w:rPr>
        <w:t xml:space="preserve">The raw dataset contained '?' characters as missing value placeholders across 9 columns — a common artifact in UCI datasets. We identified this issue by inspecting unique values column-by-column and applied a targeted cleaning pipeline:</w:t>
      </w:r>
    </w:p>
    <w:p>
      <w:pPr>
        <w:pStyle w:val="ListParagraph"/>
        <w:numPr>
          <w:ilvl w:val="0"/>
          <w:numId w:val="2"/>
        </w:numPr>
        <w:spacing w:after="40" w:before="40"/>
      </w:pPr>
      <w:r>
        <w:rPr>
          <w:rFonts w:ascii="Arial" w:cs="Arial" w:eastAsia="Arial" w:hAnsi="Arial"/>
          <w:color w:val="222222"/>
          <w:sz w:val="22"/>
          <w:szCs w:val="22"/>
        </w:rPr>
        <w:t xml:space="preserve">Replaced all '?' with NaN and converted affected columns to numeric using pd.to_numeric().</w:t>
      </w:r>
    </w:p>
    <w:p>
      <w:pPr>
        <w:pStyle w:val="ListParagraph"/>
        <w:numPr>
          <w:ilvl w:val="0"/>
          <w:numId w:val="2"/>
        </w:numPr>
        <w:spacing w:after="40" w:before="40"/>
      </w:pPr>
      <w:r>
        <w:rPr>
          <w:rFonts w:ascii="Arial" w:cs="Arial" w:eastAsia="Arial" w:hAnsi="Arial"/>
          <w:color w:val="222222"/>
          <w:sz w:val="22"/>
          <w:szCs w:val="22"/>
        </w:rPr>
        <w:t xml:space="preserve">Applied mode imputation for binary columns (fbs, restecg, exang) to preserve the discrete nature of the data.</w:t>
      </w:r>
    </w:p>
    <w:p>
      <w:pPr>
        <w:pStyle w:val="ListParagraph"/>
        <w:numPr>
          <w:ilvl w:val="0"/>
          <w:numId w:val="2"/>
        </w:numPr>
        <w:spacing w:after="40" w:before="40"/>
      </w:pPr>
      <w:r>
        <w:rPr>
          <w:rFonts w:ascii="Arial" w:cs="Arial" w:eastAsia="Arial" w:hAnsi="Arial"/>
          <w:color w:val="222222"/>
          <w:sz w:val="22"/>
          <w:szCs w:val="22"/>
        </w:rPr>
        <w:t xml:space="preserve">Applied median imputation for continuous/ordinal columns (trestbps, chol, thalachh, slope, ca, thal) to avoid sensitivity to remaining outliers.</w:t>
      </w:r>
    </w:p>
    <w:p>
      <w:pPr>
        <w:pStyle w:val="ListParagraph"/>
        <w:numPr>
          <w:ilvl w:val="0"/>
          <w:numId w:val="2"/>
        </w:numPr>
        <w:spacing w:after="40" w:before="40"/>
      </w:pPr>
      <w:r>
        <w:rPr>
          <w:rFonts w:ascii="Arial" w:cs="Arial" w:eastAsia="Arial" w:hAnsi="Arial"/>
          <w:color w:val="222222"/>
          <w:sz w:val="22"/>
          <w:szCs w:val="22"/>
        </w:rPr>
        <w:t xml:space="preserve">Applied IQR-based Winsorization (capping at 1.5×IQR fences) to five continuous features to reduce the influence of extreme values without discarding data.</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4.2 Hyperparameter Tuning</w:t>
      </w:r>
    </w:p>
    <w:p>
      <w:pPr>
        <w:spacing w:after="100" w:before="60"/>
      </w:pPr>
      <w:r>
        <w:rPr>
          <w:rFonts w:ascii="Arial" w:cs="Arial" w:eastAsia="Arial" w:hAnsi="Arial"/>
          <w:color w:val="222222"/>
          <w:sz w:val="22"/>
          <w:szCs w:val="22"/>
        </w:rPr>
        <w:t xml:space="preserve">Rather than using default model parameters, we performed GridSearchCV with 5-fold cross-validation on both models — systematically testing parameter combinations and selecting the best-performing configuration. This ensured optimized, unbiased model selection.</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4.3 Evaluation Design</w:t>
      </w:r>
    </w:p>
    <w:p>
      <w:pPr>
        <w:spacing w:after="100" w:before="60"/>
      </w:pPr>
      <w:r>
        <w:rPr>
          <w:rFonts w:ascii="Arial" w:cs="Arial" w:eastAsia="Arial" w:hAnsi="Arial"/>
          <w:color w:val="222222"/>
          <w:sz w:val="22"/>
          <w:szCs w:val="22"/>
        </w:rPr>
        <w:t xml:space="preserve">We implemented a thorough evaluation framework covering all required classification metrics: Accuracy, Precision, Recall, F1-Score, AUC-ROC, Confusion Matrix, and 5-fold Cross-Validation. We also added a combined ROC curve plot and a side-by-side metric bar chart for direct visual comparison of both models.</w:t>
      </w:r>
    </w:p>
    <w:p>
      <w:pPr>
        <w:spacing w:after="140" w:before="0"/>
      </w:pPr>
      <w:r>
        <w:t xml:space="preserve"/>
      </w:r>
    </w:p>
    <w:p>
      <w:pPr>
        <w:pStyle w:val="Heading2"/>
        <w:spacing w:after="100" w:before="240"/>
      </w:pPr>
      <w:r>
        <w:rPr>
          <w:rFonts w:ascii="Arial" w:cs="Arial" w:eastAsia="Arial" w:hAnsi="Arial"/>
          <w:b/>
          <w:bCs/>
          <w:color w:val="2E75B6"/>
          <w:sz w:val="26"/>
          <w:szCs w:val="26"/>
        </w:rPr>
        <w:t xml:space="preserve">4.4 Feature Importance Analysis</w:t>
      </w:r>
    </w:p>
    <w:p>
      <w:pPr>
        <w:spacing w:after="100" w:before="60"/>
      </w:pPr>
      <w:r>
        <w:rPr>
          <w:rFonts w:ascii="Arial" w:cs="Arial" w:eastAsia="Arial" w:hAnsi="Arial"/>
          <w:color w:val="222222"/>
          <w:sz w:val="22"/>
          <w:szCs w:val="22"/>
        </w:rPr>
        <w:t xml:space="preserve">We extracted and visualised the built-in feature importance scores from the Random Forest model. This revealed that slope, thalachh (maximum heart rate), cp (chest pain type), thal, and chol are the five most predictive features — findings consistent with established cardiovascular medicine literature.</w:t>
      </w:r>
    </w:p>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5. Which Model Works Better?</w:t>
      </w:r>
    </w:p>
    <w:p>
      <w:pPr>
        <w:spacing w:after="100" w:before="60"/>
      </w:pPr>
      <w:r>
        <w:rPr>
          <w:rFonts w:ascii="Arial" w:cs="Arial" w:eastAsia="Arial" w:hAnsi="Arial"/>
          <w:color w:val="222222"/>
          <w:sz w:val="22"/>
          <w:szCs w:val="22"/>
        </w:rPr>
        <w:t xml:space="preserve">Random Forest is conclusively the better model for this dataset.</w:t>
      </w:r>
    </w:p>
    <w:p>
      <w:pPr>
        <w:spacing w:after="100" w:before="60"/>
      </w:pPr>
      <w:r>
        <w:rPr>
          <w:rFonts w:ascii="Arial" w:cs="Arial" w:eastAsia="Arial" w:hAnsi="Arial"/>
          <w:color w:val="222222"/>
          <w:sz w:val="22"/>
          <w:szCs w:val="22"/>
        </w:rPr>
        <w:t xml:space="preserve">It outperforms Logistic Regression by approximately 19 percentage points in accuracy (92.7% vs 73.5%) and achieves a near-perfect AUC of 0.9846 vs 0.7943. The confusion matrix confirms this: Random Forest made only 32 total errors (16 FP + 16 FN) compared to 116 for Logistic Regression (66 FP + 50 FN).</w:t>
      </w:r>
    </w:p>
    <w:p>
      <w:pPr>
        <w:spacing w:after="100" w:before="60"/>
      </w:pPr>
      <w:r>
        <w:rPr>
          <w:rFonts w:ascii="Arial" w:cs="Arial" w:eastAsia="Arial" w:hAnsi="Arial"/>
          <w:color w:val="222222"/>
          <w:sz w:val="22"/>
          <w:szCs w:val="22"/>
        </w:rPr>
        <w:t xml:space="preserve">The core reason is that heart disease risk is not a linear function of clinical features. Variables like chest pain type, ST depression, and thalassemia type interact in complex, non-linear ways. Random Forest captures these interactions through its ensemble of decision trees, while Logistic Regression is fundamentally limited to a linear decision boundary.</w:t>
      </w:r>
    </w:p>
    <w:p>
      <w:pPr>
        <w:spacing w:after="100" w:before="60"/>
      </w:pPr>
      <w:r>
        <w:rPr>
          <w:rFonts w:ascii="Arial" w:cs="Arial" w:eastAsia="Arial" w:hAnsi="Arial"/>
          <w:color w:val="222222"/>
          <w:sz w:val="22"/>
          <w:szCs w:val="22"/>
        </w:rPr>
        <w:t xml:space="preserve">In a medical context, the reduction in False Negatives is especially important — a missed heart disease case (False Negative) is far more dangerous than a false alarm. Random Forest cuts False Negatives by 68% compared to Logistic Regression (16 vs 50), making it the clearly superior and more clinically responsible choice.</w:t>
      </w:r>
    </w:p>
    <w:p>
      <w:pPr>
        <w:spacing w:after="140" w:before="0"/>
      </w:pPr>
      <w:r>
        <w:t xml:space="preserve"/>
      </w:r>
    </w:p>
    <w:p>
      <w:pPr>
        <w:spacing w:after="140" w:before="0"/>
      </w:pPr>
      <w:r>
        <w:t xml:space="preserve"/>
      </w:r>
    </w:p>
    <w:p>
      <w:pPr>
        <w:pStyle w:val="Heading1"/>
        <w:spacing w:after="160" w:before="400"/>
      </w:pPr>
      <w:r>
        <w:rPr>
          <w:rFonts w:ascii="Arial" w:cs="Arial" w:eastAsia="Arial" w:hAnsi="Arial"/>
          <w:b/>
          <w:bCs/>
          <w:color w:val="1F4E79"/>
          <w:sz w:val="34"/>
          <w:szCs w:val="34"/>
        </w:rPr>
        <w:t xml:space="preserve">6. References</w:t>
      </w:r>
    </w:p>
    <w:p>
      <w:pPr>
        <w:spacing w:after="100" w:before="60"/>
      </w:pPr>
      <w:r>
        <w:rPr>
          <w:rFonts w:ascii="Arial" w:cs="Arial" w:eastAsia="Arial" w:hAnsi="Arial"/>
          <w:color w:val="222222"/>
          <w:sz w:val="22"/>
          <w:szCs w:val="22"/>
        </w:rPr>
        <w:t xml:space="preserve">1. Detrano, R. et al. (1989). International application of a new probability algorithm for the diagnosis of coronary artery disease. American Journal of Cardiology, 64(5), 304–310.</w:t>
      </w:r>
    </w:p>
    <w:p>
      <w:pPr>
        <w:spacing w:after="140" w:before="0"/>
      </w:pPr>
      <w:r>
        <w:t xml:space="preserve"/>
      </w:r>
    </w:p>
    <w:p>
      <w:pPr>
        <w:spacing w:after="100" w:before="60"/>
      </w:pPr>
      <w:r>
        <w:rPr>
          <w:rFonts w:ascii="Arial" w:cs="Arial" w:eastAsia="Arial" w:hAnsi="Arial"/>
          <w:color w:val="222222"/>
          <w:sz w:val="22"/>
          <w:szCs w:val="22"/>
        </w:rPr>
        <w:t xml:space="preserve">2. UCI Machine Learning Repository — Heart Disease Dataset. https://archive.ics.uci.edu/ml/datasets/heart+disease</w:t>
      </w:r>
    </w:p>
    <w:p>
      <w:pPr>
        <w:spacing w:after="140" w:before="0"/>
      </w:pPr>
      <w:r>
        <w:t xml:space="preserve"/>
      </w:r>
    </w:p>
    <w:p>
      <w:pPr>
        <w:spacing w:after="100" w:before="60"/>
      </w:pPr>
      <w:r>
        <w:rPr>
          <w:rFonts w:ascii="Arial" w:cs="Arial" w:eastAsia="Arial" w:hAnsi="Arial"/>
          <w:color w:val="222222"/>
          <w:sz w:val="22"/>
          <w:szCs w:val="22"/>
        </w:rPr>
        <w:t xml:space="preserve">3. Scikit-learn: Machine Learning in Python — LogisticRegression. https://scikit-learn.org/stable/modules/generated/sklearn.linear_model.LogisticRegression.html</w:t>
      </w:r>
    </w:p>
    <w:p>
      <w:pPr>
        <w:spacing w:after="140" w:before="0"/>
      </w:pPr>
      <w:r>
        <w:t xml:space="preserve"/>
      </w:r>
    </w:p>
    <w:p>
      <w:pPr>
        <w:spacing w:after="100" w:before="60"/>
      </w:pPr>
      <w:r>
        <w:rPr>
          <w:rFonts w:ascii="Arial" w:cs="Arial" w:eastAsia="Arial" w:hAnsi="Arial"/>
          <w:color w:val="222222"/>
          <w:sz w:val="22"/>
          <w:szCs w:val="22"/>
        </w:rPr>
        <w:t xml:space="preserve">4. Scikit-learn: Machine Learning in Python — RandomForestClassifier. https://scikit-learn.org/stable/modules/generated/sklearn.ensemble.RandomForestClassifier.html</w:t>
      </w:r>
    </w:p>
    <w:p>
      <w:pPr>
        <w:spacing w:after="140" w:before="0"/>
      </w:pPr>
      <w:r>
        <w:t xml:space="preserve"/>
      </w:r>
    </w:p>
    <w:p>
      <w:pPr>
        <w:spacing w:after="100" w:before="60"/>
      </w:pPr>
      <w:r>
        <w:rPr>
          <w:rFonts w:ascii="Arial" w:cs="Arial" w:eastAsia="Arial" w:hAnsi="Arial"/>
          <w:color w:val="222222"/>
          <w:sz w:val="22"/>
          <w:szCs w:val="22"/>
        </w:rPr>
        <w:t xml:space="preserve">5. Pedregosa, F. et al. (2011). Scikit-learn: Machine Learning in Python. Journal of Machine Learning Research, 12, 2825–2830.</w:t>
      </w:r>
    </w:p>
    <w:p>
      <w:pPr>
        <w:spacing w:after="140" w:before="0"/>
      </w:pPr>
      <w:r>
        <w:t xml:space="preserve"/>
      </w:r>
    </w:p>
    <w:p>
      <w:pPr>
        <w:spacing w:after="100" w:before="60"/>
      </w:pPr>
      <w:r>
        <w:rPr>
          <w:rFonts w:ascii="Arial" w:cs="Arial" w:eastAsia="Arial" w:hAnsi="Arial"/>
          <w:color w:val="222222"/>
          <w:sz w:val="22"/>
          <w:szCs w:val="22"/>
        </w:rPr>
        <w:t xml:space="preserve">6. Breiman, L. (2001). Random Forests. Machine Learning, 45(1), 5–32.</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2026-05-09T09:36:39.707Z</dcterms:created>
  <dcterms:modified xsi:type="dcterms:W3CDTF">2026-05-09T09:36:39.720Z</dcterms:modified>
</cp:coreProperties>
</file>

<file path=docProps/custom.xml><?xml version="1.0" encoding="utf-8"?>
<Properties xmlns="http://schemas.openxmlformats.org/officeDocument/2006/custom-properties" xmlns:vt="http://schemas.openxmlformats.org/officeDocument/2006/docPropsVTypes"/>
</file>