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4"/>
          <w:szCs w:val="44"/>
        </w:rPr>
        <w:t xml:space="preserve">Heart Disease Prediction System</w:t>
      </w:r>
    </w:p>
    <w:p>
      <w:pPr>
        <w:spacing w:after="80" w:before="0"/>
        <w:jc w:val="center"/>
      </w:pPr>
      <w:r>
        <w:rPr>
          <w:rFonts w:ascii="Arial" w:cs="Arial" w:eastAsia="Arial" w:hAnsi="Arial"/>
          <w:b/>
          <w:bCs/>
          <w:color w:val="2E75B6"/>
          <w:sz w:val="28"/>
          <w:szCs w:val="28"/>
        </w:rPr>
        <w:t xml:space="preserve">Project Part 1 — Write-Up</w:t>
      </w:r>
    </w:p>
    <w:p>
      <w:pPr>
        <w:spacing w:after="60" w:before="60"/>
        <w:jc w:val="center"/>
      </w:pPr>
      <w:r>
        <w:rPr>
          <w:rFonts w:ascii="Arial" w:cs="Arial" w:eastAsia="Arial" w:hAnsi="Arial"/>
          <w:color w:val="555555"/>
          <w:sz w:val="22"/>
          <w:szCs w:val="22"/>
        </w:rPr>
        <w:t xml:space="preserve">AI2002 – Artificial Intelligence  |  FAST-NUCES  |  Instructor: Bushra Rashid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rPr>
          <w:tblHeader/>
        </w:trPr>
        <w:tc>
          <w:tcPr>
            <w:tcW w:type="dxa" w:w="5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Roll No.</w:t>
            </w:r>
          </w:p>
        </w:tc>
      </w:tr>
      <w:tr>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Muhammad Umar Bin Naeem</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24L-0582</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Waleed Bin Omer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24L-0571</w:t>
            </w:r>
          </w:p>
        </w:tc>
      </w:tr>
      <w:tr>
        <w:tc>
          <w:tcPr>
            <w:tcW w:type="dxa" w:w="5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Anas Irfan</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24L-0747</w:t>
            </w:r>
          </w:p>
        </w:tc>
      </w:tr>
    </w:tbl>
    <w:p>
      <w:pPr>
        <w:spacing w:after="120" w:before="0"/>
      </w:pPr>
      <w:r>
        <w:t xml:space="preserve"/>
      </w:r>
    </w:p>
    <w:p>
      <w:pPr>
        <w:spacing w:after="120" w:before="0"/>
      </w:pPr>
      <w:r>
        <w:t xml:space="preserve"/>
      </w:r>
    </w:p>
    <w:p>
      <w:pPr>
        <w:pStyle w:val="Heading1"/>
        <w:spacing w:after="160" w:before="360"/>
      </w:pPr>
      <w:r>
        <w:rPr>
          <w:rFonts w:ascii="Arial" w:cs="Arial" w:eastAsia="Arial" w:hAnsi="Arial"/>
          <w:b/>
          <w:bCs/>
          <w:color w:val="1F4E79"/>
          <w:sz w:val="34"/>
          <w:szCs w:val="34"/>
        </w:rPr>
        <w:t xml:space="preserve">I. Dataset Being Used</w:t>
      </w:r>
    </w:p>
    <w:p>
      <w:pPr>
        <w:spacing w:after="80" w:before="60"/>
      </w:pPr>
      <w:r>
        <w:rPr>
          <w:rFonts w:ascii="Arial" w:cs="Arial" w:eastAsia="Arial" w:hAnsi="Arial"/>
          <w:color w:val="222222"/>
          <w:sz w:val="22"/>
          <w:szCs w:val="22"/>
        </w:rPr>
        <w:t xml:space="preserve">The dataset used in this project is the Merged UCI Heart Disease Dataset — an extended variant of the Cleveland Heart Disease dataset from the UCI Machine Learning Repository. It contains clinical measurements from 2,181 patients and is used to predict the presence or absence of heart disease, making it a binary classification problem.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Dataset Name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Merged Heart Disease Dataset (UCI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UCI Machine Learning Repository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Domain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Medical / Cardiovascular Health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Binary Classification (target: 1 = Disease, 0 = No Disease)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Records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2,181 patients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 input features + 1 target column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Class Balance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~50/50 (1,099 No Disease | 1,082 Disease)</w:t>
            </w:r>
          </w:p>
        </w:tc>
      </w:tr>
    </w:tbl>
    <w:p>
      <w:pPr>
        <w:spacing w:after="120" w:before="0"/>
      </w:pPr>
      <w:r>
        <w:t xml:space="preserve"/>
      </w:r>
    </w:p>
    <w:p>
      <w:pPr>
        <w:spacing w:after="80" w:before="60"/>
      </w:pPr>
      <w:r>
        <w:rPr>
          <w:rFonts w:ascii="Arial" w:cs="Arial" w:eastAsia="Arial" w:hAnsi="Arial"/>
          <w:color w:val="222222"/>
          <w:sz w:val="22"/>
          <w:szCs w:val="22"/>
        </w:rPr>
        <w:t xml:space="preserve">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age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Numerical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Patient age in years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 Male, 0 = Female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Chest pain type (0–3): typical, atypical, non-anginal, asymptomatic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trestbps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Numerical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Resting blood pressure (mm Hg)</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chol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Numerical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Serum cholesterol (mg/dl)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Fasting blood sugar &gt; 120 mg/dl (1=True, 0=False)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restecg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Resting ECG results (0–2)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thalachh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Numerical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Maximum heart rate achieved (bpm)</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exang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Exercise-induced angina (1=Yes, 0=No)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oldpeak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Numerical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 depression induced by exercise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slope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Slope of peak exercise ST segment (0–2)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Numerical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major vessels (0–4) colored by fluoroscopy</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thal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Thalassemia type (1=Normal, 2=Fixed, 3=Reversible)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target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Categorical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Target label: 1 = Heart Disease, 0 = No Disease</w:t>
            </w:r>
          </w:p>
        </w:tc>
      </w:tr>
    </w:tbl>
    <w:p>
      <w:pPr>
        <w:spacing w:after="120" w:before="0"/>
      </w:pPr>
      <w:r>
        <w:t xml:space="preserve"/>
      </w:r>
    </w:p>
    <w:p>
      <w:pPr>
        <w:spacing w:after="120" w:before="0"/>
      </w:pPr>
      <w:r>
        <w:t xml:space="preserve"/>
      </w:r>
    </w:p>
    <w:p>
      <w:pPr>
        <w:pStyle w:val="Heading1"/>
        <w:spacing w:after="160" w:before="360"/>
      </w:pPr>
      <w:r>
        <w:rPr>
          <w:rFonts w:ascii="Arial" w:cs="Arial" w:eastAsia="Arial" w:hAnsi="Arial"/>
          <w:b/>
          <w:bCs/>
          <w:color w:val="1F4E79"/>
          <w:sz w:val="34"/>
          <w:szCs w:val="34"/>
        </w:rPr>
        <w:t xml:space="preserve">II. Models Being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Part 1 — Implemented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20"/>
                <w:szCs w:val="20"/>
              </w:rPr>
              <w:t xml:space="preserve">Linear Binary Classifier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Forest Classifier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Ensemble (Bagging)</w:t>
            </w:r>
          </w:p>
        </w:tc>
      </w:tr>
    </w:tbl>
    <w:p>
      <w:pPr>
        <w:spacing w:after="120" w:before="0"/>
      </w:pPr>
      <w:r>
        <w:t xml:space="preserve"/>
      </w:r>
    </w:p>
    <w:p>
      <w:pPr>
        <w:spacing w:after="120" w:before="0"/>
      </w:pPr>
      <w:r>
        <w:t xml:space="preserve"/>
      </w:r>
    </w:p>
    <w:p>
      <w:pPr>
        <w:pStyle w:val="Heading1"/>
        <w:spacing w:after="160" w:before="360"/>
      </w:pPr>
      <w:r>
        <w:rPr>
          <w:rFonts w:ascii="Arial" w:cs="Arial" w:eastAsia="Arial" w:hAnsi="Arial"/>
          <w:b/>
          <w:bCs/>
          <w:color w:val="1F4E79"/>
          <w:sz w:val="34"/>
          <w:szCs w:val="34"/>
        </w:rPr>
        <w:t xml:space="preserve">III. Why These Models Are Suitable</w:t>
      </w:r>
    </w:p>
    <w:p>
      <w:pPr>
        <w:pStyle w:val="Heading2"/>
        <w:spacing w:after="100" w:before="240"/>
      </w:pPr>
      <w:r>
        <w:rPr>
          <w:rFonts w:ascii="Arial" w:cs="Arial" w:eastAsia="Arial" w:hAnsi="Arial"/>
          <w:b/>
          <w:bCs/>
          <w:color w:val="2E75B6"/>
          <w:sz w:val="26"/>
          <w:szCs w:val="26"/>
        </w:rPr>
        <w:t xml:space="preserve">Model 1 — Logistic Regression</w:t>
      </w:r>
    </w:p>
    <w:p>
      <w:pPr>
        <w:pStyle w:val="ListParagraph"/>
        <w:numPr>
          <w:ilvl w:val="0"/>
          <w:numId w:val="2"/>
        </w:numPr>
        <w:spacing w:after="40" w:before="40"/>
      </w:pPr>
      <w:r>
        <w:rPr>
          <w:rFonts w:ascii="Arial" w:cs="Arial" w:eastAsia="Arial" w:hAnsi="Arial"/>
          <w:color w:val="222222"/>
          <w:sz w:val="22"/>
          <w:szCs w:val="22"/>
        </w:rPr>
        <w:t xml:space="preserve">Designed for binary classification: the target variable has exactly two classes (disease / no disease), which is the native problem formulation for Logistic Regression.</w:t>
      </w:r>
    </w:p>
    <w:p>
      <w:pPr>
        <w:pStyle w:val="ListParagraph"/>
        <w:numPr>
          <w:ilvl w:val="0"/>
          <w:numId w:val="2"/>
        </w:numPr>
        <w:spacing w:after="40" w:before="40"/>
      </w:pPr>
      <w:r>
        <w:rPr>
          <w:rFonts w:ascii="Arial" w:cs="Arial" w:eastAsia="Arial" w:hAnsi="Arial"/>
          <w:color w:val="222222"/>
          <w:sz w:val="22"/>
          <w:szCs w:val="22"/>
        </w:rPr>
        <w:t xml:space="preserve">Interpretable: model coefficients directly show which clinical features increase or decrease disease probability — important in a medical setting.</w:t>
      </w:r>
    </w:p>
    <w:p>
      <w:pPr>
        <w:pStyle w:val="ListParagraph"/>
        <w:numPr>
          <w:ilvl w:val="0"/>
          <w:numId w:val="2"/>
        </w:numPr>
        <w:spacing w:after="40" w:before="40"/>
      </w:pPr>
      <w:r>
        <w:rPr>
          <w:rFonts w:ascii="Arial" w:cs="Arial" w:eastAsia="Arial" w:hAnsi="Arial"/>
          <w:color w:val="222222"/>
          <w:sz w:val="22"/>
          <w:szCs w:val="22"/>
        </w:rPr>
        <w:t xml:space="preserve">Effective baseline: it trains quickly and establishes a performance benchmark to compare against more complex models.</w:t>
      </w:r>
    </w:p>
    <w:p>
      <w:pPr>
        <w:pStyle w:val="ListParagraph"/>
        <w:numPr>
          <w:ilvl w:val="0"/>
          <w:numId w:val="2"/>
        </w:numPr>
        <w:spacing w:after="40" w:before="40"/>
      </w:pPr>
      <w:r>
        <w:rPr>
          <w:rFonts w:ascii="Arial" w:cs="Arial" w:eastAsia="Arial" w:hAnsi="Arial"/>
          <w:color w:val="222222"/>
          <w:sz w:val="22"/>
          <w:szCs w:val="22"/>
        </w:rPr>
        <w:t xml:space="preserve">Works well with scaled, mixed-type features: after StandardScaler normalization, the algorithm handles the mix of continuous and binary features in this dataset reliably.</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Model 2 — Random Forest Classifier</w:t>
      </w:r>
    </w:p>
    <w:p>
      <w:pPr>
        <w:pStyle w:val="ListParagraph"/>
        <w:numPr>
          <w:ilvl w:val="0"/>
          <w:numId w:val="2"/>
        </w:numPr>
        <w:spacing w:after="40" w:before="40"/>
      </w:pPr>
      <w:r>
        <w:rPr>
          <w:rFonts w:ascii="Arial" w:cs="Arial" w:eastAsia="Arial" w:hAnsi="Arial"/>
          <w:color w:val="222222"/>
          <w:sz w:val="22"/>
          <w:szCs w:val="22"/>
        </w:rPr>
        <w:t xml:space="preserve">Handles non-linear relationships: clinical features interact in complex ways (e.g. age combined with ST depression) that a linear model cannot capture. Random Forest builds many decision trees that model these interactions naturally.</w:t>
      </w:r>
    </w:p>
    <w:p>
      <w:pPr>
        <w:pStyle w:val="ListParagraph"/>
        <w:numPr>
          <w:ilvl w:val="0"/>
          <w:numId w:val="2"/>
        </w:numPr>
        <w:spacing w:after="40" w:before="40"/>
      </w:pPr>
      <w:r>
        <w:rPr>
          <w:rFonts w:ascii="Arial" w:cs="Arial" w:eastAsia="Arial" w:hAnsi="Arial"/>
          <w:color w:val="222222"/>
          <w:sz w:val="22"/>
          <w:szCs w:val="22"/>
        </w:rPr>
        <w:t xml:space="preserve">Robust to outliers: even after IQR capping, medical data can contain edge cases. Decision trees are inherently not affected by extreme values the way linear models are.</w:t>
      </w:r>
    </w:p>
    <w:p>
      <w:pPr>
        <w:pStyle w:val="ListParagraph"/>
        <w:numPr>
          <w:ilvl w:val="0"/>
          <w:numId w:val="2"/>
        </w:numPr>
        <w:spacing w:after="40" w:before="40"/>
      </w:pPr>
      <w:r>
        <w:rPr>
          <w:rFonts w:ascii="Arial" w:cs="Arial" w:eastAsia="Arial" w:hAnsi="Arial"/>
          <w:color w:val="222222"/>
          <w:sz w:val="22"/>
          <w:szCs w:val="22"/>
        </w:rPr>
        <w:t xml:space="preserve">Feature importance: the algorithm ranks features by their contribution to predictions, providing useful clinical insight into which patient measurements matter most.</w:t>
      </w:r>
    </w:p>
    <w:p>
      <w:pPr>
        <w:pStyle w:val="ListParagraph"/>
        <w:numPr>
          <w:ilvl w:val="0"/>
          <w:numId w:val="2"/>
        </w:numPr>
        <w:spacing w:after="40" w:before="40"/>
      </w:pPr>
      <w:r>
        <w:rPr>
          <w:rFonts w:ascii="Arial" w:cs="Arial" w:eastAsia="Arial" w:hAnsi="Arial"/>
          <w:color w:val="222222"/>
          <w:sz w:val="22"/>
          <w:szCs w:val="22"/>
        </w:rPr>
        <w:t xml:space="preserve">Reduces overfitting: averaging the predictions of many trees (bagging) significantly reduces the variance of a single decision tree, resulting in better generalization.</w:t>
      </w:r>
    </w:p>
    <w:p>
      <w:pPr>
        <w:spacing w:after="120" w:before="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2026-04-24T10:48:41.369Z</dcterms:created>
  <dcterms:modified xsi:type="dcterms:W3CDTF">2026-04-24T10:48:41.370Z</dcterms:modified>
</cp:coreProperties>
</file>

<file path=docProps/custom.xml><?xml version="1.0" encoding="utf-8"?>
<Properties xmlns="http://schemas.openxmlformats.org/officeDocument/2006/custom-properties" xmlns:vt="http://schemas.openxmlformats.org/officeDocument/2006/docPropsVTypes"/>
</file>