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4FF2" w:rsidRDefault="00D54FF2">
      <w:pPr>
        <w:pStyle w:val="NormalWeb"/>
        <w:spacing w:after="0"/>
        <w:jc w:val="center"/>
        <w:rPr>
          <w:rFonts w:ascii="Franklin Gothic Book" w:hAnsi="Franklin Gothic Book"/>
          <w:color w:val="B84700"/>
          <w:sz w:val="72"/>
          <w:szCs w:val="72"/>
        </w:rPr>
      </w:pPr>
    </w:p>
    <w:p w:rsidR="00D54FF2" w:rsidRDefault="00F3478A">
      <w:pPr>
        <w:pStyle w:val="NormalWeb"/>
        <w:spacing w:after="0"/>
        <w:jc w:val="center"/>
      </w:pPr>
      <w:r>
        <w:rPr>
          <w:rFonts w:ascii="Franklin Gothic Book" w:hAnsi="Franklin Gothic Book"/>
          <w:color w:val="B84700"/>
          <w:sz w:val="72"/>
          <w:szCs w:val="72"/>
        </w:rPr>
        <w:t>Mise en place d’une régie d’encaissement avec PHASEO</w:t>
      </w:r>
    </w:p>
    <w:p w:rsidR="00D54FF2" w:rsidRDefault="00D54FF2">
      <w:pPr>
        <w:pStyle w:val="NormalWeb"/>
        <w:spacing w:after="0"/>
        <w:ind w:left="567"/>
        <w:jc w:val="center"/>
        <w:rPr>
          <w:rFonts w:ascii="Arial Narrow" w:hAnsi="Arial Narrow"/>
          <w:b/>
          <w:bCs/>
          <w:sz w:val="27"/>
          <w:szCs w:val="27"/>
        </w:rPr>
      </w:pPr>
    </w:p>
    <w:p w:rsidR="00D54FF2" w:rsidRDefault="00D54FF2"/>
    <w:p w:rsidR="00D54FF2" w:rsidRDefault="00D54FF2"/>
    <w:p w:rsidR="00D54FF2" w:rsidRDefault="00D54FF2"/>
    <w:p w:rsidR="00D54FF2" w:rsidRDefault="00F3478A">
      <w:pPr>
        <w:ind w:left="1416" w:firstLine="708"/>
      </w:pPr>
      <w:r>
        <w:rPr>
          <w:noProof/>
          <w:lang w:eastAsia="fr-FR"/>
        </w:rPr>
        <w:drawing>
          <wp:inline distT="0" distB="0" distL="0" distR="0">
            <wp:extent cx="2096770" cy="2381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cstate="print"/>
                    <a:stretch>
                      <a:fillRect/>
                    </a:stretch>
                  </pic:blipFill>
                  <pic:spPr bwMode="auto">
                    <a:xfrm>
                      <a:off x="0" y="0"/>
                      <a:ext cx="2096770" cy="2381250"/>
                    </a:xfrm>
                    <a:prstGeom prst="rect">
                      <a:avLst/>
                    </a:prstGeom>
                  </pic:spPr>
                </pic:pic>
              </a:graphicData>
            </a:graphic>
          </wp:inline>
        </w:drawing>
      </w:r>
      <w:r>
        <w:rPr>
          <w:noProof/>
          <w:lang w:eastAsia="fr-FR"/>
        </w:rPr>
        <w:drawing>
          <wp:inline distT="0" distB="0" distL="0" distR="0">
            <wp:extent cx="2096770" cy="2381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cstate="print"/>
                    <a:stretch>
                      <a:fillRect/>
                    </a:stretch>
                  </pic:blipFill>
                  <pic:spPr bwMode="auto">
                    <a:xfrm>
                      <a:off x="0" y="0"/>
                      <a:ext cx="2096770" cy="2381250"/>
                    </a:xfrm>
                    <a:prstGeom prst="rect">
                      <a:avLst/>
                    </a:prstGeom>
                  </pic:spPr>
                </pic:pic>
              </a:graphicData>
            </a:graphic>
          </wp:inline>
        </w:drawing>
      </w:r>
    </w:p>
    <w:p w:rsidR="00D54FF2" w:rsidRDefault="00D54FF2"/>
    <w:p w:rsidR="00D54FF2" w:rsidRDefault="00D54FF2">
      <w:pPr>
        <w:ind w:left="708" w:firstLine="708"/>
      </w:pPr>
    </w:p>
    <w:p w:rsidR="00D54FF2" w:rsidRDefault="00F3478A">
      <w:pPr>
        <w:pStyle w:val="NormalWeb"/>
        <w:spacing w:after="0" w:line="276" w:lineRule="auto"/>
        <w:jc w:val="center"/>
      </w:pPr>
      <w:r>
        <w:rPr>
          <w:b/>
          <w:bCs/>
          <w:color w:val="D34817"/>
        </w:rPr>
        <w:t>JBA-Soft</w:t>
      </w:r>
    </w:p>
    <w:p w:rsidR="00D54FF2" w:rsidRDefault="00D54FF2">
      <w:pPr>
        <w:ind w:left="708" w:right="1" w:firstLine="708"/>
      </w:pPr>
    </w:p>
    <w:p w:rsidR="00D54FF2" w:rsidRDefault="00D54FF2">
      <w:pPr>
        <w:ind w:left="708" w:right="1" w:firstLine="708"/>
      </w:pPr>
    </w:p>
    <w:p w:rsidR="00D54FF2" w:rsidRDefault="00D54FF2">
      <w:pPr>
        <w:ind w:left="708" w:right="1" w:firstLine="708"/>
      </w:pPr>
    </w:p>
    <w:p w:rsidR="00D54FF2" w:rsidRDefault="00F3478A">
      <w:r>
        <w:br w:type="page"/>
      </w:r>
    </w:p>
    <w:p w:rsidR="00D54FF2" w:rsidRDefault="00D54FF2">
      <w:pPr>
        <w:pStyle w:val="NormalWeb"/>
        <w:spacing w:after="0" w:line="276" w:lineRule="auto"/>
        <w:jc w:val="center"/>
      </w:pPr>
    </w:p>
    <w:tbl>
      <w:tblPr>
        <w:tblStyle w:val="Grilledutableau"/>
        <w:tblW w:w="9322" w:type="dxa"/>
        <w:tblInd w:w="-10" w:type="dxa"/>
        <w:tblCellMar>
          <w:left w:w="98" w:type="dxa"/>
        </w:tblCellMar>
        <w:tblLook w:val="04A0"/>
      </w:tblPr>
      <w:tblGrid>
        <w:gridCol w:w="1384"/>
        <w:gridCol w:w="1558"/>
        <w:gridCol w:w="1562"/>
        <w:gridCol w:w="4818"/>
      </w:tblGrid>
      <w:tr w:rsidR="00D54FF2">
        <w:tc>
          <w:tcPr>
            <w:tcW w:w="1384" w:type="dxa"/>
            <w:shd w:val="clear" w:color="auto" w:fill="auto"/>
            <w:tcMar>
              <w:left w:w="98" w:type="dxa"/>
            </w:tcMar>
          </w:tcPr>
          <w:p w:rsidR="00D54FF2" w:rsidRDefault="00F3478A">
            <w:pPr>
              <w:pStyle w:val="NormalWeb"/>
              <w:spacing w:after="0" w:line="276" w:lineRule="auto"/>
              <w:jc w:val="center"/>
            </w:pPr>
            <w:r>
              <w:t>Créée par</w:t>
            </w:r>
          </w:p>
        </w:tc>
        <w:tc>
          <w:tcPr>
            <w:tcW w:w="1558" w:type="dxa"/>
            <w:shd w:val="clear" w:color="auto" w:fill="auto"/>
            <w:tcMar>
              <w:left w:w="98" w:type="dxa"/>
            </w:tcMar>
          </w:tcPr>
          <w:p w:rsidR="00D54FF2" w:rsidRDefault="00F3478A">
            <w:pPr>
              <w:pStyle w:val="NormalWeb"/>
              <w:spacing w:after="0" w:line="276" w:lineRule="auto"/>
              <w:jc w:val="center"/>
            </w:pPr>
            <w:r>
              <w:t>Bertrand MEDINA</w:t>
            </w:r>
          </w:p>
        </w:tc>
        <w:tc>
          <w:tcPr>
            <w:tcW w:w="1562" w:type="dxa"/>
            <w:shd w:val="clear" w:color="auto" w:fill="auto"/>
            <w:tcMar>
              <w:left w:w="98" w:type="dxa"/>
            </w:tcMar>
          </w:tcPr>
          <w:p w:rsidR="00D54FF2" w:rsidRDefault="00F3478A">
            <w:pPr>
              <w:pStyle w:val="NormalWeb"/>
              <w:spacing w:after="0" w:line="276" w:lineRule="auto"/>
              <w:jc w:val="center"/>
            </w:pPr>
            <w:r>
              <w:t>14 décembre 2017</w:t>
            </w:r>
          </w:p>
        </w:tc>
        <w:tc>
          <w:tcPr>
            <w:tcW w:w="4817" w:type="dxa"/>
            <w:shd w:val="clear" w:color="auto" w:fill="auto"/>
            <w:tcMar>
              <w:left w:w="98" w:type="dxa"/>
            </w:tcMar>
          </w:tcPr>
          <w:p w:rsidR="00D54FF2" w:rsidRDefault="00F3478A">
            <w:pPr>
              <w:pStyle w:val="NormalWeb"/>
              <w:spacing w:after="0" w:line="276" w:lineRule="auto"/>
              <w:jc w:val="center"/>
              <w:rPr>
                <w:i/>
                <w:color w:val="404040" w:themeColor="text1" w:themeTint="BF"/>
              </w:rPr>
            </w:pPr>
            <w:r>
              <w:rPr>
                <w:i/>
                <w:color w:val="404040" w:themeColor="text1" w:themeTint="BF"/>
              </w:rPr>
              <w:t>Modification effectuée</w:t>
            </w:r>
          </w:p>
        </w:tc>
      </w:tr>
      <w:tr w:rsidR="00D54FF2">
        <w:tc>
          <w:tcPr>
            <w:tcW w:w="1384" w:type="dxa"/>
            <w:shd w:val="clear" w:color="auto" w:fill="auto"/>
            <w:tcMar>
              <w:left w:w="98" w:type="dxa"/>
            </w:tcMar>
          </w:tcPr>
          <w:p w:rsidR="00D54FF2" w:rsidRDefault="00F3478A">
            <w:pPr>
              <w:pStyle w:val="NormalWeb"/>
              <w:spacing w:after="0" w:line="276" w:lineRule="auto"/>
              <w:jc w:val="center"/>
            </w:pPr>
            <w:r>
              <w:t>Modifié par</w:t>
            </w:r>
          </w:p>
        </w:tc>
        <w:tc>
          <w:tcPr>
            <w:tcW w:w="1558" w:type="dxa"/>
            <w:shd w:val="clear" w:color="auto" w:fill="auto"/>
            <w:tcMar>
              <w:left w:w="98" w:type="dxa"/>
            </w:tcMar>
          </w:tcPr>
          <w:p w:rsidR="00D54FF2" w:rsidRDefault="00D54FF2">
            <w:pPr>
              <w:pStyle w:val="NormalWeb"/>
              <w:spacing w:after="0" w:line="276" w:lineRule="auto"/>
              <w:jc w:val="center"/>
            </w:pPr>
          </w:p>
        </w:tc>
        <w:tc>
          <w:tcPr>
            <w:tcW w:w="1562" w:type="dxa"/>
            <w:shd w:val="clear" w:color="auto" w:fill="auto"/>
            <w:tcMar>
              <w:left w:w="98" w:type="dxa"/>
            </w:tcMar>
          </w:tcPr>
          <w:p w:rsidR="00D54FF2" w:rsidRDefault="00D54FF2">
            <w:pPr>
              <w:pStyle w:val="NormalWeb"/>
              <w:spacing w:after="0" w:line="276" w:lineRule="auto"/>
              <w:jc w:val="center"/>
            </w:pPr>
          </w:p>
        </w:tc>
        <w:tc>
          <w:tcPr>
            <w:tcW w:w="4817" w:type="dxa"/>
            <w:shd w:val="clear" w:color="auto" w:fill="auto"/>
            <w:tcMar>
              <w:left w:w="98" w:type="dxa"/>
            </w:tcMar>
          </w:tcPr>
          <w:p w:rsidR="00D54FF2" w:rsidRDefault="00D54FF2">
            <w:pPr>
              <w:pStyle w:val="NormalWeb"/>
              <w:spacing w:after="0" w:line="276" w:lineRule="auto"/>
              <w:jc w:val="center"/>
            </w:pPr>
          </w:p>
        </w:tc>
      </w:tr>
    </w:tbl>
    <w:p w:rsidR="00D54FF2" w:rsidRDefault="00D54FF2">
      <w:pPr>
        <w:pStyle w:val="En-ttedetabledesmatires"/>
        <w:rPr>
          <w:rFonts w:asciiTheme="minorHAnsi" w:eastAsiaTheme="minorHAnsi" w:hAnsiTheme="minorHAnsi" w:cstheme="minorBidi"/>
          <w:b w:val="0"/>
          <w:bCs w:val="0"/>
          <w:color w:val="00000A"/>
          <w:sz w:val="22"/>
          <w:szCs w:val="22"/>
          <w:u w:val="none"/>
        </w:rPr>
      </w:pPr>
    </w:p>
    <w:sdt>
      <w:sdtPr>
        <w:rPr>
          <w:rFonts w:asciiTheme="minorHAnsi" w:eastAsiaTheme="minorHAnsi" w:hAnsiTheme="minorHAnsi" w:cstheme="minorBidi"/>
          <w:b w:val="0"/>
          <w:bCs w:val="0"/>
          <w:color w:val="00000A"/>
          <w:sz w:val="22"/>
          <w:szCs w:val="22"/>
          <w:u w:val="none"/>
        </w:rPr>
        <w:id w:val="1963229591"/>
        <w:docPartObj>
          <w:docPartGallery w:val="Table of Contents"/>
          <w:docPartUnique/>
        </w:docPartObj>
      </w:sdtPr>
      <w:sdtContent>
        <w:bookmarkStart w:id="0" w:name="_Toc38555451" w:displacedByCustomXml="prev"/>
        <w:bookmarkStart w:id="1" w:name="_Toc38555830" w:displacedByCustomXml="prev"/>
        <w:bookmarkStart w:id="2" w:name="_Toc40254269" w:displacedByCustomXml="prev"/>
        <w:p w:rsidR="00D54FF2" w:rsidRDefault="00F3478A">
          <w:pPr>
            <w:pStyle w:val="En-ttedetabledesmatires"/>
            <w:ind w:left="0" w:firstLine="0"/>
          </w:pPr>
          <w:r>
            <w:t>Sommaire</w:t>
          </w:r>
          <w:bookmarkEnd w:id="2"/>
          <w:bookmarkEnd w:id="1"/>
          <w:bookmarkEnd w:id="0"/>
        </w:p>
        <w:p w:rsidR="00FB5D3E" w:rsidRDefault="0020224F">
          <w:pPr>
            <w:pStyle w:val="TM1"/>
            <w:tabs>
              <w:tab w:val="right" w:leader="dot" w:pos="9630"/>
            </w:tabs>
            <w:rPr>
              <w:rStyle w:val="Lienhypertexte"/>
              <w:noProof/>
            </w:rPr>
          </w:pPr>
          <w:r>
            <w:fldChar w:fldCharType="begin"/>
          </w:r>
          <w:r w:rsidR="00F3478A">
            <w:instrText>TOC \z \o "1-3" \u \h</w:instrText>
          </w:r>
          <w:r>
            <w:fldChar w:fldCharType="separate"/>
          </w:r>
        </w:p>
        <w:p w:rsidR="00FB5D3E" w:rsidRDefault="0020224F">
          <w:pPr>
            <w:pStyle w:val="TM1"/>
            <w:tabs>
              <w:tab w:val="right" w:leader="dot" w:pos="9630"/>
            </w:tabs>
            <w:rPr>
              <w:rFonts w:eastAsiaTheme="minorEastAsia"/>
              <w:noProof/>
              <w:color w:val="auto"/>
              <w:lang w:eastAsia="fr-FR"/>
            </w:rPr>
          </w:pPr>
          <w:hyperlink w:anchor="_Toc40254270" w:history="1">
            <w:r w:rsidR="00FB5D3E" w:rsidRPr="00950D17">
              <w:rPr>
                <w:rStyle w:val="Lienhypertexte"/>
                <w:noProof/>
              </w:rPr>
              <w:t>Encaissement en trésorerie ou en régie ?</w:t>
            </w:r>
            <w:r w:rsidR="00FB5D3E">
              <w:rPr>
                <w:noProof/>
                <w:webHidden/>
              </w:rPr>
              <w:tab/>
            </w:r>
            <w:r>
              <w:rPr>
                <w:noProof/>
                <w:webHidden/>
              </w:rPr>
              <w:fldChar w:fldCharType="begin"/>
            </w:r>
            <w:r w:rsidR="00FB5D3E">
              <w:rPr>
                <w:noProof/>
                <w:webHidden/>
              </w:rPr>
              <w:instrText xml:space="preserve"> PAGEREF _Toc40254270 \h </w:instrText>
            </w:r>
            <w:r>
              <w:rPr>
                <w:noProof/>
                <w:webHidden/>
              </w:rPr>
            </w:r>
            <w:r>
              <w:rPr>
                <w:noProof/>
                <w:webHidden/>
              </w:rPr>
              <w:fldChar w:fldCharType="separate"/>
            </w:r>
            <w:r w:rsidR="00076442">
              <w:rPr>
                <w:noProof/>
                <w:webHidden/>
              </w:rPr>
              <w:t>3</w:t>
            </w:r>
            <w:r>
              <w:rPr>
                <w:noProof/>
                <w:webHidden/>
              </w:rPr>
              <w:fldChar w:fldCharType="end"/>
            </w:r>
          </w:hyperlink>
        </w:p>
        <w:p w:rsidR="00FB5D3E" w:rsidRDefault="0020224F">
          <w:pPr>
            <w:pStyle w:val="TM2"/>
            <w:tabs>
              <w:tab w:val="right" w:leader="dot" w:pos="9630"/>
            </w:tabs>
            <w:rPr>
              <w:rFonts w:eastAsiaTheme="minorEastAsia"/>
              <w:noProof/>
              <w:color w:val="auto"/>
              <w:lang w:eastAsia="fr-FR"/>
            </w:rPr>
          </w:pPr>
          <w:hyperlink w:anchor="_Toc40254271" w:history="1">
            <w:r w:rsidR="00FB5D3E" w:rsidRPr="00950D17">
              <w:rPr>
                <w:rStyle w:val="Lienhypertexte"/>
                <w:noProof/>
              </w:rPr>
              <w:t>Encaissement en trésorerie : la contrainte de la compta publique</w:t>
            </w:r>
            <w:r w:rsidR="00FB5D3E">
              <w:rPr>
                <w:noProof/>
                <w:webHidden/>
              </w:rPr>
              <w:tab/>
            </w:r>
            <w:r>
              <w:rPr>
                <w:noProof/>
                <w:webHidden/>
              </w:rPr>
              <w:fldChar w:fldCharType="begin"/>
            </w:r>
            <w:r w:rsidR="00FB5D3E">
              <w:rPr>
                <w:noProof/>
                <w:webHidden/>
              </w:rPr>
              <w:instrText xml:space="preserve"> PAGEREF _Toc40254271 \h </w:instrText>
            </w:r>
            <w:r>
              <w:rPr>
                <w:noProof/>
                <w:webHidden/>
              </w:rPr>
            </w:r>
            <w:r>
              <w:rPr>
                <w:noProof/>
                <w:webHidden/>
              </w:rPr>
              <w:fldChar w:fldCharType="separate"/>
            </w:r>
            <w:r w:rsidR="00076442">
              <w:rPr>
                <w:noProof/>
                <w:webHidden/>
              </w:rPr>
              <w:t>3</w:t>
            </w:r>
            <w:r>
              <w:rPr>
                <w:noProof/>
                <w:webHidden/>
              </w:rPr>
              <w:fldChar w:fldCharType="end"/>
            </w:r>
          </w:hyperlink>
        </w:p>
        <w:p w:rsidR="00FB5D3E" w:rsidRDefault="0020224F">
          <w:pPr>
            <w:pStyle w:val="TM2"/>
            <w:tabs>
              <w:tab w:val="right" w:leader="dot" w:pos="9630"/>
            </w:tabs>
            <w:rPr>
              <w:rFonts w:eastAsiaTheme="minorEastAsia"/>
              <w:noProof/>
              <w:color w:val="auto"/>
              <w:lang w:eastAsia="fr-FR"/>
            </w:rPr>
          </w:pPr>
          <w:hyperlink w:anchor="_Toc40254272" w:history="1">
            <w:r w:rsidR="00FB5D3E" w:rsidRPr="00950D17">
              <w:rPr>
                <w:rStyle w:val="Lienhypertexte"/>
                <w:noProof/>
              </w:rPr>
              <w:t>La réduction de moyens en cours</w:t>
            </w:r>
            <w:r w:rsidR="00FB5D3E">
              <w:rPr>
                <w:noProof/>
                <w:webHidden/>
              </w:rPr>
              <w:tab/>
            </w:r>
            <w:r>
              <w:rPr>
                <w:noProof/>
                <w:webHidden/>
              </w:rPr>
              <w:fldChar w:fldCharType="begin"/>
            </w:r>
            <w:r w:rsidR="00FB5D3E">
              <w:rPr>
                <w:noProof/>
                <w:webHidden/>
              </w:rPr>
              <w:instrText xml:space="preserve"> PAGEREF _Toc40254272 \h </w:instrText>
            </w:r>
            <w:r>
              <w:rPr>
                <w:noProof/>
                <w:webHidden/>
              </w:rPr>
            </w:r>
            <w:r>
              <w:rPr>
                <w:noProof/>
                <w:webHidden/>
              </w:rPr>
              <w:fldChar w:fldCharType="separate"/>
            </w:r>
            <w:r w:rsidR="00076442">
              <w:rPr>
                <w:noProof/>
                <w:webHidden/>
              </w:rPr>
              <w:t>3</w:t>
            </w:r>
            <w:r>
              <w:rPr>
                <w:noProof/>
                <w:webHidden/>
              </w:rPr>
              <w:fldChar w:fldCharType="end"/>
            </w:r>
          </w:hyperlink>
        </w:p>
        <w:p w:rsidR="00FB5D3E" w:rsidRDefault="0020224F">
          <w:pPr>
            <w:pStyle w:val="TM2"/>
            <w:tabs>
              <w:tab w:val="right" w:leader="dot" w:pos="9630"/>
            </w:tabs>
            <w:rPr>
              <w:rFonts w:eastAsiaTheme="minorEastAsia"/>
              <w:noProof/>
              <w:color w:val="auto"/>
              <w:lang w:eastAsia="fr-FR"/>
            </w:rPr>
          </w:pPr>
          <w:hyperlink w:anchor="_Toc40254273" w:history="1">
            <w:r w:rsidR="00FB5D3E" w:rsidRPr="00950D17">
              <w:rPr>
                <w:rStyle w:val="Lienhypertexte"/>
                <w:noProof/>
              </w:rPr>
              <w:t>Les nouvelles contraintes pour l’encaissement public dans le secteur local</w:t>
            </w:r>
            <w:r w:rsidR="00FB5D3E">
              <w:rPr>
                <w:noProof/>
                <w:webHidden/>
              </w:rPr>
              <w:tab/>
            </w:r>
            <w:r>
              <w:rPr>
                <w:noProof/>
                <w:webHidden/>
              </w:rPr>
              <w:fldChar w:fldCharType="begin"/>
            </w:r>
            <w:r w:rsidR="00FB5D3E">
              <w:rPr>
                <w:noProof/>
                <w:webHidden/>
              </w:rPr>
              <w:instrText xml:space="preserve"> PAGEREF _Toc40254273 \h </w:instrText>
            </w:r>
            <w:r>
              <w:rPr>
                <w:noProof/>
                <w:webHidden/>
              </w:rPr>
            </w:r>
            <w:r>
              <w:rPr>
                <w:noProof/>
                <w:webHidden/>
              </w:rPr>
              <w:fldChar w:fldCharType="separate"/>
            </w:r>
            <w:r w:rsidR="00076442">
              <w:rPr>
                <w:noProof/>
                <w:webHidden/>
              </w:rPr>
              <w:t>4</w:t>
            </w:r>
            <w:r>
              <w:rPr>
                <w:noProof/>
                <w:webHidden/>
              </w:rPr>
              <w:fldChar w:fldCharType="end"/>
            </w:r>
          </w:hyperlink>
        </w:p>
        <w:p w:rsidR="00FB5D3E" w:rsidRDefault="0020224F">
          <w:pPr>
            <w:pStyle w:val="TM2"/>
            <w:tabs>
              <w:tab w:val="right" w:leader="dot" w:pos="9630"/>
            </w:tabs>
            <w:rPr>
              <w:rFonts w:eastAsiaTheme="minorEastAsia"/>
              <w:noProof/>
              <w:color w:val="auto"/>
              <w:lang w:eastAsia="fr-FR"/>
            </w:rPr>
          </w:pPr>
          <w:hyperlink w:anchor="_Toc40254274" w:history="1">
            <w:r w:rsidR="00FB5D3E" w:rsidRPr="00950D17">
              <w:rPr>
                <w:rStyle w:val="Lienhypertexte"/>
                <w:noProof/>
              </w:rPr>
              <w:t>Principales différences entre les 2 modes de gestion</w:t>
            </w:r>
            <w:r w:rsidR="00FB5D3E">
              <w:rPr>
                <w:noProof/>
                <w:webHidden/>
              </w:rPr>
              <w:tab/>
            </w:r>
            <w:r>
              <w:rPr>
                <w:noProof/>
                <w:webHidden/>
              </w:rPr>
              <w:fldChar w:fldCharType="begin"/>
            </w:r>
            <w:r w:rsidR="00FB5D3E">
              <w:rPr>
                <w:noProof/>
                <w:webHidden/>
              </w:rPr>
              <w:instrText xml:space="preserve"> PAGEREF _Toc40254274 \h </w:instrText>
            </w:r>
            <w:r>
              <w:rPr>
                <w:noProof/>
                <w:webHidden/>
              </w:rPr>
            </w:r>
            <w:r>
              <w:rPr>
                <w:noProof/>
                <w:webHidden/>
              </w:rPr>
              <w:fldChar w:fldCharType="separate"/>
            </w:r>
            <w:r w:rsidR="00076442">
              <w:rPr>
                <w:noProof/>
                <w:webHidden/>
              </w:rPr>
              <w:t>5</w:t>
            </w:r>
            <w:r>
              <w:rPr>
                <w:noProof/>
                <w:webHidden/>
              </w:rPr>
              <w:fldChar w:fldCharType="end"/>
            </w:r>
          </w:hyperlink>
        </w:p>
        <w:p w:rsidR="00FB5D3E" w:rsidRDefault="0020224F">
          <w:pPr>
            <w:pStyle w:val="TM1"/>
            <w:tabs>
              <w:tab w:val="right" w:leader="dot" w:pos="9630"/>
            </w:tabs>
            <w:rPr>
              <w:rFonts w:eastAsiaTheme="minorEastAsia"/>
              <w:noProof/>
              <w:color w:val="auto"/>
              <w:lang w:eastAsia="fr-FR"/>
            </w:rPr>
          </w:pPr>
          <w:hyperlink w:anchor="_Toc40254275" w:history="1">
            <w:r w:rsidR="00FB5D3E" w:rsidRPr="00950D17">
              <w:rPr>
                <w:rStyle w:val="Lienhypertexte"/>
                <w:noProof/>
              </w:rPr>
              <w:t>Objet et fonctionnement de la régie</w:t>
            </w:r>
            <w:r w:rsidR="00FB5D3E">
              <w:rPr>
                <w:noProof/>
                <w:webHidden/>
              </w:rPr>
              <w:tab/>
            </w:r>
            <w:r>
              <w:rPr>
                <w:noProof/>
                <w:webHidden/>
              </w:rPr>
              <w:fldChar w:fldCharType="begin"/>
            </w:r>
            <w:r w:rsidR="00FB5D3E">
              <w:rPr>
                <w:noProof/>
                <w:webHidden/>
              </w:rPr>
              <w:instrText xml:space="preserve"> PAGEREF _Toc40254275 \h </w:instrText>
            </w:r>
            <w:r>
              <w:rPr>
                <w:noProof/>
                <w:webHidden/>
              </w:rPr>
            </w:r>
            <w:r>
              <w:rPr>
                <w:noProof/>
                <w:webHidden/>
              </w:rPr>
              <w:fldChar w:fldCharType="separate"/>
            </w:r>
            <w:r w:rsidR="00076442">
              <w:rPr>
                <w:noProof/>
                <w:webHidden/>
              </w:rPr>
              <w:t>6</w:t>
            </w:r>
            <w:r>
              <w:rPr>
                <w:noProof/>
                <w:webHidden/>
              </w:rPr>
              <w:fldChar w:fldCharType="end"/>
            </w:r>
          </w:hyperlink>
        </w:p>
        <w:p w:rsidR="00FB5D3E" w:rsidRDefault="0020224F">
          <w:pPr>
            <w:pStyle w:val="TM2"/>
            <w:tabs>
              <w:tab w:val="right" w:leader="dot" w:pos="9630"/>
            </w:tabs>
            <w:rPr>
              <w:rFonts w:eastAsiaTheme="minorEastAsia"/>
              <w:noProof/>
              <w:color w:val="auto"/>
              <w:lang w:eastAsia="fr-FR"/>
            </w:rPr>
          </w:pPr>
          <w:hyperlink w:anchor="_Toc40254276" w:history="1">
            <w:r w:rsidR="00FB5D3E" w:rsidRPr="00950D17">
              <w:rPr>
                <w:rStyle w:val="Lienhypertexte"/>
                <w:noProof/>
              </w:rPr>
              <w:t>Activité de caisse</w:t>
            </w:r>
            <w:r w:rsidR="00FB5D3E">
              <w:rPr>
                <w:noProof/>
                <w:webHidden/>
              </w:rPr>
              <w:tab/>
            </w:r>
            <w:r>
              <w:rPr>
                <w:noProof/>
                <w:webHidden/>
              </w:rPr>
              <w:fldChar w:fldCharType="begin"/>
            </w:r>
            <w:r w:rsidR="00FB5D3E">
              <w:rPr>
                <w:noProof/>
                <w:webHidden/>
              </w:rPr>
              <w:instrText xml:space="preserve"> PAGEREF _Toc40254276 \h </w:instrText>
            </w:r>
            <w:r>
              <w:rPr>
                <w:noProof/>
                <w:webHidden/>
              </w:rPr>
            </w:r>
            <w:r>
              <w:rPr>
                <w:noProof/>
                <w:webHidden/>
              </w:rPr>
              <w:fldChar w:fldCharType="separate"/>
            </w:r>
            <w:r w:rsidR="00076442">
              <w:rPr>
                <w:noProof/>
                <w:webHidden/>
              </w:rPr>
              <w:t>6</w:t>
            </w:r>
            <w:r>
              <w:rPr>
                <w:noProof/>
                <w:webHidden/>
              </w:rPr>
              <w:fldChar w:fldCharType="end"/>
            </w:r>
          </w:hyperlink>
        </w:p>
        <w:p w:rsidR="00FB5D3E" w:rsidRDefault="0020224F">
          <w:pPr>
            <w:pStyle w:val="TM2"/>
            <w:tabs>
              <w:tab w:val="right" w:leader="dot" w:pos="9630"/>
            </w:tabs>
            <w:rPr>
              <w:rFonts w:eastAsiaTheme="minorEastAsia"/>
              <w:noProof/>
              <w:color w:val="auto"/>
              <w:lang w:eastAsia="fr-FR"/>
            </w:rPr>
          </w:pPr>
          <w:hyperlink w:anchor="_Toc40254277" w:history="1">
            <w:r w:rsidR="00FB5D3E" w:rsidRPr="00950D17">
              <w:rPr>
                <w:rStyle w:val="Lienhypertexte"/>
                <w:noProof/>
              </w:rPr>
              <w:t>Gestion des encaissements techniques</w:t>
            </w:r>
            <w:r w:rsidR="00FB5D3E">
              <w:rPr>
                <w:noProof/>
                <w:webHidden/>
              </w:rPr>
              <w:tab/>
            </w:r>
            <w:r>
              <w:rPr>
                <w:noProof/>
                <w:webHidden/>
              </w:rPr>
              <w:fldChar w:fldCharType="begin"/>
            </w:r>
            <w:r w:rsidR="00FB5D3E">
              <w:rPr>
                <w:noProof/>
                <w:webHidden/>
              </w:rPr>
              <w:instrText xml:space="preserve"> PAGEREF _Toc40254277 \h </w:instrText>
            </w:r>
            <w:r>
              <w:rPr>
                <w:noProof/>
                <w:webHidden/>
              </w:rPr>
            </w:r>
            <w:r>
              <w:rPr>
                <w:noProof/>
                <w:webHidden/>
              </w:rPr>
              <w:fldChar w:fldCharType="separate"/>
            </w:r>
            <w:r w:rsidR="00076442">
              <w:rPr>
                <w:noProof/>
                <w:webHidden/>
              </w:rPr>
              <w:t>6</w:t>
            </w:r>
            <w:r>
              <w:rPr>
                <w:noProof/>
                <w:webHidden/>
              </w:rPr>
              <w:fldChar w:fldCharType="end"/>
            </w:r>
          </w:hyperlink>
        </w:p>
        <w:p w:rsidR="00FB5D3E" w:rsidRDefault="0020224F">
          <w:pPr>
            <w:pStyle w:val="TM2"/>
            <w:tabs>
              <w:tab w:val="right" w:leader="dot" w:pos="9630"/>
            </w:tabs>
            <w:rPr>
              <w:rFonts w:eastAsiaTheme="minorEastAsia"/>
              <w:noProof/>
              <w:color w:val="auto"/>
              <w:lang w:eastAsia="fr-FR"/>
            </w:rPr>
          </w:pPr>
          <w:hyperlink w:anchor="_Toc40254278" w:history="1">
            <w:r w:rsidR="00FB5D3E" w:rsidRPr="00950D17">
              <w:rPr>
                <w:rStyle w:val="Lienhypertexte"/>
                <w:noProof/>
              </w:rPr>
              <w:t>Suivi comptable</w:t>
            </w:r>
            <w:r w:rsidR="00FB5D3E">
              <w:rPr>
                <w:noProof/>
                <w:webHidden/>
              </w:rPr>
              <w:tab/>
            </w:r>
            <w:r>
              <w:rPr>
                <w:noProof/>
                <w:webHidden/>
              </w:rPr>
              <w:fldChar w:fldCharType="begin"/>
            </w:r>
            <w:r w:rsidR="00FB5D3E">
              <w:rPr>
                <w:noProof/>
                <w:webHidden/>
              </w:rPr>
              <w:instrText xml:space="preserve"> PAGEREF _Toc40254278 \h </w:instrText>
            </w:r>
            <w:r>
              <w:rPr>
                <w:noProof/>
                <w:webHidden/>
              </w:rPr>
            </w:r>
            <w:r>
              <w:rPr>
                <w:noProof/>
                <w:webHidden/>
              </w:rPr>
              <w:fldChar w:fldCharType="separate"/>
            </w:r>
            <w:r w:rsidR="00076442">
              <w:rPr>
                <w:noProof/>
                <w:webHidden/>
              </w:rPr>
              <w:t>7</w:t>
            </w:r>
            <w:r>
              <w:rPr>
                <w:noProof/>
                <w:webHidden/>
              </w:rPr>
              <w:fldChar w:fldCharType="end"/>
            </w:r>
          </w:hyperlink>
        </w:p>
        <w:p w:rsidR="00FB5D3E" w:rsidRDefault="0020224F">
          <w:pPr>
            <w:pStyle w:val="TM2"/>
            <w:tabs>
              <w:tab w:val="right" w:leader="dot" w:pos="9630"/>
            </w:tabs>
            <w:rPr>
              <w:rFonts w:eastAsiaTheme="minorEastAsia"/>
              <w:noProof/>
              <w:color w:val="auto"/>
              <w:lang w:eastAsia="fr-FR"/>
            </w:rPr>
          </w:pPr>
          <w:hyperlink w:anchor="_Toc40254279" w:history="1">
            <w:r w:rsidR="00FB5D3E" w:rsidRPr="00950D17">
              <w:rPr>
                <w:rStyle w:val="Lienhypertexte"/>
                <w:noProof/>
              </w:rPr>
              <w:t>Gestion de l’impayé et de la relance</w:t>
            </w:r>
            <w:r w:rsidR="00FB5D3E">
              <w:rPr>
                <w:noProof/>
                <w:webHidden/>
              </w:rPr>
              <w:tab/>
            </w:r>
            <w:r>
              <w:rPr>
                <w:noProof/>
                <w:webHidden/>
              </w:rPr>
              <w:fldChar w:fldCharType="begin"/>
            </w:r>
            <w:r w:rsidR="00FB5D3E">
              <w:rPr>
                <w:noProof/>
                <w:webHidden/>
              </w:rPr>
              <w:instrText xml:space="preserve"> PAGEREF _Toc40254279 \h </w:instrText>
            </w:r>
            <w:r>
              <w:rPr>
                <w:noProof/>
                <w:webHidden/>
              </w:rPr>
            </w:r>
            <w:r>
              <w:rPr>
                <w:noProof/>
                <w:webHidden/>
              </w:rPr>
              <w:fldChar w:fldCharType="separate"/>
            </w:r>
            <w:r w:rsidR="00076442">
              <w:rPr>
                <w:noProof/>
                <w:webHidden/>
              </w:rPr>
              <w:t>8</w:t>
            </w:r>
            <w:r>
              <w:rPr>
                <w:noProof/>
                <w:webHidden/>
              </w:rPr>
              <w:fldChar w:fldCharType="end"/>
            </w:r>
          </w:hyperlink>
        </w:p>
        <w:p w:rsidR="00FB5D3E" w:rsidRDefault="0020224F">
          <w:pPr>
            <w:pStyle w:val="TM1"/>
            <w:tabs>
              <w:tab w:val="right" w:leader="dot" w:pos="9630"/>
            </w:tabs>
            <w:rPr>
              <w:rFonts w:eastAsiaTheme="minorEastAsia"/>
              <w:noProof/>
              <w:color w:val="auto"/>
              <w:lang w:eastAsia="fr-FR"/>
            </w:rPr>
          </w:pPr>
          <w:hyperlink w:anchor="_Toc40254280" w:history="1">
            <w:r w:rsidR="00FB5D3E" w:rsidRPr="00950D17">
              <w:rPr>
                <w:rStyle w:val="Lienhypertexte"/>
                <w:noProof/>
              </w:rPr>
              <w:t>Validation ds moyens de paiement par le Trésor Public</w:t>
            </w:r>
            <w:r w:rsidR="00FB5D3E">
              <w:rPr>
                <w:noProof/>
                <w:webHidden/>
              </w:rPr>
              <w:tab/>
            </w:r>
            <w:r>
              <w:rPr>
                <w:noProof/>
                <w:webHidden/>
              </w:rPr>
              <w:fldChar w:fldCharType="begin"/>
            </w:r>
            <w:r w:rsidR="00FB5D3E">
              <w:rPr>
                <w:noProof/>
                <w:webHidden/>
              </w:rPr>
              <w:instrText xml:space="preserve"> PAGEREF _Toc40254280 \h </w:instrText>
            </w:r>
            <w:r>
              <w:rPr>
                <w:noProof/>
                <w:webHidden/>
              </w:rPr>
            </w:r>
            <w:r>
              <w:rPr>
                <w:noProof/>
                <w:webHidden/>
              </w:rPr>
              <w:fldChar w:fldCharType="separate"/>
            </w:r>
            <w:r w:rsidR="00076442">
              <w:rPr>
                <w:noProof/>
                <w:webHidden/>
              </w:rPr>
              <w:t>9</w:t>
            </w:r>
            <w:r>
              <w:rPr>
                <w:noProof/>
                <w:webHidden/>
              </w:rPr>
              <w:fldChar w:fldCharType="end"/>
            </w:r>
          </w:hyperlink>
        </w:p>
        <w:p w:rsidR="00FB5D3E" w:rsidRDefault="0020224F">
          <w:pPr>
            <w:pStyle w:val="TM1"/>
            <w:tabs>
              <w:tab w:val="right" w:leader="dot" w:pos="9630"/>
            </w:tabs>
            <w:rPr>
              <w:rFonts w:eastAsiaTheme="minorEastAsia"/>
              <w:noProof/>
              <w:color w:val="auto"/>
              <w:lang w:eastAsia="fr-FR"/>
            </w:rPr>
          </w:pPr>
          <w:hyperlink w:anchor="_Toc40254281" w:history="1">
            <w:r w:rsidR="00FB5D3E" w:rsidRPr="00950D17">
              <w:rPr>
                <w:rStyle w:val="Lienhypertexte"/>
                <w:noProof/>
              </w:rPr>
              <w:t>Mise en place de la régie dans PHASEO</w:t>
            </w:r>
            <w:r w:rsidR="00FB5D3E">
              <w:rPr>
                <w:noProof/>
                <w:webHidden/>
              </w:rPr>
              <w:tab/>
            </w:r>
            <w:r>
              <w:rPr>
                <w:noProof/>
                <w:webHidden/>
              </w:rPr>
              <w:fldChar w:fldCharType="begin"/>
            </w:r>
            <w:r w:rsidR="00FB5D3E">
              <w:rPr>
                <w:noProof/>
                <w:webHidden/>
              </w:rPr>
              <w:instrText xml:space="preserve"> PAGEREF _Toc40254281 \h </w:instrText>
            </w:r>
            <w:r>
              <w:rPr>
                <w:noProof/>
                <w:webHidden/>
              </w:rPr>
            </w:r>
            <w:r>
              <w:rPr>
                <w:noProof/>
                <w:webHidden/>
              </w:rPr>
              <w:fldChar w:fldCharType="separate"/>
            </w:r>
            <w:r w:rsidR="00076442">
              <w:rPr>
                <w:noProof/>
                <w:webHidden/>
              </w:rPr>
              <w:t>10</w:t>
            </w:r>
            <w:r>
              <w:rPr>
                <w:noProof/>
                <w:webHidden/>
              </w:rPr>
              <w:fldChar w:fldCharType="end"/>
            </w:r>
          </w:hyperlink>
        </w:p>
        <w:p w:rsidR="00FB5D3E" w:rsidRDefault="0020224F">
          <w:pPr>
            <w:pStyle w:val="TM2"/>
            <w:tabs>
              <w:tab w:val="right" w:leader="dot" w:pos="9630"/>
            </w:tabs>
            <w:rPr>
              <w:rFonts w:eastAsiaTheme="minorEastAsia"/>
              <w:noProof/>
              <w:color w:val="auto"/>
              <w:lang w:eastAsia="fr-FR"/>
            </w:rPr>
          </w:pPr>
          <w:hyperlink w:anchor="_Toc40254282" w:history="1">
            <w:r w:rsidR="00FB5D3E" w:rsidRPr="00950D17">
              <w:rPr>
                <w:rStyle w:val="Lienhypertexte"/>
                <w:noProof/>
              </w:rPr>
              <w:t>Déclaration de l’activité de régie</w:t>
            </w:r>
            <w:r w:rsidR="00FB5D3E">
              <w:rPr>
                <w:noProof/>
                <w:webHidden/>
              </w:rPr>
              <w:tab/>
            </w:r>
            <w:r>
              <w:rPr>
                <w:noProof/>
                <w:webHidden/>
              </w:rPr>
              <w:fldChar w:fldCharType="begin"/>
            </w:r>
            <w:r w:rsidR="00FB5D3E">
              <w:rPr>
                <w:noProof/>
                <w:webHidden/>
              </w:rPr>
              <w:instrText xml:space="preserve"> PAGEREF _Toc40254282 \h </w:instrText>
            </w:r>
            <w:r>
              <w:rPr>
                <w:noProof/>
                <w:webHidden/>
              </w:rPr>
            </w:r>
            <w:r>
              <w:rPr>
                <w:noProof/>
                <w:webHidden/>
              </w:rPr>
              <w:fldChar w:fldCharType="separate"/>
            </w:r>
            <w:r w:rsidR="00076442">
              <w:rPr>
                <w:noProof/>
                <w:webHidden/>
              </w:rPr>
              <w:t>10</w:t>
            </w:r>
            <w:r>
              <w:rPr>
                <w:noProof/>
                <w:webHidden/>
              </w:rPr>
              <w:fldChar w:fldCharType="end"/>
            </w:r>
          </w:hyperlink>
        </w:p>
        <w:p w:rsidR="00FB5D3E" w:rsidRDefault="0020224F">
          <w:pPr>
            <w:pStyle w:val="TM2"/>
            <w:tabs>
              <w:tab w:val="right" w:leader="dot" w:pos="9630"/>
            </w:tabs>
            <w:rPr>
              <w:rFonts w:eastAsiaTheme="minorEastAsia"/>
              <w:noProof/>
              <w:color w:val="auto"/>
              <w:lang w:eastAsia="fr-FR"/>
            </w:rPr>
          </w:pPr>
          <w:hyperlink w:anchor="_Toc40254283" w:history="1">
            <w:r w:rsidR="00FB5D3E" w:rsidRPr="00950D17">
              <w:rPr>
                <w:rStyle w:val="Lienhypertexte"/>
                <w:noProof/>
              </w:rPr>
              <w:t>Mise en place dans PHASEO</w:t>
            </w:r>
            <w:r w:rsidR="00FB5D3E">
              <w:rPr>
                <w:noProof/>
                <w:webHidden/>
              </w:rPr>
              <w:tab/>
            </w:r>
            <w:r>
              <w:rPr>
                <w:noProof/>
                <w:webHidden/>
              </w:rPr>
              <w:fldChar w:fldCharType="begin"/>
            </w:r>
            <w:r w:rsidR="00FB5D3E">
              <w:rPr>
                <w:noProof/>
                <w:webHidden/>
              </w:rPr>
              <w:instrText xml:space="preserve"> PAGEREF _Toc40254283 \h </w:instrText>
            </w:r>
            <w:r>
              <w:rPr>
                <w:noProof/>
                <w:webHidden/>
              </w:rPr>
            </w:r>
            <w:r>
              <w:rPr>
                <w:noProof/>
                <w:webHidden/>
              </w:rPr>
              <w:fldChar w:fldCharType="separate"/>
            </w:r>
            <w:r w:rsidR="00076442">
              <w:rPr>
                <w:noProof/>
                <w:webHidden/>
              </w:rPr>
              <w:t>10</w:t>
            </w:r>
            <w:r>
              <w:rPr>
                <w:noProof/>
                <w:webHidden/>
              </w:rPr>
              <w:fldChar w:fldCharType="end"/>
            </w:r>
          </w:hyperlink>
        </w:p>
        <w:p w:rsidR="00D54FF2" w:rsidRDefault="0020224F">
          <w:pPr>
            <w:pStyle w:val="TOC2"/>
            <w:tabs>
              <w:tab w:val="right" w:leader="dot" w:pos="9640"/>
            </w:tabs>
          </w:pPr>
          <w:r>
            <w:fldChar w:fldCharType="end"/>
          </w:r>
        </w:p>
      </w:sdtContent>
    </w:sdt>
    <w:p w:rsidR="00D54FF2" w:rsidRDefault="00F3478A">
      <w:r>
        <w:br w:type="page"/>
      </w:r>
    </w:p>
    <w:p w:rsidR="00D54FF2" w:rsidRDefault="00D54FF2"/>
    <w:p w:rsidR="009E7DF1" w:rsidRDefault="00952A71" w:rsidP="007C160F">
      <w:pPr>
        <w:pStyle w:val="Heading1"/>
      </w:pPr>
      <w:bookmarkStart w:id="3" w:name="_Toc40254270"/>
      <w:r>
        <w:t xml:space="preserve">Encaissement en trésorerie ou </w:t>
      </w:r>
      <w:r w:rsidR="0024654B">
        <w:t>en</w:t>
      </w:r>
      <w:r>
        <w:t xml:space="preserve"> régie ?</w:t>
      </w:r>
      <w:bookmarkEnd w:id="3"/>
    </w:p>
    <w:p w:rsidR="00754E6D" w:rsidRPr="000266BC" w:rsidRDefault="00754E6D" w:rsidP="007C160F">
      <w:pPr>
        <w:pStyle w:val="Heading2"/>
      </w:pPr>
      <w:bookmarkStart w:id="4" w:name="_Toc40254271"/>
      <w:r>
        <w:t>Encaissement en trésorerie : l</w:t>
      </w:r>
      <w:r w:rsidR="000D1668" w:rsidRPr="000266BC">
        <w:t xml:space="preserve">a contrainte </w:t>
      </w:r>
      <w:r>
        <w:t>de la compta publique</w:t>
      </w:r>
      <w:bookmarkEnd w:id="4"/>
    </w:p>
    <w:p w:rsidR="000D1668" w:rsidRDefault="000D1668" w:rsidP="00952A71">
      <w:r>
        <w:t>Dans le système de comptabilité publique, les factures négatives ne sont pas prises en compte « seules ».</w:t>
      </w:r>
      <w:r>
        <w:br/>
        <w:t>Le montant négatif doit être retiré d’un montant précédemment facturé.</w:t>
      </w:r>
      <w:r>
        <w:br/>
        <w:t>Il n’y a pas de format informatique pour transmettre des montants négatifs en trésorerie.</w:t>
      </w:r>
      <w:r>
        <w:br/>
        <w:t xml:space="preserve">Chaque facture négative doit être traitée manuellement. Il faut compter </w:t>
      </w:r>
      <w:r w:rsidR="00DD5FBB">
        <w:t xml:space="preserve">environ </w:t>
      </w:r>
      <w:r>
        <w:t xml:space="preserve">15 minutes à un agent </w:t>
      </w:r>
      <w:r w:rsidR="00BC1D17">
        <w:t xml:space="preserve">du Trésor Public </w:t>
      </w:r>
      <w:r>
        <w:t>pour traiter une facture négative.</w:t>
      </w:r>
      <w:r w:rsidR="00DD5FBB">
        <w:t xml:space="preserve"> </w:t>
      </w:r>
      <w:r w:rsidR="000266BC">
        <w:t>Les annulations de factures donne</w:t>
      </w:r>
      <w:r w:rsidR="002D542B">
        <w:t>n</w:t>
      </w:r>
      <w:r w:rsidR="000266BC">
        <w:t>t également lieu à un traitement manuel.</w:t>
      </w:r>
      <w:r w:rsidR="005947C6">
        <w:t xml:space="preserve"> Si le nombre de factures négatives devient important, la situation peut devenir ingérable pour votre trésorerie.</w:t>
      </w:r>
    </w:p>
    <w:p w:rsidR="000266BC" w:rsidRDefault="000266BC" w:rsidP="00952A71"/>
    <w:p w:rsidR="000266BC" w:rsidRDefault="000266BC" w:rsidP="00952A71">
      <w:r>
        <w:t>Dans le contexte de la facturation des usagers par les collectivités, il y a plusieurs causes qui conduisent à des factures négatives :</w:t>
      </w:r>
    </w:p>
    <w:p w:rsidR="000266BC" w:rsidRDefault="000266BC" w:rsidP="000266BC">
      <w:pPr>
        <w:pStyle w:val="Paragraphedeliste"/>
        <w:numPr>
          <w:ilvl w:val="0"/>
          <w:numId w:val="2"/>
        </w:numPr>
      </w:pPr>
      <w:r>
        <w:t>Départ non signalé</w:t>
      </w:r>
    </w:p>
    <w:p w:rsidR="000266BC" w:rsidRDefault="000266BC" w:rsidP="000266BC">
      <w:pPr>
        <w:pStyle w:val="Paragraphedeliste"/>
        <w:numPr>
          <w:ilvl w:val="0"/>
          <w:numId w:val="2"/>
        </w:numPr>
      </w:pPr>
      <w:r>
        <w:t>Erreur sur un relevé</w:t>
      </w:r>
      <w:r w:rsidR="00233592">
        <w:t xml:space="preserve"> ou un tarif</w:t>
      </w:r>
    </w:p>
    <w:p w:rsidR="000266BC" w:rsidRDefault="000266BC" w:rsidP="000266BC">
      <w:pPr>
        <w:pStyle w:val="Paragraphedeliste"/>
        <w:numPr>
          <w:ilvl w:val="0"/>
          <w:numId w:val="2"/>
        </w:numPr>
      </w:pPr>
      <w:r>
        <w:t>Surestimation de consommation</w:t>
      </w:r>
    </w:p>
    <w:p w:rsidR="005947C6" w:rsidRDefault="000266BC" w:rsidP="00952A71">
      <w:pPr>
        <w:pStyle w:val="Paragraphedeliste"/>
        <w:numPr>
          <w:ilvl w:val="0"/>
          <w:numId w:val="2"/>
        </w:numPr>
      </w:pPr>
      <w:r>
        <w:t>Prélèvements de mensualisation supérieur</w:t>
      </w:r>
      <w:r w:rsidR="00754E6D">
        <w:t>s</w:t>
      </w:r>
      <w:r>
        <w:t xml:space="preserve"> à la consommation annuelle</w:t>
      </w:r>
    </w:p>
    <w:p w:rsidR="000266BC" w:rsidRDefault="000266BC" w:rsidP="00952A71">
      <w:r>
        <w:br/>
        <w:t>Pour limiter le nombre de factures négatives, certain</w:t>
      </w:r>
      <w:r w:rsidR="00DD5FBB">
        <w:t>e</w:t>
      </w:r>
      <w:r>
        <w:t>s trésoreri</w:t>
      </w:r>
      <w:r w:rsidR="00DD5FBB">
        <w:t xml:space="preserve">es demandent </w:t>
      </w:r>
      <w:r w:rsidR="00BC1D17">
        <w:t>aux</w:t>
      </w:r>
      <w:r w:rsidR="00DD5FBB">
        <w:t xml:space="preserve"> collectivité</w:t>
      </w:r>
      <w:r w:rsidR="00BC1D17">
        <w:t>s</w:t>
      </w:r>
      <w:r w:rsidR="00DD5FBB">
        <w:t xml:space="preserve"> d’adapter </w:t>
      </w:r>
      <w:r w:rsidR="00BC1D17">
        <w:t>leur</w:t>
      </w:r>
      <w:r w:rsidR="00FB5D3E">
        <w:t xml:space="preserve"> process de facturation :</w:t>
      </w:r>
      <w:r w:rsidR="00DD5FBB">
        <w:br/>
        <w:t>- minorer la consommation estimée à 70% de la valeur prévue</w:t>
      </w:r>
      <w:r w:rsidR="00DD5FBB">
        <w:br/>
        <w:t>- minorer les échéances mensuelles pour obtenir 70</w:t>
      </w:r>
      <w:r w:rsidR="00754E6D">
        <w:t xml:space="preserve">%  pour les acomptes et un </w:t>
      </w:r>
      <w:r w:rsidR="00DD5FBB">
        <w:t>solde de 30%</w:t>
      </w:r>
      <w:r w:rsidR="00233592">
        <w:br/>
        <w:t>- relevé annuel effectué avant les derniers acomp</w:t>
      </w:r>
      <w:r w:rsidR="00754E6D">
        <w:t>tes de mensualisation pour susp</w:t>
      </w:r>
      <w:r w:rsidR="00233592">
        <w:t>endre les derniers acomptes</w:t>
      </w:r>
    </w:p>
    <w:p w:rsidR="000D1668" w:rsidRDefault="000266BC" w:rsidP="007C160F">
      <w:pPr>
        <w:pStyle w:val="Heading2"/>
      </w:pPr>
      <w:bookmarkStart w:id="5" w:name="_Toc40254272"/>
      <w:r w:rsidRPr="000266BC">
        <w:t>La r</w:t>
      </w:r>
      <w:r w:rsidR="00DD5FBB">
        <w:t>éduction de moyens en cours</w:t>
      </w:r>
      <w:bookmarkEnd w:id="5"/>
    </w:p>
    <w:p w:rsidR="000D1668" w:rsidRDefault="000D1668" w:rsidP="000D1668">
      <w:r>
        <w:t xml:space="preserve">Les restructurations et </w:t>
      </w:r>
      <w:r w:rsidR="00DD5FBB">
        <w:t xml:space="preserve">la </w:t>
      </w:r>
      <w:r>
        <w:t>diminution du personnel en trésorerie rendent la situation très incertaine.</w:t>
      </w:r>
    </w:p>
    <w:p w:rsidR="000266BC" w:rsidRDefault="000266BC" w:rsidP="000D1668"/>
    <w:p w:rsidR="000266BC" w:rsidRDefault="000D1668" w:rsidP="000D1668">
      <w:r>
        <w:t>Les trésoreries n’ont pas seulement une activité de caisse.</w:t>
      </w:r>
      <w:r>
        <w:br/>
        <w:t>Elles gèrent, par exemple,</w:t>
      </w:r>
      <w:r>
        <w:br/>
        <w:t>- l’envoi des relances</w:t>
      </w:r>
      <w:r w:rsidR="000266BC">
        <w:t xml:space="preserve"> et leur blocage éventuel</w:t>
      </w:r>
      <w:r w:rsidR="00754E6D">
        <w:t xml:space="preserve"> sur demandes des usagers</w:t>
      </w:r>
      <w:r>
        <w:br/>
        <w:t xml:space="preserve">- </w:t>
      </w:r>
      <w:r w:rsidR="000266BC">
        <w:t>le fait d’établir des échéanciers de paiement</w:t>
      </w:r>
      <w:r w:rsidR="000266BC">
        <w:br/>
        <w:t>- la gestion des montants négatifs</w:t>
      </w:r>
      <w:r w:rsidR="000266BC">
        <w:br/>
        <w:t>- les tests de mise en place des flux envoyés par les collectivités.</w:t>
      </w:r>
      <w:r w:rsidR="000266BC">
        <w:br/>
      </w:r>
    </w:p>
    <w:p w:rsidR="000266BC" w:rsidRDefault="000266BC" w:rsidP="000D1668">
      <w:r>
        <w:t>La réduction de personnel et la fermeture des trésoreries de proximité rend plus difficile ces activités.</w:t>
      </w:r>
      <w:r>
        <w:br/>
        <w:t>Les services de proximité aux usagers diminuent</w:t>
      </w:r>
      <w:r w:rsidR="00754E6D">
        <w:t xml:space="preserve"> (accueil physique à plus de 30 km par exemple).</w:t>
      </w:r>
    </w:p>
    <w:p w:rsidR="000D1668" w:rsidRDefault="000266BC" w:rsidP="00952A71">
      <w:r>
        <w:t xml:space="preserve">Concernant les paiements, l’abandon des poursuites </w:t>
      </w:r>
      <w:r w:rsidR="00106B14">
        <w:t>p</w:t>
      </w:r>
      <w:r w:rsidR="00CD70B5">
        <w:t>o</w:t>
      </w:r>
      <w:r w:rsidR="00106B14">
        <w:t>ur les factures inférieures à</w:t>
      </w:r>
      <w:r>
        <w:t xml:space="preserve"> 15 euros et </w:t>
      </w:r>
      <w:r w:rsidR="0076483F">
        <w:t>le suivi moins important des relance</w:t>
      </w:r>
      <w:r w:rsidR="005B2C33">
        <w:t>s</w:t>
      </w:r>
      <w:r w:rsidR="0076483F">
        <w:t xml:space="preserve"> </w:t>
      </w:r>
      <w:r w:rsidR="005B2C33">
        <w:t>influe</w:t>
      </w:r>
      <w:r w:rsidR="0076483F">
        <w:t xml:space="preserve"> sur le</w:t>
      </w:r>
      <w:r>
        <w:t xml:space="preserve"> taux de recouvrement, ce qui impacte directement les recettes de la collectivité.</w:t>
      </w:r>
    </w:p>
    <w:p w:rsidR="007C160F" w:rsidRDefault="000266BC" w:rsidP="007C160F">
      <w:pPr>
        <w:pStyle w:val="Heading2"/>
      </w:pPr>
      <w:bookmarkStart w:id="6" w:name="_Toc40254273"/>
      <w:r w:rsidRPr="000266BC">
        <w:lastRenderedPageBreak/>
        <w:t>Les nouvelles contraintes pour l’encaissement</w:t>
      </w:r>
      <w:r w:rsidR="00874FCE">
        <w:t xml:space="preserve"> public dans le secteur local</w:t>
      </w:r>
      <w:bookmarkEnd w:id="6"/>
    </w:p>
    <w:p w:rsidR="0067003B" w:rsidRDefault="00233592" w:rsidP="007C160F">
      <w:r>
        <w:t>Compte-tenu des réductions de personnel, l</w:t>
      </w:r>
      <w:r w:rsidR="0024654B">
        <w:t xml:space="preserve">a DGFIP </w:t>
      </w:r>
      <w:r w:rsidR="0076483F">
        <w:t>a prévu des évolutions pour</w:t>
      </w:r>
      <w:r>
        <w:t xml:space="preserve"> limi</w:t>
      </w:r>
      <w:r w:rsidR="002126C6">
        <w:t>t</w:t>
      </w:r>
      <w:r>
        <w:t>er l’</w:t>
      </w:r>
      <w:r w:rsidR="00754E6D">
        <w:t>activité par les agents publics</w:t>
      </w:r>
      <w:r w:rsidR="0024654B">
        <w:t>.</w:t>
      </w:r>
      <w:r w:rsidR="0076483F">
        <w:t xml:space="preserve"> Les collectivités doivent s’adapter à ces nouveautés.</w:t>
      </w:r>
    </w:p>
    <w:p w:rsidR="00233592" w:rsidRDefault="00233592" w:rsidP="00952A71"/>
    <w:p w:rsidR="0024654B" w:rsidRDefault="0024654B" w:rsidP="00952A71">
      <w:r>
        <w:t xml:space="preserve">L’application de ces </w:t>
      </w:r>
      <w:r w:rsidR="0076483F">
        <w:t>nouveautés</w:t>
      </w:r>
      <w:r>
        <w:t xml:space="preserve"> </w:t>
      </w:r>
      <w:r w:rsidR="00981DFE">
        <w:t>complique</w:t>
      </w:r>
      <w:r>
        <w:t xml:space="preserve"> parfois les procédures d’exploitation et représent</w:t>
      </w:r>
      <w:r w:rsidR="0067003B">
        <w:t xml:space="preserve">e un </w:t>
      </w:r>
      <w:r w:rsidR="00981DFE">
        <w:t>coût</w:t>
      </w:r>
      <w:r w:rsidR="0067003B">
        <w:t xml:space="preserve"> pour la collectivité.</w:t>
      </w:r>
      <w:r w:rsidR="00981DFE">
        <w:t xml:space="preserve"> </w:t>
      </w:r>
      <w:r w:rsidR="00981DFE">
        <w:br/>
        <w:t>Attention : ces contraintes sont spécifiques p</w:t>
      </w:r>
      <w:r w:rsidR="00754E6D">
        <w:t>o</w:t>
      </w:r>
      <w:r w:rsidR="00981DFE">
        <w:t>ur l’encaissement en trésorerie. Ce</w:t>
      </w:r>
      <w:r w:rsidR="00754E6D">
        <w:t>s</w:t>
      </w:r>
      <w:r w:rsidR="00981DFE">
        <w:t xml:space="preserve"> investissement</w:t>
      </w:r>
      <w:r w:rsidR="00754E6D">
        <w:t>s</w:t>
      </w:r>
      <w:r w:rsidR="00981DFE">
        <w:t xml:space="preserve"> </w:t>
      </w:r>
      <w:r w:rsidR="00754E6D">
        <w:t>sont</w:t>
      </w:r>
      <w:r w:rsidR="00981DFE">
        <w:t xml:space="preserve"> </w:t>
      </w:r>
      <w:r w:rsidR="005210C4">
        <w:t xml:space="preserve">ou deviennent </w:t>
      </w:r>
      <w:r w:rsidR="00981DFE">
        <w:t>inutile</w:t>
      </w:r>
      <w:r w:rsidR="00754E6D">
        <w:t>s</w:t>
      </w:r>
      <w:r w:rsidR="00981DFE">
        <w:t xml:space="preserve"> si vous optez pour une régie de recette.</w:t>
      </w:r>
      <w:r>
        <w:br/>
      </w:r>
    </w:p>
    <w:p w:rsidR="00233592" w:rsidRDefault="0024654B" w:rsidP="00233592">
      <w:pPr>
        <w:pStyle w:val="Paragraphedeliste"/>
        <w:numPr>
          <w:ilvl w:val="0"/>
          <w:numId w:val="1"/>
        </w:numPr>
      </w:pPr>
      <w:r>
        <w:t>L</w:t>
      </w:r>
      <w:r w:rsidR="00981DFE">
        <w:t>es trésoreries n’accepteront plus les paiements au guichet à partir de 2021.</w:t>
      </w:r>
      <w:r w:rsidR="00981DFE">
        <w:br/>
        <w:t>Les usagers pourront paye</w:t>
      </w:r>
      <w:r>
        <w:t>r leur fa</w:t>
      </w:r>
      <w:r w:rsidR="00981DFE">
        <w:t>c</w:t>
      </w:r>
      <w:r>
        <w:t>ture en espèces ou par CB chez des comm</w:t>
      </w:r>
      <w:r w:rsidR="00981DFE">
        <w:t xml:space="preserve">erçants agréés, </w:t>
      </w:r>
      <w:r w:rsidR="007C160F">
        <w:t>pour l’instant les buralistes</w:t>
      </w:r>
      <w:r>
        <w:t xml:space="preserve"> </w:t>
      </w:r>
      <w:r w:rsidR="005B2C33">
        <w:t xml:space="preserve">volontaires qui sont </w:t>
      </w:r>
      <w:r>
        <w:t xml:space="preserve">affiliés à la </w:t>
      </w:r>
      <w:r w:rsidR="00981DFE">
        <w:t>française</w:t>
      </w:r>
      <w:r>
        <w:t xml:space="preserve"> des jeux</w:t>
      </w:r>
      <w:r w:rsidR="00981DFE">
        <w:t xml:space="preserve"> (à partir de l’été 2020)</w:t>
      </w:r>
      <w:r>
        <w:t>.</w:t>
      </w:r>
      <w:r w:rsidR="007C160F">
        <w:t xml:space="preserve"> </w:t>
      </w:r>
      <w:r w:rsidR="007C160F">
        <w:br/>
        <w:t>La liste des commerçants agréés est susceptible d’évoluer.</w:t>
      </w:r>
      <w:r>
        <w:br/>
      </w:r>
      <w:r w:rsidR="00981DFE">
        <w:t>Le paiement reste possible en trésorerie</w:t>
      </w:r>
      <w:r>
        <w:t xml:space="preserve"> sur </w:t>
      </w:r>
      <w:r w:rsidR="00981DFE">
        <w:t xml:space="preserve">la fin de l’année </w:t>
      </w:r>
      <w:r>
        <w:t>2020 (période de transition).</w:t>
      </w:r>
      <w:r w:rsidR="00233592">
        <w:br/>
      </w:r>
    </w:p>
    <w:p w:rsidR="007C160F" w:rsidRDefault="005B2C33" w:rsidP="007C160F">
      <w:pPr>
        <w:pStyle w:val="Paragraphedeliste"/>
        <w:numPr>
          <w:ilvl w:val="0"/>
          <w:numId w:val="1"/>
        </w:numPr>
      </w:pPr>
      <w:r>
        <w:t>Pour les paiements par chèque ou par TIP, l</w:t>
      </w:r>
      <w:r w:rsidR="00981DFE">
        <w:t xml:space="preserve">es trésoreries imposent aux collectivités d’apposer un talon optique ou un talon TIP sur leurs factures. </w:t>
      </w:r>
      <w:r>
        <w:t>L’usager doit renvoyer par la poste le chèque ou le TIP avec l’enveloppe retour fournie avec sa facture.</w:t>
      </w:r>
      <w:r>
        <w:br/>
      </w:r>
      <w:r w:rsidR="00981DFE">
        <w:t xml:space="preserve">Le circuit de validation de ces éléments prend généralement plusieurs mois </w:t>
      </w:r>
      <w:r w:rsidR="009E7DF1">
        <w:t xml:space="preserve">avec plusieurs échantillons test de facture </w:t>
      </w:r>
      <w:r w:rsidR="00981DFE">
        <w:t>(envoi en trésorerie, transfert à la DDFIP, impression par le centre d’éditique national à Limoges et tests des coupons TIP par un des 3 centres d’encaissement TIP).</w:t>
      </w:r>
    </w:p>
    <w:p w:rsidR="00BC1D17" w:rsidRDefault="00BC1D17">
      <w:pPr>
        <w:spacing w:line="240" w:lineRule="auto"/>
        <w:rPr>
          <w:rFonts w:asciiTheme="majorHAnsi" w:eastAsiaTheme="majorEastAsia" w:hAnsiTheme="majorHAnsi" w:cstheme="majorBidi"/>
          <w:b/>
          <w:bCs/>
          <w:color w:val="4F81BD" w:themeColor="accent1"/>
          <w:sz w:val="28"/>
          <w:szCs w:val="24"/>
          <w:u w:val="single"/>
        </w:rPr>
      </w:pPr>
      <w:r>
        <w:br w:type="page"/>
      </w:r>
    </w:p>
    <w:p w:rsidR="007C160F" w:rsidRDefault="007C160F" w:rsidP="007C160F">
      <w:pPr>
        <w:pStyle w:val="Heading2"/>
      </w:pPr>
      <w:bookmarkStart w:id="7" w:name="_Toc40254274"/>
      <w:r>
        <w:lastRenderedPageBreak/>
        <w:t>Principales différences entre les 2 modes de gestion</w:t>
      </w:r>
      <w:bookmarkEnd w:id="7"/>
    </w:p>
    <w:tbl>
      <w:tblPr>
        <w:tblStyle w:val="Grilledutableau"/>
        <w:tblW w:w="0" w:type="auto"/>
        <w:tblLook w:val="04A0"/>
      </w:tblPr>
      <w:tblGrid>
        <w:gridCol w:w="4890"/>
        <w:gridCol w:w="4890"/>
      </w:tblGrid>
      <w:tr w:rsidR="007C160F" w:rsidRPr="00301740" w:rsidTr="00A95E32">
        <w:tc>
          <w:tcPr>
            <w:tcW w:w="4890" w:type="dxa"/>
            <w:shd w:val="clear" w:color="auto" w:fill="FABF8F" w:themeFill="accent6" w:themeFillTint="99"/>
          </w:tcPr>
          <w:p w:rsidR="007C160F" w:rsidRPr="00233592" w:rsidRDefault="007C160F" w:rsidP="00A95E32">
            <w:pPr>
              <w:jc w:val="center"/>
              <w:rPr>
                <w:b/>
                <w:color w:val="auto"/>
              </w:rPr>
            </w:pPr>
            <w:r w:rsidRPr="00233592">
              <w:rPr>
                <w:b/>
                <w:color w:val="auto"/>
              </w:rPr>
              <w:t>Avec prise en charge trésorerie</w:t>
            </w:r>
          </w:p>
        </w:tc>
        <w:tc>
          <w:tcPr>
            <w:tcW w:w="4890" w:type="dxa"/>
            <w:shd w:val="clear" w:color="auto" w:fill="FABF8F" w:themeFill="accent6" w:themeFillTint="99"/>
          </w:tcPr>
          <w:p w:rsidR="007C160F" w:rsidRPr="00233592" w:rsidRDefault="007C160F" w:rsidP="00A95E32">
            <w:pPr>
              <w:jc w:val="center"/>
              <w:rPr>
                <w:b/>
                <w:color w:val="auto"/>
              </w:rPr>
            </w:pPr>
            <w:r w:rsidRPr="00233592">
              <w:rPr>
                <w:b/>
                <w:color w:val="auto"/>
              </w:rPr>
              <w:t>Avec une régie de recette</w:t>
            </w:r>
          </w:p>
        </w:tc>
      </w:tr>
      <w:tr w:rsidR="007C160F" w:rsidRPr="00301740" w:rsidTr="00A95E32">
        <w:tc>
          <w:tcPr>
            <w:tcW w:w="4890" w:type="dxa"/>
          </w:tcPr>
          <w:p w:rsidR="007C160F" w:rsidRPr="00301740" w:rsidRDefault="007C160F" w:rsidP="00A95E32">
            <w:r>
              <w:t>Encaissement en espèces et en CB chez les buralistes agréés</w:t>
            </w:r>
          </w:p>
        </w:tc>
        <w:tc>
          <w:tcPr>
            <w:tcW w:w="4890" w:type="dxa"/>
          </w:tcPr>
          <w:p w:rsidR="007C160F" w:rsidRPr="00301740" w:rsidRDefault="007C160F" w:rsidP="00A95E32">
            <w:r>
              <w:t>Encaissements en espèce et en CB au comptoir par la collectivité</w:t>
            </w:r>
          </w:p>
        </w:tc>
      </w:tr>
      <w:tr w:rsidR="007C160F" w:rsidRPr="00301740" w:rsidTr="00A95E32">
        <w:tc>
          <w:tcPr>
            <w:tcW w:w="4890" w:type="dxa"/>
          </w:tcPr>
          <w:p w:rsidR="007C160F" w:rsidRDefault="007C160F" w:rsidP="00A95E32">
            <w:r>
              <w:t>Encaissement chèque à renvoyer par la poste</w:t>
            </w:r>
            <w:r>
              <w:br/>
              <w:t>(facture avec talon optique et enveloppe retour)</w:t>
            </w:r>
          </w:p>
        </w:tc>
        <w:tc>
          <w:tcPr>
            <w:tcW w:w="4890" w:type="dxa"/>
          </w:tcPr>
          <w:p w:rsidR="007C160F" w:rsidRDefault="007C160F" w:rsidP="00A95E32">
            <w:r>
              <w:t>Encaissement chèque au comptoir par la collectivité</w:t>
            </w:r>
          </w:p>
        </w:tc>
      </w:tr>
      <w:tr w:rsidR="007C160F" w:rsidRPr="00301740" w:rsidTr="00A95E32">
        <w:tc>
          <w:tcPr>
            <w:tcW w:w="4890" w:type="dxa"/>
          </w:tcPr>
          <w:p w:rsidR="007C160F" w:rsidRDefault="007C160F" w:rsidP="00A95E32">
            <w:r>
              <w:t>Paiement par TIP à renvoyer par la poste</w:t>
            </w:r>
            <w:r>
              <w:br/>
              <w:t>(facture avec talon TIP et enveloppe retour)</w:t>
            </w:r>
          </w:p>
        </w:tc>
        <w:tc>
          <w:tcPr>
            <w:tcW w:w="4890" w:type="dxa"/>
          </w:tcPr>
          <w:p w:rsidR="007C160F" w:rsidRDefault="007C160F" w:rsidP="00A95E32">
            <w:r>
              <w:t>Pas de paiement par TIP</w:t>
            </w:r>
          </w:p>
        </w:tc>
      </w:tr>
      <w:tr w:rsidR="007C160F" w:rsidRPr="00301740" w:rsidTr="00A95E32">
        <w:tc>
          <w:tcPr>
            <w:tcW w:w="4890" w:type="dxa"/>
          </w:tcPr>
          <w:p w:rsidR="007C160F" w:rsidRDefault="007C160F" w:rsidP="00A95E32">
            <w:r>
              <w:t>Transmission des facturations par fichiers normalisés ORMC</w:t>
            </w:r>
          </w:p>
        </w:tc>
        <w:tc>
          <w:tcPr>
            <w:tcW w:w="4890" w:type="dxa"/>
          </w:tcPr>
          <w:p w:rsidR="007C160F" w:rsidRDefault="007C160F" w:rsidP="00A95E32">
            <w:r>
              <w:t xml:space="preserve">Envoi de </w:t>
            </w:r>
            <w:r w:rsidR="00BC1D17">
              <w:t xml:space="preserve">fichiers de </w:t>
            </w:r>
            <w:r>
              <w:t>prélèvement et virements directement à la Banque de France</w:t>
            </w:r>
          </w:p>
        </w:tc>
      </w:tr>
      <w:tr w:rsidR="007C160F" w:rsidRPr="00301740" w:rsidTr="00A95E32">
        <w:tc>
          <w:tcPr>
            <w:tcW w:w="4890" w:type="dxa"/>
          </w:tcPr>
          <w:p w:rsidR="007C160F" w:rsidRDefault="007C160F" w:rsidP="00A95E32">
            <w:r>
              <w:t xml:space="preserve">Transmission </w:t>
            </w:r>
            <w:r w:rsidR="00BC1D17">
              <w:t xml:space="preserve">possible </w:t>
            </w:r>
            <w:r>
              <w:t>des informations de dématérialisation vers Chorus Pro intégrée automatiquement au flux ORMC</w:t>
            </w:r>
          </w:p>
          <w:p w:rsidR="00BC1D17" w:rsidRDefault="00BC1D17" w:rsidP="00A95E32">
            <w:r>
              <w:t>Ou</w:t>
            </w:r>
          </w:p>
          <w:p w:rsidR="00BC1D17" w:rsidRDefault="00BC1D17" w:rsidP="00A95E32">
            <w:r>
              <w:t>Transmission directe à Chorus Pro (voir ci-contre)</w:t>
            </w:r>
          </w:p>
        </w:tc>
        <w:tc>
          <w:tcPr>
            <w:tcW w:w="4890" w:type="dxa"/>
          </w:tcPr>
          <w:p w:rsidR="007C160F" w:rsidRDefault="007C160F" w:rsidP="00E31D67">
            <w:r>
              <w:t xml:space="preserve">Transmission des factures en dématérialisées </w:t>
            </w:r>
            <w:r w:rsidR="00BC1D17">
              <w:t>directemen</w:t>
            </w:r>
            <w:r w:rsidR="00E31D67">
              <w:t>t</w:t>
            </w:r>
            <w:r w:rsidR="00BC1D17">
              <w:t xml:space="preserve"> à Cho</w:t>
            </w:r>
            <w:r w:rsidR="00E31D67">
              <w:t>r</w:t>
            </w:r>
            <w:r w:rsidR="00BC1D17">
              <w:t xml:space="preserve">us Pro </w:t>
            </w:r>
            <w:r>
              <w:t>sur le portail</w:t>
            </w:r>
            <w:r w:rsidR="00BC1D17">
              <w:t xml:space="preserve"> DGFIP « Chorus Portail Pro »</w:t>
            </w:r>
          </w:p>
        </w:tc>
      </w:tr>
      <w:tr w:rsidR="007C160F" w:rsidRPr="00301740" w:rsidTr="00A95E32">
        <w:tc>
          <w:tcPr>
            <w:tcW w:w="4890" w:type="dxa"/>
            <w:tcBorders>
              <w:bottom w:val="single" w:sz="4" w:space="0" w:color="auto"/>
            </w:tcBorders>
          </w:tcPr>
          <w:p w:rsidR="007C160F" w:rsidRDefault="007C160F" w:rsidP="00A95E32">
            <w:r>
              <w:t>Phase amiable des relances faite par la trésorerie</w:t>
            </w:r>
          </w:p>
        </w:tc>
        <w:tc>
          <w:tcPr>
            <w:tcW w:w="4890" w:type="dxa"/>
            <w:tcBorders>
              <w:bottom w:val="single" w:sz="4" w:space="0" w:color="auto"/>
            </w:tcBorders>
          </w:tcPr>
          <w:p w:rsidR="007C160F" w:rsidRDefault="007C160F" w:rsidP="00A95E32">
            <w:r>
              <w:t>Phase amiable des relances faite par la collectivité</w:t>
            </w:r>
          </w:p>
        </w:tc>
      </w:tr>
      <w:tr w:rsidR="007C160F" w:rsidRPr="00301740" w:rsidTr="00A95E32">
        <w:tc>
          <w:tcPr>
            <w:tcW w:w="4890" w:type="dxa"/>
            <w:shd w:val="clear" w:color="auto" w:fill="FDE9D9" w:themeFill="accent6" w:themeFillTint="33"/>
          </w:tcPr>
          <w:p w:rsidR="007C160F" w:rsidRDefault="007C160F" w:rsidP="00A95E32">
            <w:r>
              <w:t>Phase contentieuse des relances gérée par la trésorerie</w:t>
            </w:r>
          </w:p>
        </w:tc>
        <w:tc>
          <w:tcPr>
            <w:tcW w:w="4890" w:type="dxa"/>
            <w:shd w:val="clear" w:color="auto" w:fill="FDE9D9" w:themeFill="accent6" w:themeFillTint="33"/>
          </w:tcPr>
          <w:p w:rsidR="007C160F" w:rsidRDefault="007C160F" w:rsidP="00A95E32">
            <w:r>
              <w:t>Phase contentieuse des relances gérée par la trésorerie</w:t>
            </w:r>
            <w:r w:rsidR="00BC1D17">
              <w:t xml:space="preserve"> (transmission des impayés restants à la trésorerie)</w:t>
            </w:r>
          </w:p>
        </w:tc>
      </w:tr>
      <w:tr w:rsidR="007C160F" w:rsidRPr="00301740" w:rsidTr="00A95E32">
        <w:tc>
          <w:tcPr>
            <w:tcW w:w="4890" w:type="dxa"/>
          </w:tcPr>
          <w:p w:rsidR="007C160F" w:rsidRDefault="007C160F" w:rsidP="00A95E32">
            <w:r>
              <w:t>Mise en place de mensualisation compliquée voire impossible</w:t>
            </w:r>
          </w:p>
        </w:tc>
        <w:tc>
          <w:tcPr>
            <w:tcW w:w="4890" w:type="dxa"/>
          </w:tcPr>
          <w:p w:rsidR="007C160F" w:rsidRDefault="007C160F" w:rsidP="00A95E32">
            <w:r>
              <w:t>Pas de contrainte technique particulière</w:t>
            </w:r>
          </w:p>
        </w:tc>
      </w:tr>
      <w:tr w:rsidR="007C160F" w:rsidRPr="00301740" w:rsidTr="00A95E32">
        <w:tc>
          <w:tcPr>
            <w:tcW w:w="4890" w:type="dxa"/>
          </w:tcPr>
          <w:p w:rsidR="007C160F" w:rsidRDefault="007C160F" w:rsidP="00A95E32">
            <w:r>
              <w:t>Saisie manuelle des factures négatives et des annulations par la trésorerie (erreur de relevé, surestimation, départ non signalé)</w:t>
            </w:r>
          </w:p>
        </w:tc>
        <w:tc>
          <w:tcPr>
            <w:tcW w:w="4890" w:type="dxa"/>
          </w:tcPr>
          <w:p w:rsidR="007C160F" w:rsidRDefault="007C160F" w:rsidP="00A95E32">
            <w:r>
              <w:t>Remboursement par chèque ou par virement</w:t>
            </w:r>
          </w:p>
        </w:tc>
      </w:tr>
      <w:tr w:rsidR="007C160F" w:rsidRPr="00301740" w:rsidTr="00A95E32">
        <w:tc>
          <w:tcPr>
            <w:tcW w:w="4890" w:type="dxa"/>
          </w:tcPr>
          <w:p w:rsidR="007C160F" w:rsidRDefault="007C160F" w:rsidP="00A95E32">
            <w:r>
              <w:t>Paiement Payfip par internet</w:t>
            </w:r>
          </w:p>
        </w:tc>
        <w:tc>
          <w:tcPr>
            <w:tcW w:w="4890" w:type="dxa"/>
          </w:tcPr>
          <w:p w:rsidR="007C160F" w:rsidRDefault="007C160F" w:rsidP="00A95E32">
            <w:r>
              <w:t>Paiement Payfil régie par internet</w:t>
            </w:r>
            <w:r>
              <w:br/>
              <w:t>Enregistrement automatique des paiements</w:t>
            </w:r>
          </w:p>
        </w:tc>
      </w:tr>
      <w:tr w:rsidR="00120983" w:rsidRPr="00301740" w:rsidTr="00A95E32">
        <w:tc>
          <w:tcPr>
            <w:tcW w:w="4890" w:type="dxa"/>
          </w:tcPr>
          <w:p w:rsidR="00120983" w:rsidRDefault="00120983" w:rsidP="00A95E32">
            <w:bookmarkStart w:id="8" w:name="OLE_LINK1"/>
            <w:bookmarkStart w:id="9" w:name="OLE_LINK2"/>
            <w:r>
              <w:t>Montants de pollution et modernisation déclarés à l’agence de l’eau = montants facturés</w:t>
            </w:r>
            <w:bookmarkEnd w:id="8"/>
            <w:bookmarkEnd w:id="9"/>
          </w:p>
        </w:tc>
        <w:tc>
          <w:tcPr>
            <w:tcW w:w="4890" w:type="dxa"/>
          </w:tcPr>
          <w:p w:rsidR="00120983" w:rsidRDefault="00120983" w:rsidP="00A95E32">
            <w:r>
              <w:t>Montants de pollution et modernisation déclarés à l’agence de l’eau = montants facturés ou réglés</w:t>
            </w:r>
            <w:r>
              <w:br/>
              <w:t>(la pollution et la modernisation reversées correspondent aux factures réglées uniquement)</w:t>
            </w:r>
          </w:p>
        </w:tc>
      </w:tr>
    </w:tbl>
    <w:p w:rsidR="00981DFE" w:rsidRPr="00233592" w:rsidRDefault="00981DFE" w:rsidP="007C160F"/>
    <w:p w:rsidR="00BC1D17" w:rsidRDefault="00BC1D17">
      <w:pPr>
        <w:spacing w:line="240" w:lineRule="auto"/>
        <w:rPr>
          <w:rFonts w:asciiTheme="majorHAnsi" w:eastAsiaTheme="majorEastAsia" w:hAnsiTheme="majorHAnsi" w:cstheme="majorBidi"/>
          <w:b/>
          <w:bCs/>
          <w:color w:val="1F497D" w:themeColor="text2"/>
          <w:sz w:val="36"/>
          <w:szCs w:val="28"/>
          <w:u w:val="single"/>
        </w:rPr>
      </w:pPr>
      <w:r>
        <w:br w:type="page"/>
      </w:r>
    </w:p>
    <w:p w:rsidR="00D54FF2" w:rsidRDefault="00F3478A">
      <w:pPr>
        <w:pStyle w:val="Heading1"/>
      </w:pPr>
      <w:bookmarkStart w:id="10" w:name="_Toc40254275"/>
      <w:r>
        <w:lastRenderedPageBreak/>
        <w:t>Objet et fonctionnement de la régie</w:t>
      </w:r>
      <w:bookmarkEnd w:id="10"/>
    </w:p>
    <w:p w:rsidR="00D54FF2" w:rsidRDefault="00D54FF2"/>
    <w:p w:rsidR="00D30329" w:rsidRDefault="00D30329">
      <w:r>
        <w:t>En régie d'encaissement, vous n’émettez plus de flux ORMC (qui sont faits pour l'encaissement en trésorerie).</w:t>
      </w:r>
      <w:r>
        <w:br/>
        <w:t>Par contre, vous allez émettre des fichiers de prélèvement (SDD) et de virement (SCT) qui sont pris en compte directement par la Banque de France. La mise en place et les tests sont faits avec la cellule départementale de la DGFIP</w:t>
      </w:r>
      <w:r w:rsidR="00BC1D17">
        <w:t xml:space="preserve"> (DDFIP)</w:t>
      </w:r>
      <w:r>
        <w:t>.</w:t>
      </w:r>
    </w:p>
    <w:p w:rsidR="00BD5337" w:rsidRDefault="00BD5337"/>
    <w:p w:rsidR="00D30329" w:rsidRDefault="00F3478A" w:rsidP="00D30329">
      <w:r>
        <w:t xml:space="preserve">En tant que régisseur, vous devenez responsable de l’encaissement et des relances des factures émises. </w:t>
      </w:r>
      <w:r>
        <w:br/>
        <w:t>Vous devez rendre compte mensuellement de votre activité de facturation et d’encaissement auprès du trésor public.</w:t>
      </w:r>
      <w:r w:rsidR="00D30329">
        <w:br/>
        <w:t>Vous devrez fournir des états de synthèse (et parfois détaillés) qui présente votre activité de régisseur. Ces états de contrôle ne donnent pas lieu à un traitement informatisé.</w:t>
      </w:r>
    </w:p>
    <w:p w:rsidR="00BD5337" w:rsidRDefault="00BD5337" w:rsidP="00D30329"/>
    <w:p w:rsidR="00D54FF2" w:rsidRDefault="00D30329">
      <w:r>
        <w:t>Après les phases de relance amiable, vous pouvez transmettre l’impay</w:t>
      </w:r>
      <w:r w:rsidR="00690E44">
        <w:t>é restant à votre trésorerie avec un fichier de type « ORMC Régie ».</w:t>
      </w:r>
      <w:r>
        <w:br/>
        <w:t>Les factures sont considérées soldées p</w:t>
      </w:r>
      <w:r w:rsidR="00690E44">
        <w:t>o</w:t>
      </w:r>
      <w:r>
        <w:t xml:space="preserve">ur votre régie et </w:t>
      </w:r>
      <w:r w:rsidR="00690E44">
        <w:t>votre</w:t>
      </w:r>
      <w:r>
        <w:t xml:space="preserve"> trésorerie prend le « relais »</w:t>
      </w:r>
      <w:r w:rsidR="00BC1D17">
        <w:t xml:space="preserve"> pour l’encaissement</w:t>
      </w:r>
      <w:r w:rsidR="00690E44">
        <w:t>. La suite du recouvrement et la phase contentieuse de la relance est gérée par votre trésorerie.</w:t>
      </w:r>
    </w:p>
    <w:p w:rsidR="00D54FF2" w:rsidRDefault="00F3478A">
      <w:pPr>
        <w:pStyle w:val="Heading2"/>
      </w:pPr>
      <w:bookmarkStart w:id="11" w:name="_Toc40254276"/>
      <w:r>
        <w:t>Activité de caisse</w:t>
      </w:r>
      <w:bookmarkEnd w:id="11"/>
    </w:p>
    <w:p w:rsidR="00D54FF2" w:rsidRDefault="00F3478A">
      <w:r>
        <w:t>Vous devez accueillir les usagers pour les paiements dans vos locaux.</w:t>
      </w:r>
    </w:p>
    <w:p w:rsidR="00120983" w:rsidRDefault="00F3478A">
      <w:r>
        <w:t>Tous les paiements effectués à la caisse doivent faire l’objet d’une saisie dans PHASEO</w:t>
      </w:r>
      <w:r w:rsidR="00D95D24">
        <w:t>.</w:t>
      </w:r>
      <w:r w:rsidR="00D95D24">
        <w:br/>
      </w:r>
    </w:p>
    <w:p w:rsidR="00D54FF2" w:rsidRDefault="00D95D24">
      <w:r>
        <w:t>En cas de paiement en espèces</w:t>
      </w:r>
      <w:r w:rsidR="00F3478A">
        <w:t>, PHASEO effectue le calcul du restant-du de monnaie.</w:t>
      </w:r>
    </w:p>
    <w:p w:rsidR="00D54FF2" w:rsidRDefault="00F3478A">
      <w:r>
        <w:t>Vous pouvez mettre en place un paiement par CB dans vos locaux à l’aide d’un terminal de paiement fourni par votre banque. Pour chaque paiement CB effectué sur le terminal, l’agent doit saisir le montant réglé dans PHASEO.</w:t>
      </w:r>
      <w:r>
        <w:br/>
      </w:r>
      <w:r>
        <w:br/>
        <w:t>Des états disponibles dans PHASEO, permettent de contrôler et de suivre l’activité quotidienne de la caisse.</w:t>
      </w:r>
      <w:r>
        <w:br/>
      </w:r>
      <w:r>
        <w:br/>
        <w:t>Avec les paiements en espèces, vous disposerez à la régie d’un somme en liquide qui doit être sécurisée.</w:t>
      </w:r>
      <w:r>
        <w:br/>
        <w:t xml:space="preserve">Ces sommes devront faire l’objet d’un transfert régulier des espèces </w:t>
      </w:r>
      <w:r w:rsidR="00120983">
        <w:t xml:space="preserve">dans un coffre, puis </w:t>
      </w:r>
      <w:r>
        <w:t>en banque, parfois par l’intermédiaire d’un transporteur de fonds.</w:t>
      </w:r>
    </w:p>
    <w:p w:rsidR="00D54FF2" w:rsidRDefault="00F3478A">
      <w:r>
        <w:t>Vous pouvez diminuer le volume de l’activité de caisse en incitant et en développant les moyens de paiement automatiques (prélèvement, mensualisation, internet).</w:t>
      </w:r>
    </w:p>
    <w:p w:rsidR="00D54FF2" w:rsidRDefault="00F3478A">
      <w:pPr>
        <w:pStyle w:val="Heading2"/>
      </w:pPr>
      <w:bookmarkStart w:id="12" w:name="_Toc40254277"/>
      <w:r>
        <w:t>Gestion des encaissements techniques</w:t>
      </w:r>
      <w:bookmarkEnd w:id="12"/>
    </w:p>
    <w:p w:rsidR="00D54FF2" w:rsidRDefault="00F3478A">
      <w:pPr>
        <w:pStyle w:val="Corpsdetexte"/>
      </w:pPr>
      <w:r>
        <w:t>En plus d’une activité de caisse au guichet, la régie nécessite la réalisation de diverses opérations.</w:t>
      </w:r>
    </w:p>
    <w:p w:rsidR="00D54FF2" w:rsidRDefault="00F3478A">
      <w:pPr>
        <w:pStyle w:val="Corpsdetexte"/>
      </w:pPr>
      <w:r>
        <w:t>Le logiciel permet de générer des prélèvements ou des virements sous forme de fichiers qui sont ensuite traitées par la banque de France. Ces fichiers doivent être générés par les agents.</w:t>
      </w:r>
      <w:r>
        <w:br/>
        <w:t>La génération des fichiers s’accompagne de la déclaration automatique du paiement pour l’usager.</w:t>
      </w:r>
      <w:r>
        <w:br/>
      </w:r>
      <w:r>
        <w:br/>
      </w:r>
      <w:r>
        <w:lastRenderedPageBreak/>
        <w:t>Les rejets de prélèvements et les rejets de chèque doivent être saisis par les agents pour débiter le compte de l’usager. Ces saisies sont généralement accompagnées d’un courrier envoyé à l’usager.</w:t>
      </w:r>
    </w:p>
    <w:p w:rsidR="00D54FF2" w:rsidRDefault="00F3478A">
      <w:r>
        <w:t>Des encaissements peuvent aussi être créés dans le logiciel à partir de fichiers de déclaration de pai</w:t>
      </w:r>
      <w:r w:rsidR="00BC1D17">
        <w:t>ement reçus d’autres logiciels.</w:t>
      </w:r>
    </w:p>
    <w:p w:rsidR="00D54FF2" w:rsidRDefault="00F3478A">
      <w:r>
        <w:t>Les impayées peuvent être transférées d’une facture à une autre.</w:t>
      </w:r>
      <w:r>
        <w:br/>
        <w:t>Le logiciel permet également de traiter les encaissement</w:t>
      </w:r>
      <w:r w:rsidR="00D95D24">
        <w:t>s</w:t>
      </w:r>
      <w:r>
        <w:t xml:space="preserve"> multi-factures.</w:t>
      </w:r>
      <w:r>
        <w:br/>
      </w:r>
      <w:r>
        <w:br/>
      </w:r>
      <w:r w:rsidR="00BC1D17">
        <w:t>Les abonnés peuvent toujours effectuer des paiements sur internet avec un</w:t>
      </w:r>
      <w:r w:rsidR="00CB3DB4">
        <w:t>e</w:t>
      </w:r>
      <w:r w:rsidR="00BC1D17">
        <w:t xml:space="preserve"> carte bancaire ou par prélèvement.</w:t>
      </w:r>
      <w:r w:rsidR="00CB3DB4">
        <w:t xml:space="preserve"> PHASEO gère de manière automatique la remontée des paiements des internautes.</w:t>
      </w:r>
      <w:r w:rsidR="00BC1D17">
        <w:br/>
      </w:r>
      <w:r w:rsidR="00CB3DB4">
        <w:br/>
        <w:t>Si vous aviez déjà des solutions de paiement par internet avec un encaissement public, la configuration technique doit évoluer.</w:t>
      </w:r>
      <w:r w:rsidR="00CB3DB4">
        <w:br/>
        <w:t>Les paiements effectués avec Payfip (anciennement TIPI) doivent être remplacé par des paiements Payfip-régie. Ce protocole est réservé aux collectivités avec régie de recette.</w:t>
      </w:r>
    </w:p>
    <w:p w:rsidR="00D54FF2" w:rsidRDefault="00F3478A">
      <w:pPr>
        <w:pStyle w:val="Heading2"/>
      </w:pPr>
      <w:bookmarkStart w:id="13" w:name="_Toc40254278"/>
      <w:r>
        <w:t>Suivi comptable</w:t>
      </w:r>
      <w:bookmarkEnd w:id="13"/>
    </w:p>
    <w:p w:rsidR="00D54FF2" w:rsidRDefault="00F3478A">
      <w:r>
        <w:t>En tant que régie publique, toutes les opérations bancaires sont effectué</w:t>
      </w:r>
      <w:r w:rsidR="00D95D24">
        <w:t>e</w:t>
      </w:r>
      <w:r>
        <w:t>s par l’intermédiaire de la banque de France. De même, pour les prélèvements et les virements ne seront pas effectués sur vos comptes mais sur des comptes intermédiaires de la banque de France paramétrés dans le logiciel.</w:t>
      </w:r>
    </w:p>
    <w:p w:rsidR="00D54FF2" w:rsidRDefault="00F3478A">
      <w:r>
        <w:t>Tous les mois, vous devez générer des états pour le Trésor Public afin de suivre l’activité de régie de recette.</w:t>
      </w:r>
      <w:r>
        <w:br/>
        <w:t>Les états concernent à la fois les montants facturés et les montants encaissés.</w:t>
      </w:r>
      <w:r>
        <w:br/>
        <w:t>Ces montants facturés ou encaissés devront être v</w:t>
      </w:r>
      <w:r w:rsidR="00D95D24">
        <w:t>entilé</w:t>
      </w:r>
      <w:r>
        <w:t>s par compte d’imputation.</w:t>
      </w:r>
      <w:r>
        <w:br/>
      </w:r>
      <w:r>
        <w:br/>
        <w:t>PHASEO calcule donc la répartition des paiements sur chaque ligne de facture et détaille la part HT/TVA pour chaque fragment de paiement.</w:t>
      </w:r>
    </w:p>
    <w:p w:rsidR="00D54FF2" w:rsidRDefault="00F3478A">
      <w:r>
        <w:t>Pour les factures créditrices (estimations, mensualisation), vous pourrez être amenés à faire des remboursements. Pour cela, il faudra déclarer une activité de régie d’avance ,complémentaire à la régie de recette ,et permettant de suivre toutes les actions liées aux remboursements.</w:t>
      </w:r>
      <w:r>
        <w:br/>
      </w:r>
    </w:p>
    <w:p w:rsidR="00D95D24" w:rsidRDefault="00D95D24">
      <w:pPr>
        <w:spacing w:line="240" w:lineRule="auto"/>
        <w:rPr>
          <w:rFonts w:asciiTheme="majorHAnsi" w:eastAsiaTheme="majorEastAsia" w:hAnsiTheme="majorHAnsi" w:cstheme="majorBidi"/>
          <w:b/>
          <w:bCs/>
          <w:color w:val="4F81BD" w:themeColor="accent1"/>
          <w:sz w:val="28"/>
          <w:szCs w:val="24"/>
          <w:u w:val="single"/>
        </w:rPr>
      </w:pPr>
      <w:r>
        <w:br w:type="page"/>
      </w:r>
    </w:p>
    <w:p w:rsidR="00D54FF2" w:rsidRDefault="00F3478A">
      <w:pPr>
        <w:pStyle w:val="Heading2"/>
        <w:spacing w:before="198"/>
      </w:pPr>
      <w:bookmarkStart w:id="14" w:name="_Toc40254279"/>
      <w:r>
        <w:lastRenderedPageBreak/>
        <w:t>Gestion de l’impayé et de la relance</w:t>
      </w:r>
      <w:bookmarkEnd w:id="14"/>
    </w:p>
    <w:p w:rsidR="00D54FF2" w:rsidRDefault="00F3478A">
      <w:r>
        <w:t>PHASEO permet de générer des courriers de relance pour les factures impayées.</w:t>
      </w:r>
      <w:r>
        <w:br/>
        <w:t>Plusieurs courriers successifs peuvent être envoyés pour chaque facture.</w:t>
      </w:r>
      <w:r>
        <w:br/>
      </w:r>
      <w:r>
        <w:br/>
        <w:t>Les états de relance sont paramétrés spécifiquement pour chaque collectivité.</w:t>
      </w:r>
    </w:p>
    <w:p w:rsidR="00D54FF2" w:rsidRDefault="00F3478A">
      <w:r>
        <w:t>Indépendamment des courriers de relance automatiques, il est nécessaire de faire une gestion individuelle pour les impayés.</w:t>
      </w:r>
      <w:r>
        <w:br/>
        <w:t>PHASEO permet d’éditer les listes des factures impayées. Le numéro de téléphone et l</w:t>
      </w:r>
      <w:r w:rsidR="00D95D24">
        <w:t>e mail de l’usager sont indiqué</w:t>
      </w:r>
      <w:r>
        <w:t>s pour des actions de relance par mail ou téléphone.</w:t>
      </w:r>
      <w:r>
        <w:br/>
        <w:t>Il existe des sociétés spécialisées dans le recouvrement pour ces opérations.</w:t>
      </w:r>
      <w:r>
        <w:br/>
      </w:r>
      <w:r>
        <w:br/>
        <w:t>PHASEO permet de créer des échéanciers de paiement pour étaler le paiement des factures.</w:t>
      </w:r>
      <w:r>
        <w:br/>
        <w:t>Le logiciel permet ensuite de suivre les échéances impayées et le respect du planning de paiement.</w:t>
      </w:r>
      <w:r>
        <w:br/>
        <w:t>Les agents peuvent également suspendre les courriers de relance et indiquer de mémoriser des infos concernant la relance d’une facture impayée.</w:t>
      </w:r>
    </w:p>
    <w:p w:rsidR="00D54FF2" w:rsidRDefault="00F3478A">
      <w:r>
        <w:t>S’il reste des impayés après la phase de relance, les impayés restants peuvent être transmise auprès des trésoreries. Pour cela, des factures correspondant au montant de l’impayé sont générées dans une comptabilité auxiliaire (non intégré à vos compte</w:t>
      </w:r>
      <w:r w:rsidR="00D95D24">
        <w:t>s</w:t>
      </w:r>
      <w:r>
        <w:t>).</w:t>
      </w:r>
      <w:r>
        <w:br/>
        <w:t>Les factures correspondantes sont envoyées en Trésorerie par l’intermédiaire de fichiers ORMC pour le traitement de la phase contentieuse.</w:t>
      </w:r>
      <w:r>
        <w:br w:type="page"/>
      </w:r>
    </w:p>
    <w:p w:rsidR="00D54FF2" w:rsidRDefault="00F3478A">
      <w:pPr>
        <w:pStyle w:val="Heading1"/>
      </w:pPr>
      <w:bookmarkStart w:id="15" w:name="_Toc40254280"/>
      <w:r>
        <w:lastRenderedPageBreak/>
        <w:t>Validation ds moyens de paiement par le Trésor Public</w:t>
      </w:r>
      <w:bookmarkEnd w:id="15"/>
    </w:p>
    <w:p w:rsidR="00D54FF2" w:rsidRDefault="00D54FF2"/>
    <w:p w:rsidR="00D54FF2" w:rsidRDefault="00F3478A">
      <w:r>
        <w:t>Le Trésor Public a mis en place une cellule départementale d’assistance (D</w:t>
      </w:r>
      <w:r w:rsidR="00E31D67">
        <w:t>D</w:t>
      </w:r>
      <w:r>
        <w:t>FIP) pour la mise en place de tous les moyens de paiements. Votre trésorerie sera en lien avec cette cellule pour tous les moyens de paiement utilisés</w:t>
      </w:r>
    </w:p>
    <w:tbl>
      <w:tblPr>
        <w:tblW w:w="9640" w:type="dxa"/>
        <w:tblInd w:w="53" w:type="dxa"/>
        <w:tblBorders>
          <w:top w:val="single" w:sz="2" w:space="0" w:color="000001"/>
          <w:left w:val="single" w:sz="2" w:space="0" w:color="000001"/>
          <w:bottom w:val="single" w:sz="2" w:space="0" w:color="000001"/>
          <w:insideH w:val="single" w:sz="2" w:space="0" w:color="000001"/>
        </w:tblBorders>
        <w:tblCellMar>
          <w:top w:w="55" w:type="dxa"/>
          <w:left w:w="51" w:type="dxa"/>
          <w:bottom w:w="55" w:type="dxa"/>
          <w:right w:w="55" w:type="dxa"/>
        </w:tblCellMar>
        <w:tblLook w:val="04A0"/>
      </w:tblPr>
      <w:tblGrid>
        <w:gridCol w:w="2836"/>
        <w:gridCol w:w="6804"/>
      </w:tblGrid>
      <w:tr w:rsidR="00D54FF2">
        <w:tc>
          <w:tcPr>
            <w:tcW w:w="2836" w:type="dxa"/>
            <w:tcBorders>
              <w:top w:val="single" w:sz="2" w:space="0" w:color="000001"/>
              <w:left w:val="single" w:sz="2" w:space="0" w:color="000001"/>
              <w:bottom w:val="single" w:sz="2" w:space="0" w:color="000001"/>
            </w:tcBorders>
            <w:shd w:val="clear" w:color="auto" w:fill="auto"/>
            <w:tcMar>
              <w:left w:w="51" w:type="dxa"/>
            </w:tcMar>
          </w:tcPr>
          <w:p w:rsidR="00D54FF2" w:rsidRDefault="00F3478A">
            <w:r>
              <w:t>Paiement par CB sur site</w:t>
            </w:r>
          </w:p>
          <w:p w:rsidR="00D54FF2" w:rsidRDefault="00F3478A">
            <w:r>
              <w:t>(terminal de paiement TPE)</w:t>
            </w:r>
          </w:p>
        </w:tc>
        <w:tc>
          <w:tcPr>
            <w:tcW w:w="6803" w:type="dxa"/>
            <w:tcBorders>
              <w:top w:val="single" w:sz="2" w:space="0" w:color="000001"/>
              <w:left w:val="single" w:sz="2" w:space="0" w:color="000001"/>
              <w:bottom w:val="single" w:sz="2" w:space="0" w:color="000001"/>
              <w:right w:val="single" w:sz="2" w:space="0" w:color="000001"/>
            </w:tcBorders>
            <w:shd w:val="clear" w:color="auto" w:fill="auto"/>
            <w:tcMar>
              <w:left w:w="51" w:type="dxa"/>
            </w:tcMar>
          </w:tcPr>
          <w:p w:rsidR="00D54FF2" w:rsidRDefault="00F3478A">
            <w:r>
              <w:t>Vous devez acquérir un terminal de paiement.</w:t>
            </w:r>
            <w:r>
              <w:br/>
              <w:t>Vous devez faire une demande à la DGFIP pour obtenir les identifiants qui permettent de déclencher des paiements BDF à partir du terminal de paiement. La DGFIP aura besoin du modèle du terminal pour fournir les identifiants.</w:t>
            </w:r>
          </w:p>
        </w:tc>
      </w:tr>
      <w:tr w:rsidR="00D54FF2">
        <w:tc>
          <w:tcPr>
            <w:tcW w:w="2836" w:type="dxa"/>
            <w:tcBorders>
              <w:top w:val="single" w:sz="2" w:space="0" w:color="000001"/>
              <w:left w:val="single" w:sz="2" w:space="0" w:color="000001"/>
              <w:bottom w:val="single" w:sz="2" w:space="0" w:color="000001"/>
            </w:tcBorders>
            <w:shd w:val="clear" w:color="auto" w:fill="auto"/>
            <w:tcMar>
              <w:left w:w="51" w:type="dxa"/>
            </w:tcMar>
          </w:tcPr>
          <w:p w:rsidR="00D54FF2" w:rsidRDefault="00F3478A">
            <w:r>
              <w:t>Prélèvements/Virements</w:t>
            </w:r>
          </w:p>
        </w:tc>
        <w:tc>
          <w:tcPr>
            <w:tcW w:w="6803" w:type="dxa"/>
            <w:tcBorders>
              <w:top w:val="single" w:sz="2" w:space="0" w:color="000001"/>
              <w:left w:val="single" w:sz="2" w:space="0" w:color="000001"/>
              <w:bottom w:val="single" w:sz="2" w:space="0" w:color="000001"/>
              <w:right w:val="single" w:sz="2" w:space="0" w:color="000001"/>
            </w:tcBorders>
            <w:shd w:val="clear" w:color="auto" w:fill="auto"/>
            <w:tcMar>
              <w:left w:w="51" w:type="dxa"/>
            </w:tcMar>
          </w:tcPr>
          <w:p w:rsidR="00D54FF2" w:rsidRDefault="00F3478A">
            <w:r>
              <w:t>Vous aurez besoin d’un identifiant ICS et des comptes bancaires spécifiques fournis par la BDF pour effectuer les prélèvements et virements. Ces infos seront fournis par la Trésorerie.</w:t>
            </w:r>
            <w:r>
              <w:br/>
              <w:t>Un accès à un portail spécifique vous permettra de soumettre les fichiers de prélèvement et virement générés par PHASEO. Cet accès au portail sera installé par la DGFIP.</w:t>
            </w:r>
            <w:r>
              <w:br/>
            </w:r>
            <w:r>
              <w:br/>
              <w:t>Une phase de validation est nécessaire avant d’effectuer les opérations bancaires.</w:t>
            </w:r>
            <w:r>
              <w:br/>
              <w:t>Attention : il est nécessaire de faire signer à l’usager une nouvelle autorisation de prélèvement (mandat SEPA) pour que la régie puisse prélever sur le compte de l’abonné</w:t>
            </w:r>
          </w:p>
        </w:tc>
      </w:tr>
      <w:tr w:rsidR="00D54FF2">
        <w:tc>
          <w:tcPr>
            <w:tcW w:w="2836" w:type="dxa"/>
            <w:tcBorders>
              <w:top w:val="single" w:sz="2" w:space="0" w:color="000001"/>
              <w:left w:val="single" w:sz="2" w:space="0" w:color="000001"/>
              <w:bottom w:val="single" w:sz="2" w:space="0" w:color="000001"/>
            </w:tcBorders>
            <w:shd w:val="clear" w:color="auto" w:fill="auto"/>
            <w:tcMar>
              <w:left w:w="51" w:type="dxa"/>
            </w:tcMar>
          </w:tcPr>
          <w:p w:rsidR="00D54FF2" w:rsidRDefault="006B56E3" w:rsidP="005321B2">
            <w:r>
              <w:t>Payfip</w:t>
            </w:r>
            <w:r w:rsidR="00F3478A">
              <w:t xml:space="preserve"> Régie</w:t>
            </w:r>
            <w:r>
              <w:br/>
              <w:t xml:space="preserve">(anciennement </w:t>
            </w:r>
            <w:r w:rsidR="005321B2">
              <w:t xml:space="preserve">appelée </w:t>
            </w:r>
            <w:r>
              <w:t>TIPI</w:t>
            </w:r>
            <w:r w:rsidR="005321B2">
              <w:t>-Régie</w:t>
            </w:r>
            <w:r>
              <w:t>)</w:t>
            </w:r>
          </w:p>
        </w:tc>
        <w:tc>
          <w:tcPr>
            <w:tcW w:w="6803" w:type="dxa"/>
            <w:tcBorders>
              <w:top w:val="single" w:sz="2" w:space="0" w:color="000001"/>
              <w:left w:val="single" w:sz="2" w:space="0" w:color="000001"/>
              <w:bottom w:val="single" w:sz="2" w:space="0" w:color="000001"/>
              <w:right w:val="single" w:sz="2" w:space="0" w:color="000001"/>
            </w:tcBorders>
            <w:shd w:val="clear" w:color="auto" w:fill="auto"/>
            <w:tcMar>
              <w:left w:w="51" w:type="dxa"/>
            </w:tcMar>
          </w:tcPr>
          <w:p w:rsidR="00D54FF2" w:rsidRDefault="00F3478A" w:rsidP="006B56E3">
            <w:r>
              <w:t>Vous devez demander une inscription au paiement « </w:t>
            </w:r>
            <w:r w:rsidR="006B56E3">
              <w:t xml:space="preserve">Payfip </w:t>
            </w:r>
            <w:r>
              <w:t>Régie » à votre trésorier.</w:t>
            </w:r>
            <w:r w:rsidR="006B56E3">
              <w:br/>
              <w:t>Attention: si vous avez déjà fait un</w:t>
            </w:r>
            <w:r w:rsidR="005321B2">
              <w:t>e</w:t>
            </w:r>
            <w:r w:rsidR="006B56E3">
              <w:t xml:space="preserve"> inscription à Payfip, vos identifiants ne sont plus valables et vous devez faire un nouvelle inscription.</w:t>
            </w:r>
            <w:r w:rsidR="006B56E3">
              <w:br/>
            </w:r>
            <w:r>
              <w:br/>
              <w:t>Après validation de votre inscription, vous disposerez d’une code « client » qui est indispensable pour intégrer TIPI Régie à au portail usager PHASEO.</w:t>
            </w:r>
          </w:p>
        </w:tc>
      </w:tr>
    </w:tbl>
    <w:p w:rsidR="00D54FF2" w:rsidRDefault="00D54FF2">
      <w:pPr>
        <w:pStyle w:val="Heading1"/>
      </w:pPr>
    </w:p>
    <w:p w:rsidR="00D54FF2" w:rsidRDefault="00F3478A">
      <w:pPr>
        <w:pStyle w:val="Heading1"/>
      </w:pPr>
      <w:r>
        <w:br w:type="page"/>
      </w:r>
    </w:p>
    <w:p w:rsidR="00D54FF2" w:rsidRDefault="00F3478A">
      <w:pPr>
        <w:pStyle w:val="Heading1"/>
      </w:pPr>
      <w:bookmarkStart w:id="16" w:name="_Toc253301060"/>
      <w:bookmarkStart w:id="17" w:name="_Toc40254281"/>
      <w:r>
        <w:lastRenderedPageBreak/>
        <w:t>M</w:t>
      </w:r>
      <w:bookmarkEnd w:id="16"/>
      <w:r>
        <w:t>ise en place de la régie dans PHASEO</w:t>
      </w:r>
      <w:bookmarkEnd w:id="17"/>
    </w:p>
    <w:p w:rsidR="00D54FF2" w:rsidRDefault="00D54FF2"/>
    <w:p w:rsidR="00D54FF2" w:rsidRDefault="00F3478A">
      <w:pPr>
        <w:pStyle w:val="Heading2"/>
      </w:pPr>
      <w:bookmarkStart w:id="18" w:name="_Toc40254282"/>
      <w:r>
        <w:t>Déclaration de l’activité de régie</w:t>
      </w:r>
      <w:bookmarkEnd w:id="18"/>
    </w:p>
    <w:p w:rsidR="00D54FF2" w:rsidRDefault="00F3478A">
      <w:r>
        <w:t xml:space="preserve">La collectivité doit déclarer son activité de régie de recette </w:t>
      </w:r>
      <w:r>
        <w:rPr>
          <w:u w:val="single"/>
        </w:rPr>
        <w:t>et d’avance</w:t>
      </w:r>
      <w:r>
        <w:t xml:space="preserve"> auprès du Trésor Public</w:t>
      </w:r>
      <w:r>
        <w:br/>
        <w:t>Cette activité s’accompagne de la création des comptes associés auprès de la Banque de France</w:t>
      </w:r>
    </w:p>
    <w:p w:rsidR="00D54FF2" w:rsidRDefault="00F3478A">
      <w:pPr>
        <w:pStyle w:val="Heading2"/>
      </w:pPr>
      <w:bookmarkStart w:id="19" w:name="_Toc40254283"/>
      <w:r>
        <w:t>Mise en place dans PHASEO</w:t>
      </w:r>
      <w:bookmarkEnd w:id="19"/>
    </w:p>
    <w:p w:rsidR="00566B7F" w:rsidRDefault="00566B7F">
      <w:pPr>
        <w:rPr>
          <w:b/>
          <w:bCs/>
        </w:rPr>
      </w:pPr>
      <w:r>
        <w:rPr>
          <w:b/>
          <w:bCs/>
        </w:rPr>
        <w:t>Tests des fichiers de prélèvement et de virement</w:t>
      </w:r>
    </w:p>
    <w:p w:rsidR="00566B7F" w:rsidRPr="00DD4F5A" w:rsidRDefault="00DD4F5A" w:rsidP="00566B7F">
      <w:pPr>
        <w:rPr>
          <w:bCs/>
        </w:rPr>
      </w:pPr>
      <w:r>
        <w:rPr>
          <w:bCs/>
        </w:rPr>
        <w:t>Les tests sont men</w:t>
      </w:r>
      <w:r w:rsidR="00566B7F" w:rsidRPr="00DD4F5A">
        <w:rPr>
          <w:bCs/>
        </w:rPr>
        <w:t>és en lie</w:t>
      </w:r>
      <w:r>
        <w:rPr>
          <w:bCs/>
        </w:rPr>
        <w:t>n avec la cellule départemental</w:t>
      </w:r>
      <w:r w:rsidR="00566B7F" w:rsidRPr="00DD4F5A">
        <w:rPr>
          <w:bCs/>
        </w:rPr>
        <w:t>e du trésor public (DDFIP).</w:t>
      </w:r>
      <w:r w:rsidR="00566B7F" w:rsidRPr="00DD4F5A">
        <w:rPr>
          <w:bCs/>
        </w:rPr>
        <w:br/>
        <w:t xml:space="preserve">Pour générer les fichiers de prélèvement et virement, les informations suivantes sont </w:t>
      </w:r>
      <w:r w:rsidR="00C96E4A">
        <w:rPr>
          <w:bCs/>
        </w:rPr>
        <w:t>à</w:t>
      </w:r>
      <w:r w:rsidR="00566B7F" w:rsidRPr="00DD4F5A">
        <w:rPr>
          <w:bCs/>
        </w:rPr>
        <w:t xml:space="preserve"> configur</w:t>
      </w:r>
      <w:r w:rsidR="00C96E4A">
        <w:rPr>
          <w:bCs/>
        </w:rPr>
        <w:t>e</w:t>
      </w:r>
      <w:r w:rsidR="00566B7F" w:rsidRPr="00DD4F5A">
        <w:rPr>
          <w:bCs/>
        </w:rPr>
        <w:t>r dans PHASEO (j_modelecontrat_sdd).</w:t>
      </w:r>
      <w:r w:rsidR="00566B7F" w:rsidRPr="00DD4F5A">
        <w:rPr>
          <w:bCs/>
        </w:rPr>
        <w:br/>
      </w:r>
    </w:p>
    <w:tbl>
      <w:tblPr>
        <w:tblStyle w:val="Grilledutableau"/>
        <w:tblW w:w="0" w:type="auto"/>
        <w:tblInd w:w="37" w:type="dxa"/>
        <w:tblLook w:val="04A0"/>
      </w:tblPr>
      <w:tblGrid>
        <w:gridCol w:w="1210"/>
        <w:gridCol w:w="4080"/>
        <w:gridCol w:w="4529"/>
      </w:tblGrid>
      <w:tr w:rsidR="00566B7F" w:rsidRPr="00566B7F" w:rsidTr="00566B7F">
        <w:tc>
          <w:tcPr>
            <w:tcW w:w="0" w:type="auto"/>
          </w:tcPr>
          <w:p w:rsidR="00566B7F" w:rsidRPr="00566B7F" w:rsidRDefault="00566B7F" w:rsidP="00DE3335">
            <w:pPr>
              <w:rPr>
                <w:b/>
                <w:bCs/>
              </w:rPr>
            </w:pPr>
            <w:r w:rsidRPr="00566B7F">
              <w:rPr>
                <w:b/>
                <w:bCs/>
              </w:rPr>
              <w:t>Donné par</w:t>
            </w:r>
          </w:p>
        </w:tc>
        <w:tc>
          <w:tcPr>
            <w:tcW w:w="0" w:type="auto"/>
          </w:tcPr>
          <w:p w:rsidR="00566B7F" w:rsidRPr="00566B7F" w:rsidRDefault="00566B7F" w:rsidP="00DE3335">
            <w:pPr>
              <w:rPr>
                <w:b/>
                <w:bCs/>
              </w:rPr>
            </w:pPr>
            <w:r w:rsidRPr="00566B7F">
              <w:rPr>
                <w:b/>
                <w:bCs/>
              </w:rPr>
              <w:t>Contenu</w:t>
            </w:r>
          </w:p>
        </w:tc>
        <w:tc>
          <w:tcPr>
            <w:tcW w:w="0" w:type="auto"/>
          </w:tcPr>
          <w:p w:rsidR="00566B7F" w:rsidRPr="00566B7F" w:rsidRDefault="00566B7F" w:rsidP="00DE3335">
            <w:pPr>
              <w:rPr>
                <w:b/>
                <w:bCs/>
              </w:rPr>
            </w:pPr>
            <w:r w:rsidRPr="00566B7F">
              <w:rPr>
                <w:b/>
                <w:bCs/>
              </w:rPr>
              <w:t>Exemple de valeurs</w:t>
            </w:r>
          </w:p>
        </w:tc>
      </w:tr>
      <w:tr w:rsidR="00566B7F" w:rsidRPr="00566B7F" w:rsidTr="00566B7F">
        <w:tc>
          <w:tcPr>
            <w:tcW w:w="0" w:type="auto"/>
          </w:tcPr>
          <w:p w:rsidR="00566B7F" w:rsidRPr="00566B7F" w:rsidRDefault="00566B7F" w:rsidP="00DE3335">
            <w:pPr>
              <w:rPr>
                <w:bCs/>
              </w:rPr>
            </w:pPr>
            <w:r w:rsidRPr="00566B7F">
              <w:rPr>
                <w:bCs/>
              </w:rPr>
              <w:t>Collectivité</w:t>
            </w:r>
          </w:p>
        </w:tc>
        <w:tc>
          <w:tcPr>
            <w:tcW w:w="0" w:type="auto"/>
          </w:tcPr>
          <w:p w:rsidR="00566B7F" w:rsidRPr="00566B7F" w:rsidRDefault="00566B7F" w:rsidP="00DE3335">
            <w:pPr>
              <w:rPr>
                <w:bCs/>
              </w:rPr>
            </w:pPr>
            <w:r w:rsidRPr="00566B7F">
              <w:rPr>
                <w:bCs/>
              </w:rPr>
              <w:t xml:space="preserve">Nom de la structure qui </w:t>
            </w:r>
            <w:r w:rsidR="00FB7C35" w:rsidRPr="00566B7F">
              <w:rPr>
                <w:bCs/>
              </w:rPr>
              <w:t>émet</w:t>
            </w:r>
            <w:r w:rsidRPr="00566B7F">
              <w:rPr>
                <w:bCs/>
              </w:rPr>
              <w:t xml:space="preserve"> le prélèvement = nom </w:t>
            </w:r>
            <w:r w:rsidR="00E146F2">
              <w:rPr>
                <w:bCs/>
              </w:rPr>
              <w:t>d</w:t>
            </w:r>
            <w:r w:rsidRPr="00566B7F">
              <w:rPr>
                <w:bCs/>
              </w:rPr>
              <w:t>e collectivité</w:t>
            </w:r>
          </w:p>
        </w:tc>
        <w:tc>
          <w:tcPr>
            <w:tcW w:w="0" w:type="auto"/>
          </w:tcPr>
          <w:p w:rsidR="00566B7F" w:rsidRPr="00566B7F" w:rsidRDefault="00566B7F" w:rsidP="00DE3335">
            <w:pPr>
              <w:rPr>
                <w:bCs/>
              </w:rPr>
            </w:pPr>
            <w:r w:rsidRPr="00566B7F">
              <w:rPr>
                <w:bCs/>
              </w:rPr>
              <w:t>COMMUNAUTÉ DE COMMUNES DU PAYS BELLEGARDIEN</w:t>
            </w:r>
          </w:p>
        </w:tc>
      </w:tr>
      <w:tr w:rsidR="00566B7F" w:rsidRPr="00566B7F" w:rsidTr="00566B7F">
        <w:tc>
          <w:tcPr>
            <w:tcW w:w="0" w:type="auto"/>
          </w:tcPr>
          <w:p w:rsidR="00566B7F" w:rsidRPr="00566B7F" w:rsidRDefault="00566B7F" w:rsidP="00DE3335">
            <w:pPr>
              <w:rPr>
                <w:bCs/>
              </w:rPr>
            </w:pPr>
            <w:r w:rsidRPr="00566B7F">
              <w:rPr>
                <w:bCs/>
              </w:rPr>
              <w:t>Collectivité</w:t>
            </w:r>
          </w:p>
        </w:tc>
        <w:tc>
          <w:tcPr>
            <w:tcW w:w="0" w:type="auto"/>
          </w:tcPr>
          <w:p w:rsidR="00566B7F" w:rsidRPr="00566B7F" w:rsidRDefault="00566B7F" w:rsidP="00DE3335">
            <w:pPr>
              <w:rPr>
                <w:bCs/>
              </w:rPr>
            </w:pPr>
            <w:r w:rsidRPr="00566B7F">
              <w:rPr>
                <w:bCs/>
              </w:rPr>
              <w:t>SIRET de la structure qui émet le prélèvement</w:t>
            </w:r>
          </w:p>
        </w:tc>
        <w:tc>
          <w:tcPr>
            <w:tcW w:w="0" w:type="auto"/>
          </w:tcPr>
          <w:p w:rsidR="00566B7F" w:rsidRPr="00566B7F" w:rsidRDefault="00566B7F" w:rsidP="00DE3335">
            <w:pPr>
              <w:rPr>
                <w:bCs/>
              </w:rPr>
            </w:pPr>
            <w:r w:rsidRPr="00566B7F">
              <w:rPr>
                <w:bCs/>
              </w:rPr>
              <w:t>24010089100006</w:t>
            </w:r>
          </w:p>
        </w:tc>
      </w:tr>
      <w:tr w:rsidR="00566B7F" w:rsidRPr="00566B7F" w:rsidTr="00566B7F">
        <w:tc>
          <w:tcPr>
            <w:tcW w:w="0" w:type="auto"/>
          </w:tcPr>
          <w:p w:rsidR="00566B7F" w:rsidRPr="00566B7F" w:rsidRDefault="00566B7F" w:rsidP="00DE3335">
            <w:pPr>
              <w:rPr>
                <w:bCs/>
              </w:rPr>
            </w:pPr>
            <w:r w:rsidRPr="00566B7F">
              <w:rPr>
                <w:bCs/>
              </w:rPr>
              <w:t>Collectivité</w:t>
            </w:r>
          </w:p>
        </w:tc>
        <w:tc>
          <w:tcPr>
            <w:tcW w:w="0" w:type="auto"/>
          </w:tcPr>
          <w:p w:rsidR="00566B7F" w:rsidRPr="00566B7F" w:rsidRDefault="00566B7F" w:rsidP="00DE3335">
            <w:pPr>
              <w:rPr>
                <w:bCs/>
              </w:rPr>
            </w:pPr>
            <w:r w:rsidRPr="00566B7F">
              <w:rPr>
                <w:bCs/>
              </w:rPr>
              <w:t xml:space="preserve">ICS de l''emetteur attribué par la trésorerie pour le traitement des </w:t>
            </w:r>
            <w:r w:rsidR="00FB7C35" w:rsidRPr="00566B7F">
              <w:rPr>
                <w:bCs/>
              </w:rPr>
              <w:t>prélèvements</w:t>
            </w:r>
          </w:p>
        </w:tc>
        <w:tc>
          <w:tcPr>
            <w:tcW w:w="0" w:type="auto"/>
          </w:tcPr>
          <w:p w:rsidR="00566B7F" w:rsidRPr="00566B7F" w:rsidRDefault="00566B7F" w:rsidP="00DE3335">
            <w:pPr>
              <w:rPr>
                <w:bCs/>
              </w:rPr>
            </w:pPr>
            <w:r w:rsidRPr="00566B7F">
              <w:rPr>
                <w:bCs/>
              </w:rPr>
              <w:t>FR81ZZZ80B5C</w:t>
            </w:r>
          </w:p>
        </w:tc>
      </w:tr>
      <w:tr w:rsidR="00566B7F" w:rsidRPr="00566B7F" w:rsidTr="00566B7F">
        <w:tc>
          <w:tcPr>
            <w:tcW w:w="0" w:type="auto"/>
          </w:tcPr>
          <w:p w:rsidR="00566B7F" w:rsidRPr="00566B7F" w:rsidRDefault="00566B7F" w:rsidP="00DE3335">
            <w:pPr>
              <w:rPr>
                <w:bCs/>
              </w:rPr>
            </w:pPr>
            <w:r w:rsidRPr="00566B7F">
              <w:rPr>
                <w:bCs/>
              </w:rPr>
              <w:t>Collectivité</w:t>
            </w:r>
          </w:p>
        </w:tc>
        <w:tc>
          <w:tcPr>
            <w:tcW w:w="0" w:type="auto"/>
          </w:tcPr>
          <w:p w:rsidR="00566B7F" w:rsidRPr="00566B7F" w:rsidRDefault="00566B7F" w:rsidP="00DE3335">
            <w:pPr>
              <w:rPr>
                <w:bCs/>
              </w:rPr>
            </w:pPr>
            <w:r w:rsidRPr="00566B7F">
              <w:rPr>
                <w:bCs/>
              </w:rPr>
              <w:t>Numéro de compte IBAN de la collectivité pour réception des paiements</w:t>
            </w:r>
          </w:p>
        </w:tc>
        <w:tc>
          <w:tcPr>
            <w:tcW w:w="0" w:type="auto"/>
          </w:tcPr>
          <w:p w:rsidR="00566B7F" w:rsidRPr="00566B7F" w:rsidRDefault="00566B7F" w:rsidP="00DE3335">
            <w:pPr>
              <w:rPr>
                <w:bCs/>
              </w:rPr>
            </w:pPr>
            <w:r w:rsidRPr="00566B7F">
              <w:rPr>
                <w:bCs/>
              </w:rPr>
              <w:t>FR7610071620000000200948883</w:t>
            </w:r>
          </w:p>
        </w:tc>
      </w:tr>
      <w:tr w:rsidR="00566B7F" w:rsidRPr="00566B7F" w:rsidTr="00566B7F">
        <w:tc>
          <w:tcPr>
            <w:tcW w:w="0" w:type="auto"/>
          </w:tcPr>
          <w:p w:rsidR="00566B7F" w:rsidRPr="00566B7F" w:rsidRDefault="00566B7F" w:rsidP="00DE3335">
            <w:pPr>
              <w:rPr>
                <w:bCs/>
              </w:rPr>
            </w:pPr>
            <w:r w:rsidRPr="00566B7F">
              <w:rPr>
                <w:bCs/>
              </w:rPr>
              <w:t>DDFIP</w:t>
            </w:r>
          </w:p>
        </w:tc>
        <w:tc>
          <w:tcPr>
            <w:tcW w:w="0" w:type="auto"/>
          </w:tcPr>
          <w:p w:rsidR="00566B7F" w:rsidRPr="00566B7F" w:rsidRDefault="00566B7F" w:rsidP="00FB7C35">
            <w:pPr>
              <w:rPr>
                <w:bCs/>
              </w:rPr>
            </w:pPr>
            <w:r w:rsidRPr="00566B7F">
              <w:rPr>
                <w:bCs/>
              </w:rPr>
              <w:t>Nom de l''organisme destinataire qui va trait</w:t>
            </w:r>
            <w:r w:rsidR="00FB7C35">
              <w:rPr>
                <w:bCs/>
              </w:rPr>
              <w:t>er</w:t>
            </w:r>
            <w:r w:rsidRPr="00566B7F">
              <w:rPr>
                <w:bCs/>
              </w:rPr>
              <w:t xml:space="preserve"> les prélèvements</w:t>
            </w:r>
          </w:p>
        </w:tc>
        <w:tc>
          <w:tcPr>
            <w:tcW w:w="0" w:type="auto"/>
          </w:tcPr>
          <w:p w:rsidR="00566B7F" w:rsidRPr="00566B7F" w:rsidRDefault="00566B7F" w:rsidP="00DE3335">
            <w:pPr>
              <w:rPr>
                <w:bCs/>
              </w:rPr>
            </w:pPr>
            <w:r w:rsidRPr="00566B7F">
              <w:rPr>
                <w:bCs/>
              </w:rPr>
              <w:t>DIRECTION DÉPARTEMENTALE DES FINANCES PUBLIQUES DE L'AIN</w:t>
            </w:r>
          </w:p>
        </w:tc>
      </w:tr>
      <w:tr w:rsidR="00566B7F" w:rsidRPr="00566B7F" w:rsidTr="00566B7F">
        <w:tc>
          <w:tcPr>
            <w:tcW w:w="0" w:type="auto"/>
          </w:tcPr>
          <w:p w:rsidR="00566B7F" w:rsidRPr="00566B7F" w:rsidRDefault="00566B7F" w:rsidP="00DE3335">
            <w:pPr>
              <w:rPr>
                <w:bCs/>
              </w:rPr>
            </w:pPr>
            <w:r w:rsidRPr="00566B7F">
              <w:rPr>
                <w:bCs/>
              </w:rPr>
              <w:t>DDFIP</w:t>
            </w:r>
          </w:p>
        </w:tc>
        <w:tc>
          <w:tcPr>
            <w:tcW w:w="0" w:type="auto"/>
          </w:tcPr>
          <w:p w:rsidR="00566B7F" w:rsidRPr="00566B7F" w:rsidRDefault="00566B7F" w:rsidP="00DE3335">
            <w:pPr>
              <w:rPr>
                <w:bCs/>
              </w:rPr>
            </w:pPr>
            <w:r w:rsidRPr="00566B7F">
              <w:rPr>
                <w:bCs/>
              </w:rPr>
              <w:t>1ère ligne d'adresse du destinataire</w:t>
            </w:r>
          </w:p>
        </w:tc>
        <w:tc>
          <w:tcPr>
            <w:tcW w:w="0" w:type="auto"/>
          </w:tcPr>
          <w:p w:rsidR="00566B7F" w:rsidRPr="00566B7F" w:rsidRDefault="00566B7F" w:rsidP="00DE3335">
            <w:pPr>
              <w:rPr>
                <w:bCs/>
              </w:rPr>
            </w:pPr>
            <w:r w:rsidRPr="00566B7F">
              <w:rPr>
                <w:bCs/>
              </w:rPr>
              <w:t>11 boulevard Maréchal Leclerc</w:t>
            </w:r>
          </w:p>
        </w:tc>
      </w:tr>
      <w:tr w:rsidR="00566B7F" w:rsidRPr="00566B7F" w:rsidTr="00566B7F">
        <w:tc>
          <w:tcPr>
            <w:tcW w:w="0" w:type="auto"/>
          </w:tcPr>
          <w:p w:rsidR="00566B7F" w:rsidRPr="00566B7F" w:rsidRDefault="00566B7F" w:rsidP="00DE3335">
            <w:pPr>
              <w:rPr>
                <w:bCs/>
              </w:rPr>
            </w:pPr>
            <w:r w:rsidRPr="00566B7F">
              <w:rPr>
                <w:bCs/>
              </w:rPr>
              <w:t>DDFIP</w:t>
            </w:r>
          </w:p>
        </w:tc>
        <w:tc>
          <w:tcPr>
            <w:tcW w:w="0" w:type="auto"/>
          </w:tcPr>
          <w:p w:rsidR="00566B7F" w:rsidRPr="00566B7F" w:rsidRDefault="00566B7F" w:rsidP="00DE3335">
            <w:pPr>
              <w:rPr>
                <w:bCs/>
              </w:rPr>
            </w:pPr>
            <w:r w:rsidRPr="00566B7F">
              <w:rPr>
                <w:bCs/>
              </w:rPr>
              <w:t>2ème ligne d'adresse du destinataire</w:t>
            </w:r>
          </w:p>
        </w:tc>
        <w:tc>
          <w:tcPr>
            <w:tcW w:w="0" w:type="auto"/>
          </w:tcPr>
          <w:p w:rsidR="00566B7F" w:rsidRPr="00566B7F" w:rsidRDefault="00566B7F" w:rsidP="00DE3335">
            <w:pPr>
              <w:rPr>
                <w:bCs/>
              </w:rPr>
            </w:pPr>
            <w:r w:rsidRPr="00566B7F">
              <w:rPr>
                <w:bCs/>
              </w:rPr>
              <w:t>BP 40423 - 01012 Bourg-en-Bresse Cedex</w:t>
            </w:r>
          </w:p>
        </w:tc>
      </w:tr>
      <w:tr w:rsidR="00566B7F" w:rsidRPr="00566B7F" w:rsidTr="00566B7F">
        <w:tc>
          <w:tcPr>
            <w:tcW w:w="0" w:type="auto"/>
          </w:tcPr>
          <w:p w:rsidR="00566B7F" w:rsidRPr="00566B7F" w:rsidRDefault="00566B7F" w:rsidP="00DE3335">
            <w:pPr>
              <w:rPr>
                <w:bCs/>
              </w:rPr>
            </w:pPr>
            <w:r w:rsidRPr="00566B7F">
              <w:rPr>
                <w:bCs/>
              </w:rPr>
              <w:t>DDFIP</w:t>
            </w:r>
          </w:p>
        </w:tc>
        <w:tc>
          <w:tcPr>
            <w:tcW w:w="0" w:type="auto"/>
          </w:tcPr>
          <w:p w:rsidR="00566B7F" w:rsidRPr="00566B7F" w:rsidRDefault="00566B7F" w:rsidP="00DE3335">
            <w:pPr>
              <w:rPr>
                <w:bCs/>
              </w:rPr>
            </w:pPr>
            <w:r w:rsidRPr="00566B7F">
              <w:rPr>
                <w:bCs/>
              </w:rPr>
              <w:t>Numéro de compte IBAN du destinataire</w:t>
            </w:r>
          </w:p>
        </w:tc>
        <w:tc>
          <w:tcPr>
            <w:tcW w:w="0" w:type="auto"/>
          </w:tcPr>
          <w:p w:rsidR="00566B7F" w:rsidRPr="00566B7F" w:rsidRDefault="00566B7F" w:rsidP="00DE3335">
            <w:pPr>
              <w:rPr>
                <w:bCs/>
              </w:rPr>
            </w:pPr>
            <w:r w:rsidRPr="00566B7F">
              <w:rPr>
                <w:bCs/>
              </w:rPr>
              <w:t>FR903000100152A624000000055</w:t>
            </w:r>
          </w:p>
        </w:tc>
      </w:tr>
      <w:tr w:rsidR="00566B7F" w:rsidRPr="00566B7F" w:rsidTr="00566B7F">
        <w:tc>
          <w:tcPr>
            <w:tcW w:w="0" w:type="auto"/>
          </w:tcPr>
          <w:p w:rsidR="00566B7F" w:rsidRPr="00566B7F" w:rsidRDefault="00566B7F" w:rsidP="00DE3335">
            <w:pPr>
              <w:rPr>
                <w:bCs/>
              </w:rPr>
            </w:pPr>
            <w:r w:rsidRPr="00566B7F">
              <w:rPr>
                <w:bCs/>
              </w:rPr>
              <w:t>DDFIP</w:t>
            </w:r>
          </w:p>
        </w:tc>
        <w:tc>
          <w:tcPr>
            <w:tcW w:w="0" w:type="auto"/>
          </w:tcPr>
          <w:p w:rsidR="00566B7F" w:rsidRPr="00566B7F" w:rsidRDefault="00566B7F" w:rsidP="00DE3335">
            <w:pPr>
              <w:rPr>
                <w:bCs/>
              </w:rPr>
            </w:pPr>
            <w:r w:rsidRPr="00566B7F">
              <w:rPr>
                <w:bCs/>
              </w:rPr>
              <w:t>Numéro de BIC pour la banque de destinataire</w:t>
            </w:r>
          </w:p>
        </w:tc>
        <w:tc>
          <w:tcPr>
            <w:tcW w:w="0" w:type="auto"/>
          </w:tcPr>
          <w:p w:rsidR="00566B7F" w:rsidRPr="00566B7F" w:rsidRDefault="00566B7F" w:rsidP="00DE3335">
            <w:pPr>
              <w:rPr>
                <w:bCs/>
              </w:rPr>
            </w:pPr>
            <w:r w:rsidRPr="00566B7F">
              <w:rPr>
                <w:bCs/>
              </w:rPr>
              <w:t>BDFEFRPPCCT</w:t>
            </w:r>
          </w:p>
        </w:tc>
      </w:tr>
      <w:tr w:rsidR="00566B7F" w:rsidRPr="00566B7F" w:rsidTr="00566B7F">
        <w:tc>
          <w:tcPr>
            <w:tcW w:w="0" w:type="auto"/>
          </w:tcPr>
          <w:p w:rsidR="00566B7F" w:rsidRPr="00566B7F" w:rsidRDefault="00566B7F" w:rsidP="00DE3335">
            <w:pPr>
              <w:rPr>
                <w:bCs/>
              </w:rPr>
            </w:pPr>
            <w:r w:rsidRPr="00566B7F">
              <w:rPr>
                <w:bCs/>
              </w:rPr>
              <w:t>DDFIP</w:t>
            </w:r>
          </w:p>
        </w:tc>
        <w:tc>
          <w:tcPr>
            <w:tcW w:w="0" w:type="auto"/>
          </w:tcPr>
          <w:p w:rsidR="00566B7F" w:rsidRPr="00566B7F" w:rsidRDefault="00566B7F" w:rsidP="00DE3335">
            <w:pPr>
              <w:rPr>
                <w:bCs/>
              </w:rPr>
            </w:pPr>
            <w:r w:rsidRPr="00566B7F">
              <w:rPr>
                <w:bCs/>
              </w:rPr>
              <w:t>Numéro ID d'émission SDD</w:t>
            </w:r>
          </w:p>
        </w:tc>
        <w:tc>
          <w:tcPr>
            <w:tcW w:w="0" w:type="auto"/>
          </w:tcPr>
          <w:p w:rsidR="00566B7F" w:rsidRPr="00566B7F" w:rsidRDefault="00566B7F" w:rsidP="00DE3335">
            <w:pPr>
              <w:rPr>
                <w:bCs/>
              </w:rPr>
            </w:pPr>
            <w:r w:rsidRPr="00566B7F">
              <w:rPr>
                <w:bCs/>
              </w:rPr>
              <w:t>TGDFT001</w:t>
            </w:r>
          </w:p>
        </w:tc>
      </w:tr>
    </w:tbl>
    <w:p w:rsidR="00566B7F" w:rsidRDefault="00566B7F">
      <w:pPr>
        <w:rPr>
          <w:b/>
          <w:bCs/>
        </w:rPr>
      </w:pPr>
    </w:p>
    <w:tbl>
      <w:tblPr>
        <w:tblW w:w="16000" w:type="dxa"/>
        <w:tblInd w:w="56" w:type="dxa"/>
        <w:tblCellMar>
          <w:left w:w="70" w:type="dxa"/>
          <w:right w:w="70" w:type="dxa"/>
        </w:tblCellMar>
        <w:tblLook w:val="04A0"/>
      </w:tblPr>
      <w:tblGrid>
        <w:gridCol w:w="1940"/>
        <w:gridCol w:w="7840"/>
        <w:gridCol w:w="6220"/>
      </w:tblGrid>
      <w:tr w:rsidR="00566B7F" w:rsidRPr="00566B7F" w:rsidTr="00566B7F">
        <w:trPr>
          <w:trHeight w:val="300"/>
        </w:trPr>
        <w:tc>
          <w:tcPr>
            <w:tcW w:w="1940" w:type="dxa"/>
            <w:tcBorders>
              <w:top w:val="nil"/>
              <w:left w:val="nil"/>
              <w:bottom w:val="nil"/>
              <w:right w:val="nil"/>
            </w:tcBorders>
            <w:shd w:val="clear" w:color="auto" w:fill="auto"/>
            <w:noWrap/>
            <w:vAlign w:val="bottom"/>
            <w:hideMark/>
          </w:tcPr>
          <w:p w:rsidR="00566B7F" w:rsidRPr="00566B7F" w:rsidRDefault="00566B7F" w:rsidP="00566B7F">
            <w:pPr>
              <w:spacing w:line="240" w:lineRule="auto"/>
              <w:rPr>
                <w:rFonts w:ascii="Calibri" w:eastAsia="Times New Roman" w:hAnsi="Calibri" w:cs="Calibri"/>
                <w:color w:val="000000"/>
                <w:lang w:eastAsia="fr-FR"/>
              </w:rPr>
            </w:pPr>
          </w:p>
        </w:tc>
        <w:tc>
          <w:tcPr>
            <w:tcW w:w="7840" w:type="dxa"/>
            <w:tcBorders>
              <w:top w:val="nil"/>
              <w:left w:val="nil"/>
              <w:bottom w:val="nil"/>
              <w:right w:val="nil"/>
            </w:tcBorders>
            <w:shd w:val="clear" w:color="auto" w:fill="auto"/>
            <w:noWrap/>
            <w:vAlign w:val="bottom"/>
            <w:hideMark/>
          </w:tcPr>
          <w:p w:rsidR="00566B7F" w:rsidRPr="00566B7F" w:rsidRDefault="00566B7F" w:rsidP="00566B7F">
            <w:pPr>
              <w:spacing w:line="240" w:lineRule="auto"/>
              <w:rPr>
                <w:rFonts w:ascii="Calibri" w:eastAsia="Times New Roman" w:hAnsi="Calibri" w:cs="Calibri"/>
                <w:color w:val="FF0000"/>
                <w:lang w:eastAsia="fr-FR"/>
              </w:rPr>
            </w:pPr>
          </w:p>
        </w:tc>
        <w:tc>
          <w:tcPr>
            <w:tcW w:w="6220" w:type="dxa"/>
            <w:tcBorders>
              <w:top w:val="nil"/>
              <w:left w:val="nil"/>
              <w:bottom w:val="nil"/>
              <w:right w:val="nil"/>
            </w:tcBorders>
            <w:shd w:val="clear" w:color="auto" w:fill="auto"/>
            <w:noWrap/>
            <w:vAlign w:val="bottom"/>
            <w:hideMark/>
          </w:tcPr>
          <w:p w:rsidR="00566B7F" w:rsidRPr="00566B7F" w:rsidRDefault="00566B7F" w:rsidP="00566B7F">
            <w:pPr>
              <w:spacing w:line="240" w:lineRule="auto"/>
              <w:rPr>
                <w:rFonts w:ascii="Calibri" w:eastAsia="Times New Roman" w:hAnsi="Calibri" w:cs="Calibri"/>
                <w:color w:val="000000"/>
                <w:lang w:eastAsia="fr-FR"/>
              </w:rPr>
            </w:pPr>
          </w:p>
        </w:tc>
      </w:tr>
    </w:tbl>
    <w:p w:rsidR="00C96E4A" w:rsidRDefault="00C96E4A">
      <w:pPr>
        <w:rPr>
          <w:b/>
          <w:bCs/>
        </w:rPr>
      </w:pPr>
    </w:p>
    <w:p w:rsidR="00C96E4A" w:rsidRDefault="00C96E4A">
      <w:pPr>
        <w:spacing w:line="240" w:lineRule="auto"/>
        <w:rPr>
          <w:b/>
          <w:bCs/>
        </w:rPr>
      </w:pPr>
      <w:r>
        <w:rPr>
          <w:b/>
          <w:bCs/>
        </w:rPr>
        <w:br w:type="page"/>
      </w:r>
    </w:p>
    <w:p w:rsidR="00D54FF2" w:rsidRDefault="00F3478A">
      <w:pPr>
        <w:rPr>
          <w:b/>
          <w:bCs/>
        </w:rPr>
      </w:pPr>
      <w:r>
        <w:rPr>
          <w:b/>
          <w:bCs/>
        </w:rPr>
        <w:lastRenderedPageBreak/>
        <w:t>Paramétrage</w:t>
      </w:r>
    </w:p>
    <w:p w:rsidR="00D54FF2" w:rsidRDefault="00F3478A">
      <w:r>
        <w:t>- paramétrages des modes de paiements</w:t>
      </w:r>
      <w:r>
        <w:br/>
        <w:t>- paramétrage des interfaces de génération/intégration de règlements</w:t>
      </w:r>
      <w:r>
        <w:br/>
        <w:t>- paramétrage du début d’activité pour la régie</w:t>
      </w:r>
    </w:p>
    <w:p w:rsidR="00D54FF2" w:rsidRDefault="00F3478A">
      <w:r>
        <w:t>- paramétrage des étapes de relance et états associés.</w:t>
      </w:r>
      <w:r>
        <w:br/>
        <w:t>- paramétrage des reçus d’encaissement</w:t>
      </w:r>
      <w:r>
        <w:br/>
        <w:t>- paramétrage des courriers de rejet</w:t>
      </w:r>
      <w:r w:rsidR="00F95150">
        <w:t xml:space="preserve"> de paiement</w:t>
      </w:r>
      <w:r>
        <w:br/>
        <w:t>- paramétrage de l’état associé à un échéancier de paiement</w:t>
      </w:r>
    </w:p>
    <w:p w:rsidR="00C96E4A" w:rsidRDefault="00C96E4A">
      <w:pPr>
        <w:rPr>
          <w:b/>
          <w:bCs/>
        </w:rPr>
      </w:pPr>
    </w:p>
    <w:p w:rsidR="00043008" w:rsidRDefault="00043008">
      <w:pPr>
        <w:rPr>
          <w:b/>
          <w:bCs/>
        </w:rPr>
      </w:pPr>
      <w:r>
        <w:rPr>
          <w:b/>
          <w:bCs/>
        </w:rPr>
        <w:t xml:space="preserve">Transfert du </w:t>
      </w:r>
      <w:r w:rsidR="006B56E3">
        <w:rPr>
          <w:b/>
          <w:bCs/>
        </w:rPr>
        <w:t xml:space="preserve">paiement depuis la DGFIP </w:t>
      </w:r>
      <w:r>
        <w:rPr>
          <w:b/>
          <w:bCs/>
        </w:rPr>
        <w:t>vers la régie</w:t>
      </w:r>
      <w:r w:rsidRPr="00043008">
        <w:rPr>
          <w:bCs/>
        </w:rPr>
        <w:br/>
        <w:t xml:space="preserve">- paramétrage du modèle de facture avec indications </w:t>
      </w:r>
      <w:r>
        <w:rPr>
          <w:bCs/>
        </w:rPr>
        <w:t xml:space="preserve">pour paiement </w:t>
      </w:r>
      <w:r w:rsidRPr="00043008">
        <w:rPr>
          <w:bCs/>
        </w:rPr>
        <w:t>régie</w:t>
      </w:r>
      <w:r w:rsidRPr="00043008">
        <w:rPr>
          <w:bCs/>
        </w:rPr>
        <w:br/>
        <w:t xml:space="preserve">- adaptation </w:t>
      </w:r>
      <w:r>
        <w:rPr>
          <w:bCs/>
        </w:rPr>
        <w:t xml:space="preserve">du paiement sur le portail internet (de </w:t>
      </w:r>
      <w:r w:rsidRPr="00043008">
        <w:rPr>
          <w:bCs/>
        </w:rPr>
        <w:t>Payfip</w:t>
      </w:r>
      <w:r>
        <w:rPr>
          <w:bCs/>
        </w:rPr>
        <w:t>-</w:t>
      </w:r>
      <w:r w:rsidRPr="00043008">
        <w:rPr>
          <w:bCs/>
        </w:rPr>
        <w:t>Role vers Payfip</w:t>
      </w:r>
      <w:r>
        <w:rPr>
          <w:bCs/>
        </w:rPr>
        <w:t>-</w:t>
      </w:r>
      <w:r w:rsidRPr="00043008">
        <w:rPr>
          <w:bCs/>
        </w:rPr>
        <w:t>R</w:t>
      </w:r>
      <w:r>
        <w:rPr>
          <w:bCs/>
        </w:rPr>
        <w:t>é</w:t>
      </w:r>
      <w:r w:rsidRPr="00043008">
        <w:rPr>
          <w:bCs/>
        </w:rPr>
        <w:t>gie</w:t>
      </w:r>
      <w:r>
        <w:rPr>
          <w:bCs/>
        </w:rPr>
        <w:t>)</w:t>
      </w:r>
      <w:r w:rsidRPr="00043008">
        <w:rPr>
          <w:bCs/>
        </w:rPr>
        <w:br/>
        <w:t xml:space="preserve">- </w:t>
      </w:r>
      <w:r>
        <w:rPr>
          <w:bCs/>
        </w:rPr>
        <w:t>séparation des factures trésorerie et des factures régie</w:t>
      </w:r>
      <w:r w:rsidR="006B56E3">
        <w:rPr>
          <w:bCs/>
        </w:rPr>
        <w:t xml:space="preserve"> dans PHASEO</w:t>
      </w:r>
    </w:p>
    <w:p w:rsidR="00C96E4A" w:rsidRDefault="00C96E4A">
      <w:pPr>
        <w:rPr>
          <w:b/>
          <w:bCs/>
        </w:rPr>
      </w:pPr>
    </w:p>
    <w:p w:rsidR="00D54FF2" w:rsidRDefault="00F3478A">
      <w:pPr>
        <w:rPr>
          <w:b/>
          <w:bCs/>
        </w:rPr>
      </w:pPr>
      <w:r>
        <w:rPr>
          <w:b/>
          <w:bCs/>
        </w:rPr>
        <w:t>Formation</w:t>
      </w:r>
    </w:p>
    <w:p w:rsidR="00D54FF2" w:rsidRDefault="00F3478A">
      <w:r>
        <w:t>- formation pour l’activité de caisse : encaissement &amp; relance pour les agents</w:t>
      </w:r>
      <w:r>
        <w:br/>
        <w:t>- formation pour les déclarations comptable, les encaissements techniques et les relances</w:t>
      </w:r>
    </w:p>
    <w:p w:rsidR="00D54FF2" w:rsidRDefault="00D54FF2">
      <w:pPr>
        <w:pStyle w:val="Heading3"/>
      </w:pPr>
    </w:p>
    <w:p w:rsidR="00D54FF2" w:rsidRDefault="00F3478A">
      <w:r>
        <w:t>Validation de chaque mode de paiement par la trésorerie et la DGFIP.</w:t>
      </w:r>
    </w:p>
    <w:p w:rsidR="000709C2" w:rsidRDefault="000709C2">
      <w:pPr>
        <w:spacing w:line="240" w:lineRule="auto"/>
      </w:pPr>
      <w:r>
        <w:br w:type="page"/>
      </w:r>
    </w:p>
    <w:p w:rsidR="000709C2" w:rsidRDefault="000709C2">
      <w:r>
        <w:lastRenderedPageBreak/>
        <w:t>Annexe</w:t>
      </w:r>
      <w:r w:rsidR="00ED5D62">
        <w:t xml:space="preserve"> – Principaux p</w:t>
      </w:r>
      <w:r>
        <w:t>aramètres de fonctionnement PHASEO</w:t>
      </w:r>
    </w:p>
    <w:p w:rsidR="000709C2" w:rsidRDefault="000709C2"/>
    <w:tbl>
      <w:tblPr>
        <w:tblStyle w:val="Grilledutableau"/>
        <w:tblW w:w="0" w:type="auto"/>
        <w:tblLook w:val="04A0"/>
      </w:tblPr>
      <w:tblGrid>
        <w:gridCol w:w="2492"/>
        <w:gridCol w:w="1298"/>
        <w:gridCol w:w="6066"/>
      </w:tblGrid>
      <w:tr w:rsidR="000709C2" w:rsidRPr="000709C2" w:rsidTr="00ED5D62">
        <w:tc>
          <w:tcPr>
            <w:tcW w:w="2492" w:type="dxa"/>
          </w:tcPr>
          <w:p w:rsidR="000709C2" w:rsidRPr="003D1534" w:rsidRDefault="000709C2" w:rsidP="00B22D6C">
            <w:pPr>
              <w:rPr>
                <w:b/>
                <w:bCs/>
                <w:sz w:val="20"/>
                <w:szCs w:val="20"/>
              </w:rPr>
            </w:pPr>
            <w:r w:rsidRPr="003D1534">
              <w:rPr>
                <w:b/>
                <w:bCs/>
                <w:sz w:val="20"/>
                <w:szCs w:val="20"/>
              </w:rPr>
              <w:t>Paramètre</w:t>
            </w:r>
          </w:p>
        </w:tc>
        <w:tc>
          <w:tcPr>
            <w:tcW w:w="1298" w:type="dxa"/>
          </w:tcPr>
          <w:p w:rsidR="000709C2" w:rsidRPr="003D1534" w:rsidRDefault="000709C2" w:rsidP="00B22D6C">
            <w:pPr>
              <w:rPr>
                <w:b/>
                <w:bCs/>
                <w:sz w:val="20"/>
                <w:szCs w:val="20"/>
              </w:rPr>
            </w:pPr>
            <w:r w:rsidRPr="003D1534">
              <w:rPr>
                <w:b/>
                <w:bCs/>
                <w:sz w:val="20"/>
                <w:szCs w:val="20"/>
              </w:rPr>
              <w:t>Valeur</w:t>
            </w:r>
          </w:p>
        </w:tc>
        <w:tc>
          <w:tcPr>
            <w:tcW w:w="6066" w:type="dxa"/>
          </w:tcPr>
          <w:p w:rsidR="000709C2" w:rsidRPr="003D1534" w:rsidRDefault="000709C2" w:rsidP="00B22D6C">
            <w:pPr>
              <w:rPr>
                <w:b/>
                <w:bCs/>
                <w:sz w:val="16"/>
                <w:szCs w:val="16"/>
              </w:rPr>
            </w:pPr>
            <w:r w:rsidRPr="003D1534">
              <w:rPr>
                <w:b/>
                <w:bCs/>
                <w:sz w:val="16"/>
                <w:szCs w:val="16"/>
              </w:rPr>
              <w:t>Utilisation</w:t>
            </w:r>
          </w:p>
        </w:tc>
      </w:tr>
      <w:tr w:rsidR="000709C2" w:rsidRPr="000709C2" w:rsidTr="00ED5D62">
        <w:tc>
          <w:tcPr>
            <w:tcW w:w="2492" w:type="dxa"/>
          </w:tcPr>
          <w:p w:rsidR="000709C2" w:rsidRPr="003D1534" w:rsidRDefault="000709C2" w:rsidP="00B22D6C">
            <w:pPr>
              <w:rPr>
                <w:b/>
                <w:bCs/>
                <w:sz w:val="20"/>
                <w:szCs w:val="20"/>
              </w:rPr>
            </w:pPr>
            <w:r w:rsidRPr="003D1534">
              <w:rPr>
                <w:b/>
                <w:bCs/>
                <w:sz w:val="20"/>
                <w:szCs w:val="20"/>
              </w:rPr>
              <w:t>ENC_DT_DEBUT</w:t>
            </w:r>
          </w:p>
        </w:tc>
        <w:tc>
          <w:tcPr>
            <w:tcW w:w="1298" w:type="dxa"/>
          </w:tcPr>
          <w:p w:rsidR="000709C2" w:rsidRPr="003D1534" w:rsidRDefault="000709C2" w:rsidP="00B22D6C">
            <w:pPr>
              <w:rPr>
                <w:b/>
                <w:bCs/>
                <w:sz w:val="20"/>
                <w:szCs w:val="20"/>
              </w:rPr>
            </w:pPr>
            <w:r w:rsidRPr="003D1534">
              <w:rPr>
                <w:b/>
                <w:bCs/>
                <w:sz w:val="20"/>
                <w:szCs w:val="20"/>
              </w:rPr>
              <w:t>01/05/2020</w:t>
            </w:r>
          </w:p>
          <w:p w:rsidR="000709C2" w:rsidRPr="003D1534" w:rsidRDefault="000709C2" w:rsidP="00B22D6C">
            <w:pPr>
              <w:rPr>
                <w:b/>
                <w:bCs/>
                <w:sz w:val="20"/>
                <w:szCs w:val="20"/>
              </w:rPr>
            </w:pPr>
            <w:r w:rsidRPr="003D1534">
              <w:rPr>
                <w:b/>
                <w:bCs/>
                <w:sz w:val="20"/>
                <w:szCs w:val="20"/>
              </w:rPr>
              <w:t>REGIE</w:t>
            </w:r>
          </w:p>
          <w:p w:rsidR="000709C2" w:rsidRPr="003D1534" w:rsidRDefault="000709C2" w:rsidP="00B22D6C">
            <w:pPr>
              <w:rPr>
                <w:b/>
                <w:bCs/>
                <w:sz w:val="20"/>
                <w:szCs w:val="20"/>
              </w:rPr>
            </w:pPr>
            <w:r w:rsidRPr="003D1534">
              <w:rPr>
                <w:b/>
                <w:bCs/>
                <w:sz w:val="20"/>
                <w:szCs w:val="20"/>
              </w:rPr>
              <w:t>1</w:t>
            </w:r>
          </w:p>
        </w:tc>
        <w:tc>
          <w:tcPr>
            <w:tcW w:w="6066" w:type="dxa"/>
          </w:tcPr>
          <w:p w:rsidR="000709C2" w:rsidRPr="003D1534" w:rsidRDefault="000709C2" w:rsidP="000709C2">
            <w:pPr>
              <w:rPr>
                <w:b/>
                <w:bCs/>
                <w:sz w:val="16"/>
                <w:szCs w:val="16"/>
              </w:rPr>
            </w:pPr>
            <w:r w:rsidRPr="003D1534">
              <w:rPr>
                <w:b/>
                <w:bCs/>
                <w:sz w:val="16"/>
                <w:szCs w:val="16"/>
              </w:rPr>
              <w:t>Paramètre 1:</w:t>
            </w:r>
            <w:r w:rsidR="003D1534">
              <w:rPr>
                <w:b/>
                <w:bCs/>
                <w:sz w:val="16"/>
                <w:szCs w:val="16"/>
              </w:rPr>
              <w:t xml:space="preserve"> </w:t>
            </w:r>
            <w:r w:rsidRPr="003D1534">
              <w:rPr>
                <w:b/>
                <w:bCs/>
                <w:sz w:val="16"/>
                <w:szCs w:val="16"/>
              </w:rPr>
              <w:t>Indique si l'encaissement concerne le solde du contrat ou uniquement la facture en cours</w:t>
            </w:r>
          </w:p>
          <w:p w:rsidR="000709C2" w:rsidRPr="003D1534" w:rsidRDefault="000709C2" w:rsidP="003D1534">
            <w:pPr>
              <w:rPr>
                <w:b/>
                <w:bCs/>
                <w:sz w:val="16"/>
                <w:szCs w:val="16"/>
              </w:rPr>
            </w:pPr>
            <w:r w:rsidRPr="003D1534">
              <w:rPr>
                <w:b/>
                <w:bCs/>
                <w:sz w:val="16"/>
                <w:szCs w:val="16"/>
              </w:rPr>
              <w:t>Paramètre 2:</w:t>
            </w:r>
            <w:r w:rsidR="003D1534">
              <w:rPr>
                <w:b/>
                <w:bCs/>
                <w:sz w:val="16"/>
                <w:szCs w:val="16"/>
              </w:rPr>
              <w:t xml:space="preserve"> </w:t>
            </w:r>
            <w:r w:rsidRPr="003D1534">
              <w:rPr>
                <w:b/>
                <w:bCs/>
                <w:sz w:val="16"/>
                <w:szCs w:val="16"/>
              </w:rPr>
              <w:t>indique si les montants rejetés sont pris en compte dans le solde (uniquement dans le cas d'un encaissement sur solde contrat)</w:t>
            </w:r>
          </w:p>
        </w:tc>
      </w:tr>
      <w:tr w:rsidR="00ED5D62" w:rsidRPr="000709C2" w:rsidTr="00ED5D62">
        <w:tc>
          <w:tcPr>
            <w:tcW w:w="2492" w:type="dxa"/>
          </w:tcPr>
          <w:p w:rsidR="00ED5D62" w:rsidRPr="003D1534" w:rsidRDefault="00ED5D62" w:rsidP="00B22D6C">
            <w:pPr>
              <w:rPr>
                <w:bCs/>
                <w:sz w:val="20"/>
                <w:szCs w:val="20"/>
              </w:rPr>
            </w:pPr>
            <w:r w:rsidRPr="003D1534">
              <w:rPr>
                <w:bCs/>
                <w:sz w:val="20"/>
                <w:szCs w:val="20"/>
              </w:rPr>
              <w:t>ENC_DEDUIT_ANNUL</w:t>
            </w:r>
          </w:p>
        </w:tc>
        <w:tc>
          <w:tcPr>
            <w:tcW w:w="1298" w:type="dxa"/>
          </w:tcPr>
          <w:p w:rsidR="00ED5D62" w:rsidRPr="003D1534" w:rsidRDefault="00ED5D62" w:rsidP="00B22D6C">
            <w:pPr>
              <w:rPr>
                <w:bCs/>
                <w:sz w:val="20"/>
                <w:szCs w:val="20"/>
              </w:rPr>
            </w:pPr>
            <w:r w:rsidRPr="003D1534">
              <w:rPr>
                <w:bCs/>
                <w:sz w:val="20"/>
                <w:szCs w:val="20"/>
              </w:rPr>
              <w:t>1</w:t>
            </w:r>
          </w:p>
        </w:tc>
        <w:tc>
          <w:tcPr>
            <w:tcW w:w="6066" w:type="dxa"/>
          </w:tcPr>
          <w:p w:rsidR="00ED5D62" w:rsidRPr="003D1534" w:rsidRDefault="00ED5D62" w:rsidP="00B22D6C">
            <w:pPr>
              <w:rPr>
                <w:bCs/>
                <w:sz w:val="16"/>
                <w:szCs w:val="16"/>
              </w:rPr>
            </w:pPr>
            <w:r w:rsidRPr="003D1534">
              <w:rPr>
                <w:bCs/>
                <w:sz w:val="16"/>
                <w:szCs w:val="16"/>
              </w:rPr>
              <w:t>1 = génération automatique d'une OD pour compenser la facture annulée et la facture d'annulation,</w:t>
            </w:r>
          </w:p>
          <w:p w:rsidR="00ED5D62" w:rsidRPr="003D1534" w:rsidRDefault="00ED5D62" w:rsidP="00B22D6C">
            <w:pPr>
              <w:rPr>
                <w:bCs/>
                <w:sz w:val="16"/>
                <w:szCs w:val="16"/>
              </w:rPr>
            </w:pPr>
            <w:r w:rsidRPr="003D1534">
              <w:rPr>
                <w:bCs/>
                <w:sz w:val="16"/>
                <w:szCs w:val="16"/>
              </w:rPr>
              <w:t>0 = pas de génération d'OD automatique lors de l'annulation</w:t>
            </w:r>
          </w:p>
        </w:tc>
      </w:tr>
      <w:tr w:rsidR="00ED5D62" w:rsidRPr="000709C2" w:rsidTr="00ED5D62">
        <w:tc>
          <w:tcPr>
            <w:tcW w:w="2492" w:type="dxa"/>
          </w:tcPr>
          <w:p w:rsidR="00ED5D62" w:rsidRPr="003D1534" w:rsidRDefault="00ED5D62" w:rsidP="00B22D6C">
            <w:pPr>
              <w:rPr>
                <w:bCs/>
                <w:sz w:val="20"/>
                <w:szCs w:val="20"/>
              </w:rPr>
            </w:pPr>
            <w:r w:rsidRPr="003D1534">
              <w:rPr>
                <w:bCs/>
                <w:sz w:val="20"/>
                <w:szCs w:val="20"/>
              </w:rPr>
              <w:t>ENC_EVENEMENTS</w:t>
            </w:r>
          </w:p>
        </w:tc>
        <w:tc>
          <w:tcPr>
            <w:tcW w:w="1298" w:type="dxa"/>
          </w:tcPr>
          <w:p w:rsidR="00ED5D62" w:rsidRPr="003D1534" w:rsidRDefault="00ED5D62" w:rsidP="00B22D6C">
            <w:pPr>
              <w:rPr>
                <w:bCs/>
                <w:sz w:val="20"/>
                <w:szCs w:val="20"/>
              </w:rPr>
            </w:pPr>
            <w:r w:rsidRPr="003D1534">
              <w:rPr>
                <w:bCs/>
                <w:sz w:val="20"/>
                <w:szCs w:val="20"/>
              </w:rPr>
              <w:t>RECUEN</w:t>
            </w:r>
          </w:p>
          <w:p w:rsidR="00ED5D62" w:rsidRPr="003D1534" w:rsidRDefault="00ED5D62" w:rsidP="00B22D6C">
            <w:pPr>
              <w:rPr>
                <w:bCs/>
                <w:sz w:val="20"/>
                <w:szCs w:val="20"/>
              </w:rPr>
            </w:pPr>
            <w:r w:rsidRPr="003D1534">
              <w:rPr>
                <w:bCs/>
                <w:sz w:val="20"/>
                <w:szCs w:val="20"/>
              </w:rPr>
              <w:t>RECURJ</w:t>
            </w:r>
          </w:p>
        </w:tc>
        <w:tc>
          <w:tcPr>
            <w:tcW w:w="6066" w:type="dxa"/>
          </w:tcPr>
          <w:p w:rsidR="00ED5D62" w:rsidRPr="003D1534" w:rsidRDefault="00ED5D62" w:rsidP="00B22D6C">
            <w:pPr>
              <w:rPr>
                <w:bCs/>
                <w:sz w:val="16"/>
                <w:szCs w:val="16"/>
              </w:rPr>
            </w:pPr>
            <w:r w:rsidRPr="003D1534">
              <w:rPr>
                <w:bCs/>
                <w:sz w:val="16"/>
                <w:szCs w:val="16"/>
              </w:rPr>
              <w:t>PARAM_VAL1 : Code type évènement du reçu d'encaissement.</w:t>
            </w:r>
          </w:p>
          <w:p w:rsidR="00ED5D62" w:rsidRPr="003D1534" w:rsidRDefault="00ED5D62" w:rsidP="00B22D6C">
            <w:pPr>
              <w:rPr>
                <w:bCs/>
                <w:sz w:val="16"/>
                <w:szCs w:val="16"/>
              </w:rPr>
            </w:pPr>
            <w:r w:rsidRPr="003D1534">
              <w:rPr>
                <w:bCs/>
                <w:sz w:val="16"/>
                <w:szCs w:val="16"/>
              </w:rPr>
              <w:t>PARAM_VAL2 : Code type évènement de reçu de rejet d'encaissement.</w:t>
            </w:r>
          </w:p>
          <w:p w:rsidR="00ED5D62" w:rsidRPr="003D1534" w:rsidRDefault="00ED5D62" w:rsidP="00B22D6C">
            <w:pPr>
              <w:rPr>
                <w:bCs/>
                <w:sz w:val="16"/>
                <w:szCs w:val="16"/>
              </w:rPr>
            </w:pPr>
            <w:r w:rsidRPr="003D1534">
              <w:rPr>
                <w:bCs/>
                <w:sz w:val="16"/>
                <w:szCs w:val="16"/>
              </w:rPr>
              <w:t>PARAM_VAL3 : Code type évènement de l'échéancier de paiement.</w:t>
            </w:r>
          </w:p>
        </w:tc>
      </w:tr>
      <w:tr w:rsidR="000709C2" w:rsidRPr="000709C2" w:rsidTr="00ED5D62">
        <w:tc>
          <w:tcPr>
            <w:tcW w:w="2492" w:type="dxa"/>
          </w:tcPr>
          <w:p w:rsidR="000709C2" w:rsidRPr="003D1534" w:rsidRDefault="000709C2" w:rsidP="000709C2">
            <w:pPr>
              <w:rPr>
                <w:bCs/>
                <w:sz w:val="20"/>
                <w:szCs w:val="20"/>
              </w:rPr>
            </w:pPr>
            <w:r w:rsidRPr="003D1534">
              <w:rPr>
                <w:bCs/>
                <w:sz w:val="20"/>
                <w:szCs w:val="20"/>
              </w:rPr>
              <w:t>ENC_SEUIL_REMBOURS</w:t>
            </w:r>
          </w:p>
          <w:p w:rsidR="000709C2" w:rsidRPr="003D1534" w:rsidRDefault="000709C2" w:rsidP="000709C2">
            <w:pPr>
              <w:rPr>
                <w:bCs/>
                <w:sz w:val="20"/>
                <w:szCs w:val="20"/>
              </w:rPr>
            </w:pPr>
            <w:r w:rsidRPr="003D1534">
              <w:rPr>
                <w:bCs/>
                <w:sz w:val="20"/>
                <w:szCs w:val="20"/>
              </w:rPr>
              <w:t>ENC_SEUIL_PRELEV</w:t>
            </w:r>
          </w:p>
        </w:tc>
        <w:tc>
          <w:tcPr>
            <w:tcW w:w="1298" w:type="dxa"/>
          </w:tcPr>
          <w:p w:rsidR="000709C2" w:rsidRPr="003D1534" w:rsidRDefault="000709C2" w:rsidP="000709C2">
            <w:pPr>
              <w:rPr>
                <w:bCs/>
                <w:sz w:val="20"/>
                <w:szCs w:val="20"/>
              </w:rPr>
            </w:pPr>
            <w:r w:rsidRPr="003D1534">
              <w:rPr>
                <w:bCs/>
                <w:sz w:val="20"/>
                <w:szCs w:val="20"/>
              </w:rPr>
              <w:t>5</w:t>
            </w:r>
          </w:p>
          <w:p w:rsidR="000709C2" w:rsidRPr="003D1534" w:rsidRDefault="000709C2" w:rsidP="000709C2">
            <w:pPr>
              <w:rPr>
                <w:bCs/>
                <w:sz w:val="20"/>
                <w:szCs w:val="20"/>
              </w:rPr>
            </w:pPr>
            <w:r w:rsidRPr="003D1534">
              <w:rPr>
                <w:bCs/>
                <w:sz w:val="20"/>
                <w:szCs w:val="20"/>
              </w:rPr>
              <w:t>2</w:t>
            </w:r>
          </w:p>
        </w:tc>
        <w:tc>
          <w:tcPr>
            <w:tcW w:w="6066" w:type="dxa"/>
          </w:tcPr>
          <w:p w:rsidR="000709C2" w:rsidRPr="003D1534" w:rsidRDefault="000709C2" w:rsidP="000709C2">
            <w:pPr>
              <w:tabs>
                <w:tab w:val="left" w:pos="1290"/>
              </w:tabs>
              <w:rPr>
                <w:bCs/>
                <w:sz w:val="16"/>
                <w:szCs w:val="16"/>
              </w:rPr>
            </w:pPr>
            <w:r w:rsidRPr="003D1534">
              <w:rPr>
                <w:bCs/>
                <w:sz w:val="16"/>
                <w:szCs w:val="16"/>
              </w:rPr>
              <w:t>Montant minimum de remboursement pour une facture prélevée créditrice</w:t>
            </w:r>
          </w:p>
          <w:p w:rsidR="000709C2" w:rsidRPr="003D1534" w:rsidRDefault="000709C2" w:rsidP="000709C2">
            <w:pPr>
              <w:tabs>
                <w:tab w:val="left" w:pos="1290"/>
              </w:tabs>
              <w:rPr>
                <w:bCs/>
                <w:sz w:val="16"/>
                <w:szCs w:val="16"/>
              </w:rPr>
            </w:pPr>
            <w:r w:rsidRPr="003D1534">
              <w:rPr>
                <w:bCs/>
                <w:sz w:val="16"/>
                <w:szCs w:val="16"/>
              </w:rPr>
              <w:t>Montant minimum de prélèvement pour une facture prélevée débitrice</w:t>
            </w:r>
          </w:p>
        </w:tc>
      </w:tr>
      <w:tr w:rsidR="000709C2" w:rsidRPr="000709C2" w:rsidTr="00ED5D62">
        <w:tc>
          <w:tcPr>
            <w:tcW w:w="2492" w:type="dxa"/>
          </w:tcPr>
          <w:p w:rsidR="000709C2" w:rsidRPr="003D1534" w:rsidRDefault="000709C2" w:rsidP="000709C2">
            <w:pPr>
              <w:rPr>
                <w:bCs/>
                <w:sz w:val="20"/>
                <w:szCs w:val="20"/>
              </w:rPr>
            </w:pPr>
            <w:r w:rsidRPr="003D1534">
              <w:rPr>
                <w:bCs/>
                <w:sz w:val="20"/>
                <w:szCs w:val="20"/>
              </w:rPr>
              <w:t>ENC_AUTORISE_SUPPR</w:t>
            </w:r>
          </w:p>
        </w:tc>
        <w:tc>
          <w:tcPr>
            <w:tcW w:w="1298" w:type="dxa"/>
          </w:tcPr>
          <w:p w:rsidR="000709C2" w:rsidRPr="003D1534" w:rsidRDefault="000709C2" w:rsidP="000709C2">
            <w:pPr>
              <w:rPr>
                <w:bCs/>
                <w:sz w:val="20"/>
                <w:szCs w:val="20"/>
              </w:rPr>
            </w:pPr>
            <w:r w:rsidRPr="003D1534">
              <w:rPr>
                <w:bCs/>
                <w:sz w:val="20"/>
                <w:szCs w:val="20"/>
              </w:rPr>
              <w:t>0</w:t>
            </w:r>
          </w:p>
        </w:tc>
        <w:tc>
          <w:tcPr>
            <w:tcW w:w="6066" w:type="dxa"/>
          </w:tcPr>
          <w:p w:rsidR="000709C2" w:rsidRPr="003D1534" w:rsidRDefault="000709C2" w:rsidP="000709C2">
            <w:pPr>
              <w:tabs>
                <w:tab w:val="left" w:pos="1290"/>
              </w:tabs>
              <w:rPr>
                <w:bCs/>
                <w:sz w:val="16"/>
                <w:szCs w:val="16"/>
              </w:rPr>
            </w:pPr>
            <w:r w:rsidRPr="003D1534">
              <w:rPr>
                <w:bCs/>
                <w:sz w:val="16"/>
                <w:szCs w:val="16"/>
              </w:rPr>
              <w:t>1=la suppression d'un encaissement saisi est possible, 0=la suppression d'un encaissement saisi est impossible</w:t>
            </w:r>
          </w:p>
        </w:tc>
      </w:tr>
      <w:tr w:rsidR="000709C2" w:rsidRPr="000709C2" w:rsidTr="00ED5D62">
        <w:tc>
          <w:tcPr>
            <w:tcW w:w="2492" w:type="dxa"/>
          </w:tcPr>
          <w:p w:rsidR="000709C2" w:rsidRPr="003D1534" w:rsidRDefault="000709C2" w:rsidP="000709C2">
            <w:pPr>
              <w:rPr>
                <w:b/>
                <w:bCs/>
                <w:sz w:val="20"/>
                <w:szCs w:val="20"/>
              </w:rPr>
            </w:pPr>
            <w:r w:rsidRPr="003D1534">
              <w:rPr>
                <w:b/>
                <w:bCs/>
                <w:sz w:val="20"/>
                <w:szCs w:val="20"/>
              </w:rPr>
              <w:t>ENC_DT_CONTROLE</w:t>
            </w:r>
          </w:p>
        </w:tc>
        <w:tc>
          <w:tcPr>
            <w:tcW w:w="1298" w:type="dxa"/>
          </w:tcPr>
          <w:p w:rsidR="000709C2" w:rsidRPr="003D1534" w:rsidRDefault="000709C2" w:rsidP="000709C2">
            <w:pPr>
              <w:rPr>
                <w:bCs/>
                <w:sz w:val="20"/>
                <w:szCs w:val="20"/>
              </w:rPr>
            </w:pPr>
            <w:r w:rsidRPr="003D1534">
              <w:rPr>
                <w:bCs/>
                <w:sz w:val="20"/>
                <w:szCs w:val="20"/>
              </w:rPr>
              <w:t>30</w:t>
            </w:r>
          </w:p>
          <w:p w:rsidR="000709C2" w:rsidRPr="003D1534" w:rsidRDefault="000709C2" w:rsidP="000709C2">
            <w:pPr>
              <w:rPr>
                <w:bCs/>
                <w:sz w:val="20"/>
                <w:szCs w:val="20"/>
              </w:rPr>
            </w:pPr>
            <w:r w:rsidRPr="003D1534">
              <w:rPr>
                <w:bCs/>
                <w:sz w:val="20"/>
                <w:szCs w:val="20"/>
              </w:rPr>
              <w:t>20</w:t>
            </w:r>
          </w:p>
          <w:p w:rsidR="000709C2" w:rsidRPr="003D1534" w:rsidRDefault="000709C2" w:rsidP="000709C2">
            <w:pPr>
              <w:rPr>
                <w:bCs/>
                <w:sz w:val="20"/>
                <w:szCs w:val="20"/>
              </w:rPr>
            </w:pPr>
            <w:r w:rsidRPr="003D1534">
              <w:rPr>
                <w:bCs/>
                <w:sz w:val="20"/>
                <w:szCs w:val="20"/>
              </w:rPr>
              <w:t>30</w:t>
            </w:r>
          </w:p>
        </w:tc>
        <w:tc>
          <w:tcPr>
            <w:tcW w:w="6066" w:type="dxa"/>
          </w:tcPr>
          <w:p w:rsidR="000709C2" w:rsidRPr="003D1534" w:rsidRDefault="000709C2" w:rsidP="000709C2">
            <w:pPr>
              <w:tabs>
                <w:tab w:val="left" w:pos="1290"/>
              </w:tabs>
              <w:rPr>
                <w:bCs/>
                <w:sz w:val="16"/>
                <w:szCs w:val="16"/>
              </w:rPr>
            </w:pPr>
            <w:r w:rsidRPr="003D1534">
              <w:rPr>
                <w:bCs/>
                <w:sz w:val="16"/>
                <w:szCs w:val="16"/>
              </w:rPr>
              <w:t>Différence autorisée entre la date déclarée pour l'encaissement et la date du jour</w:t>
            </w:r>
          </w:p>
          <w:p w:rsidR="000709C2" w:rsidRPr="003D1534" w:rsidRDefault="000709C2" w:rsidP="000709C2">
            <w:pPr>
              <w:tabs>
                <w:tab w:val="left" w:pos="1290"/>
              </w:tabs>
              <w:rPr>
                <w:bCs/>
                <w:sz w:val="16"/>
                <w:szCs w:val="16"/>
              </w:rPr>
            </w:pPr>
            <w:r w:rsidRPr="003D1534">
              <w:rPr>
                <w:bCs/>
                <w:sz w:val="16"/>
                <w:szCs w:val="16"/>
              </w:rPr>
              <w:t>- la date déclarée pour l'encaissement peut inférieure à &lt;num1&gt; jours par rapport à la date du jour</w:t>
            </w:r>
          </w:p>
          <w:p w:rsidR="000709C2" w:rsidRPr="003D1534" w:rsidRDefault="000709C2" w:rsidP="000709C2">
            <w:pPr>
              <w:tabs>
                <w:tab w:val="left" w:pos="1290"/>
              </w:tabs>
              <w:rPr>
                <w:bCs/>
                <w:sz w:val="16"/>
                <w:szCs w:val="16"/>
              </w:rPr>
            </w:pPr>
            <w:r w:rsidRPr="003D1534">
              <w:rPr>
                <w:bCs/>
                <w:sz w:val="16"/>
                <w:szCs w:val="16"/>
              </w:rPr>
              <w:t>- la date déclarée peut être postérieure de &lt;num2&gt; jours par rapport à la date du jour</w:t>
            </w:r>
          </w:p>
          <w:p w:rsidR="000709C2" w:rsidRPr="003D1534" w:rsidRDefault="000709C2" w:rsidP="000709C2">
            <w:pPr>
              <w:tabs>
                <w:tab w:val="left" w:pos="1290"/>
              </w:tabs>
              <w:rPr>
                <w:bCs/>
                <w:sz w:val="16"/>
                <w:szCs w:val="16"/>
              </w:rPr>
            </w:pPr>
            <w:r w:rsidRPr="003D1534">
              <w:rPr>
                <w:bCs/>
                <w:sz w:val="16"/>
                <w:szCs w:val="16"/>
              </w:rPr>
              <w:t>- pour les prélèvements générés par PHASEO, la date déclarée pour l'encaissement peut être postérieur de &lt;num3&gt; jours par rapport à la date courante</w:t>
            </w:r>
          </w:p>
        </w:tc>
      </w:tr>
      <w:tr w:rsidR="000709C2" w:rsidRPr="000709C2" w:rsidTr="00ED5D62">
        <w:tc>
          <w:tcPr>
            <w:tcW w:w="2492" w:type="dxa"/>
          </w:tcPr>
          <w:p w:rsidR="000709C2" w:rsidRPr="003D1534" w:rsidRDefault="000709C2" w:rsidP="000709C2">
            <w:pPr>
              <w:rPr>
                <w:b/>
                <w:bCs/>
                <w:sz w:val="20"/>
                <w:szCs w:val="20"/>
              </w:rPr>
            </w:pPr>
            <w:r w:rsidRPr="003D1534">
              <w:rPr>
                <w:b/>
                <w:bCs/>
                <w:sz w:val="20"/>
                <w:szCs w:val="20"/>
              </w:rPr>
              <w:t>ENC_MODE_VALIDATION</w:t>
            </w:r>
          </w:p>
        </w:tc>
        <w:tc>
          <w:tcPr>
            <w:tcW w:w="1298" w:type="dxa"/>
          </w:tcPr>
          <w:p w:rsidR="000709C2" w:rsidRPr="003D1534" w:rsidRDefault="000709C2" w:rsidP="000709C2">
            <w:pPr>
              <w:rPr>
                <w:bCs/>
                <w:sz w:val="20"/>
                <w:szCs w:val="20"/>
              </w:rPr>
            </w:pPr>
            <w:r w:rsidRPr="003D1534">
              <w:rPr>
                <w:bCs/>
                <w:sz w:val="20"/>
                <w:szCs w:val="20"/>
              </w:rPr>
              <w:t>MOIS</w:t>
            </w:r>
          </w:p>
          <w:p w:rsidR="000709C2" w:rsidRPr="003D1534" w:rsidRDefault="000709C2" w:rsidP="000709C2">
            <w:pPr>
              <w:rPr>
                <w:bCs/>
                <w:sz w:val="20"/>
                <w:szCs w:val="20"/>
              </w:rPr>
            </w:pPr>
            <w:r w:rsidRPr="003D1534">
              <w:rPr>
                <w:bCs/>
                <w:sz w:val="20"/>
                <w:szCs w:val="20"/>
              </w:rPr>
              <w:t>3</w:t>
            </w:r>
          </w:p>
        </w:tc>
        <w:tc>
          <w:tcPr>
            <w:tcW w:w="6066" w:type="dxa"/>
          </w:tcPr>
          <w:p w:rsidR="000709C2" w:rsidRPr="003D1534" w:rsidRDefault="000709C2" w:rsidP="000709C2">
            <w:pPr>
              <w:tabs>
                <w:tab w:val="left" w:pos="1290"/>
              </w:tabs>
              <w:rPr>
                <w:bCs/>
                <w:sz w:val="16"/>
                <w:szCs w:val="16"/>
              </w:rPr>
            </w:pPr>
            <w:r w:rsidRPr="003D1534">
              <w:rPr>
                <w:bCs/>
                <w:sz w:val="16"/>
                <w:szCs w:val="16"/>
              </w:rPr>
              <w:t>Mode de validation des encaissements (comment rendre un encaissements définitif)</w:t>
            </w:r>
          </w:p>
          <w:p w:rsidR="000709C2" w:rsidRPr="003D1534" w:rsidRDefault="000709C2" w:rsidP="000709C2">
            <w:pPr>
              <w:tabs>
                <w:tab w:val="left" w:pos="1290"/>
              </w:tabs>
              <w:rPr>
                <w:bCs/>
                <w:sz w:val="16"/>
                <w:szCs w:val="16"/>
              </w:rPr>
            </w:pPr>
            <w:r w:rsidRPr="003D1534">
              <w:rPr>
                <w:bCs/>
                <w:sz w:val="16"/>
                <w:szCs w:val="16"/>
              </w:rPr>
              <w:t>JOURNAL: seuls les encaissements faisant partie d'un journal ne peuvent être supprimées</w:t>
            </w:r>
          </w:p>
          <w:p w:rsidR="000709C2" w:rsidRPr="003D1534" w:rsidRDefault="000709C2" w:rsidP="000709C2">
            <w:pPr>
              <w:tabs>
                <w:tab w:val="left" w:pos="1290"/>
              </w:tabs>
              <w:rPr>
                <w:bCs/>
                <w:sz w:val="16"/>
                <w:szCs w:val="16"/>
              </w:rPr>
            </w:pPr>
            <w:r w:rsidRPr="003D1534">
              <w:rPr>
                <w:bCs/>
                <w:sz w:val="16"/>
                <w:szCs w:val="16"/>
              </w:rPr>
              <w:t>MOIS   : les encaissements du mois précédent ne sont plus modifiables, le 2ème paramètre indique le nombre de jours depuis la fin de mois ou des modifications sont autorisées</w:t>
            </w:r>
          </w:p>
        </w:tc>
      </w:tr>
      <w:tr w:rsidR="00ED5D62" w:rsidRPr="000709C2" w:rsidTr="00ED5D62">
        <w:tc>
          <w:tcPr>
            <w:tcW w:w="2492" w:type="dxa"/>
          </w:tcPr>
          <w:p w:rsidR="00ED5D62" w:rsidRPr="003D1534" w:rsidRDefault="00ED5D62" w:rsidP="000709C2">
            <w:pPr>
              <w:rPr>
                <w:bCs/>
                <w:sz w:val="20"/>
                <w:szCs w:val="20"/>
              </w:rPr>
            </w:pPr>
            <w:r w:rsidRPr="003D1534">
              <w:rPr>
                <w:bCs/>
                <w:sz w:val="20"/>
                <w:szCs w:val="20"/>
              </w:rPr>
              <w:t>ENC_AVEC_HORSREGIE</w:t>
            </w:r>
          </w:p>
        </w:tc>
        <w:tc>
          <w:tcPr>
            <w:tcW w:w="1298" w:type="dxa"/>
          </w:tcPr>
          <w:p w:rsidR="00ED5D62" w:rsidRPr="003D1534" w:rsidRDefault="00ED5D62" w:rsidP="000709C2">
            <w:pPr>
              <w:rPr>
                <w:bCs/>
                <w:sz w:val="20"/>
                <w:szCs w:val="20"/>
              </w:rPr>
            </w:pPr>
            <w:r w:rsidRPr="003D1534">
              <w:rPr>
                <w:bCs/>
                <w:sz w:val="20"/>
                <w:szCs w:val="20"/>
              </w:rPr>
              <w:t>0</w:t>
            </w:r>
          </w:p>
        </w:tc>
        <w:tc>
          <w:tcPr>
            <w:tcW w:w="6066" w:type="dxa"/>
          </w:tcPr>
          <w:p w:rsidR="00ED5D62" w:rsidRPr="003D1534" w:rsidRDefault="00ED5D62" w:rsidP="00ED5D62">
            <w:pPr>
              <w:tabs>
                <w:tab w:val="left" w:pos="1290"/>
              </w:tabs>
              <w:rPr>
                <w:bCs/>
                <w:sz w:val="16"/>
                <w:szCs w:val="16"/>
              </w:rPr>
            </w:pPr>
            <w:r w:rsidRPr="003D1534">
              <w:rPr>
                <w:bCs/>
                <w:sz w:val="16"/>
                <w:szCs w:val="16"/>
              </w:rPr>
              <w:t>1=la collectivité peut choisir si les factures du role sont gérées en régie ou en trésorerie</w:t>
            </w:r>
          </w:p>
          <w:p w:rsidR="00ED5D62" w:rsidRPr="003D1534" w:rsidRDefault="00ED5D62" w:rsidP="00ED5D62">
            <w:pPr>
              <w:tabs>
                <w:tab w:val="left" w:pos="1290"/>
              </w:tabs>
              <w:rPr>
                <w:bCs/>
                <w:sz w:val="16"/>
                <w:szCs w:val="16"/>
              </w:rPr>
            </w:pPr>
            <w:r w:rsidRPr="003D1534">
              <w:rPr>
                <w:bCs/>
                <w:sz w:val="16"/>
                <w:szCs w:val="16"/>
              </w:rPr>
              <w:t>Une case à cocher apparait sur la la fenêtre du rôle pour permettre d'exclure les facture du rôle de l'encaissement en régie</w:t>
            </w:r>
          </w:p>
          <w:p w:rsidR="00ED5D62" w:rsidRPr="003D1534" w:rsidRDefault="00ED5D62" w:rsidP="00ED5D62">
            <w:pPr>
              <w:tabs>
                <w:tab w:val="left" w:pos="1290"/>
              </w:tabs>
              <w:rPr>
                <w:bCs/>
                <w:sz w:val="16"/>
                <w:szCs w:val="16"/>
              </w:rPr>
            </w:pPr>
            <w:r w:rsidRPr="003D1534">
              <w:rPr>
                <w:bCs/>
                <w:sz w:val="16"/>
                <w:szCs w:val="16"/>
              </w:rPr>
              <w:t>0=pas de possibilité pour le client de changer la valeur</w:t>
            </w:r>
          </w:p>
        </w:tc>
      </w:tr>
      <w:tr w:rsidR="003D1534" w:rsidRPr="000709C2" w:rsidTr="00ED5D62">
        <w:tc>
          <w:tcPr>
            <w:tcW w:w="2492" w:type="dxa"/>
          </w:tcPr>
          <w:p w:rsidR="003D1534" w:rsidRPr="003D1534" w:rsidRDefault="003D1534" w:rsidP="000709C2">
            <w:pPr>
              <w:rPr>
                <w:bCs/>
                <w:sz w:val="20"/>
                <w:szCs w:val="20"/>
              </w:rPr>
            </w:pPr>
            <w:r w:rsidRPr="003D1534">
              <w:rPr>
                <w:bCs/>
                <w:sz w:val="20"/>
                <w:szCs w:val="20"/>
              </w:rPr>
              <w:t>ENC_RELANCE</w:t>
            </w:r>
          </w:p>
        </w:tc>
        <w:tc>
          <w:tcPr>
            <w:tcW w:w="1298" w:type="dxa"/>
          </w:tcPr>
          <w:p w:rsidR="003D1534" w:rsidRPr="003D1534" w:rsidRDefault="003D1534" w:rsidP="000709C2">
            <w:pPr>
              <w:rPr>
                <w:bCs/>
                <w:sz w:val="20"/>
                <w:szCs w:val="20"/>
              </w:rPr>
            </w:pPr>
            <w:r w:rsidRPr="003D1534">
              <w:rPr>
                <w:bCs/>
                <w:sz w:val="20"/>
                <w:szCs w:val="20"/>
              </w:rPr>
              <w:t>1</w:t>
            </w:r>
          </w:p>
        </w:tc>
        <w:tc>
          <w:tcPr>
            <w:tcW w:w="6066" w:type="dxa"/>
          </w:tcPr>
          <w:p w:rsidR="003D1534" w:rsidRPr="003D1534" w:rsidRDefault="003D1534" w:rsidP="003D1534">
            <w:pPr>
              <w:tabs>
                <w:tab w:val="left" w:pos="1290"/>
              </w:tabs>
              <w:rPr>
                <w:bCs/>
                <w:sz w:val="16"/>
                <w:szCs w:val="16"/>
              </w:rPr>
            </w:pPr>
            <w:r w:rsidRPr="003D1534">
              <w:rPr>
                <w:bCs/>
                <w:sz w:val="16"/>
                <w:szCs w:val="16"/>
              </w:rPr>
              <w:t>NUM1</w:t>
            </w:r>
          </w:p>
          <w:p w:rsidR="003D1534" w:rsidRPr="003D1534" w:rsidRDefault="003D1534" w:rsidP="003D1534">
            <w:pPr>
              <w:tabs>
                <w:tab w:val="left" w:pos="1290"/>
              </w:tabs>
              <w:rPr>
                <w:bCs/>
                <w:sz w:val="16"/>
                <w:szCs w:val="16"/>
              </w:rPr>
            </w:pPr>
            <w:r w:rsidRPr="003D1534">
              <w:rPr>
                <w:bCs/>
                <w:sz w:val="16"/>
                <w:szCs w:val="16"/>
              </w:rPr>
              <w:t>1 = gestion de la relance des factures,</w:t>
            </w:r>
          </w:p>
          <w:p w:rsidR="003D1534" w:rsidRPr="003D1534" w:rsidRDefault="003D1534" w:rsidP="003D1534">
            <w:pPr>
              <w:tabs>
                <w:tab w:val="left" w:pos="1290"/>
              </w:tabs>
              <w:rPr>
                <w:bCs/>
                <w:sz w:val="16"/>
                <w:szCs w:val="16"/>
              </w:rPr>
            </w:pPr>
            <w:r w:rsidRPr="003D1534">
              <w:rPr>
                <w:bCs/>
                <w:sz w:val="16"/>
                <w:szCs w:val="16"/>
              </w:rPr>
              <w:t>0 = pas de gestion de la relance des factures</w:t>
            </w:r>
          </w:p>
          <w:p w:rsidR="003D1534" w:rsidRPr="003D1534" w:rsidRDefault="003D1534" w:rsidP="003D1534">
            <w:pPr>
              <w:tabs>
                <w:tab w:val="left" w:pos="1290"/>
              </w:tabs>
              <w:rPr>
                <w:bCs/>
                <w:sz w:val="16"/>
                <w:szCs w:val="16"/>
              </w:rPr>
            </w:pPr>
            <w:r w:rsidRPr="003D1534">
              <w:rPr>
                <w:bCs/>
                <w:sz w:val="16"/>
                <w:szCs w:val="16"/>
              </w:rPr>
              <w:t>NUM3</w:t>
            </w:r>
          </w:p>
          <w:p w:rsidR="003D1534" w:rsidRPr="003D1534" w:rsidRDefault="003D1534" w:rsidP="003D1534">
            <w:pPr>
              <w:tabs>
                <w:tab w:val="left" w:pos="1290"/>
              </w:tabs>
              <w:rPr>
                <w:bCs/>
                <w:sz w:val="16"/>
                <w:szCs w:val="16"/>
              </w:rPr>
            </w:pPr>
            <w:r w:rsidRPr="003D1534">
              <w:rPr>
                <w:bCs/>
                <w:sz w:val="16"/>
                <w:szCs w:val="16"/>
              </w:rPr>
              <w:t>nombre maximum de relance intégré à un bloc d'édition PDF, l'édition est automatiquement est faite en plusieurs blocs en fonction du nombre</w:t>
            </w:r>
          </w:p>
          <w:p w:rsidR="003D1534" w:rsidRPr="003D1534" w:rsidRDefault="003D1534" w:rsidP="003D1534">
            <w:pPr>
              <w:tabs>
                <w:tab w:val="left" w:pos="1290"/>
              </w:tabs>
              <w:rPr>
                <w:bCs/>
                <w:sz w:val="16"/>
                <w:szCs w:val="16"/>
              </w:rPr>
            </w:pPr>
            <w:r w:rsidRPr="003D1534">
              <w:rPr>
                <w:bCs/>
                <w:sz w:val="16"/>
                <w:szCs w:val="16"/>
              </w:rPr>
              <w:t>VAL1</w:t>
            </w:r>
          </w:p>
          <w:p w:rsidR="003D1534" w:rsidRPr="003D1534" w:rsidRDefault="003D1534" w:rsidP="003D1534">
            <w:pPr>
              <w:tabs>
                <w:tab w:val="left" w:pos="1290"/>
              </w:tabs>
              <w:rPr>
                <w:bCs/>
                <w:sz w:val="16"/>
                <w:szCs w:val="16"/>
              </w:rPr>
            </w:pPr>
            <w:r w:rsidRPr="003D1534">
              <w:rPr>
                <w:bCs/>
                <w:sz w:val="16"/>
                <w:szCs w:val="16"/>
              </w:rPr>
              <w:t>Critère 1 pour l'ordre des factures lors de l'édition des relances</w:t>
            </w:r>
          </w:p>
          <w:p w:rsidR="003D1534" w:rsidRPr="003D1534" w:rsidRDefault="003D1534" w:rsidP="003D1534">
            <w:pPr>
              <w:tabs>
                <w:tab w:val="left" w:pos="1290"/>
              </w:tabs>
              <w:rPr>
                <w:bCs/>
                <w:sz w:val="16"/>
                <w:szCs w:val="16"/>
              </w:rPr>
            </w:pPr>
            <w:r w:rsidRPr="003D1534">
              <w:rPr>
                <w:bCs/>
                <w:sz w:val="16"/>
                <w:szCs w:val="16"/>
              </w:rPr>
              <w:t>VAL2</w:t>
            </w:r>
          </w:p>
          <w:p w:rsidR="003D1534" w:rsidRPr="003D1534" w:rsidRDefault="003D1534" w:rsidP="003D1534">
            <w:pPr>
              <w:tabs>
                <w:tab w:val="left" w:pos="1290"/>
              </w:tabs>
              <w:rPr>
                <w:bCs/>
                <w:sz w:val="16"/>
                <w:szCs w:val="16"/>
              </w:rPr>
            </w:pPr>
            <w:r w:rsidRPr="003D1534">
              <w:rPr>
                <w:bCs/>
                <w:sz w:val="16"/>
                <w:szCs w:val="16"/>
              </w:rPr>
              <w:t>Critère 2 pour l'ordre des factures lors de l'édition des relances</w:t>
            </w:r>
          </w:p>
        </w:tc>
      </w:tr>
      <w:tr w:rsidR="003D1534" w:rsidRPr="000709C2" w:rsidTr="00ED5D62">
        <w:tc>
          <w:tcPr>
            <w:tcW w:w="2492" w:type="dxa"/>
          </w:tcPr>
          <w:p w:rsidR="003D1534" w:rsidRPr="003D1534" w:rsidRDefault="003D1534" w:rsidP="000709C2">
            <w:pPr>
              <w:rPr>
                <w:bCs/>
                <w:sz w:val="20"/>
                <w:szCs w:val="20"/>
              </w:rPr>
            </w:pPr>
            <w:r w:rsidRPr="003D1534">
              <w:rPr>
                <w:bCs/>
                <w:sz w:val="20"/>
                <w:szCs w:val="20"/>
              </w:rPr>
              <w:t>GESTION_CAISSE</w:t>
            </w:r>
          </w:p>
        </w:tc>
        <w:tc>
          <w:tcPr>
            <w:tcW w:w="1298" w:type="dxa"/>
          </w:tcPr>
          <w:p w:rsidR="003D1534" w:rsidRDefault="003D1534" w:rsidP="000709C2">
            <w:pPr>
              <w:rPr>
                <w:bCs/>
                <w:sz w:val="20"/>
                <w:szCs w:val="20"/>
              </w:rPr>
            </w:pPr>
            <w:r w:rsidRPr="003D1534">
              <w:rPr>
                <w:bCs/>
                <w:sz w:val="20"/>
                <w:szCs w:val="20"/>
              </w:rPr>
              <w:t>1</w:t>
            </w:r>
          </w:p>
          <w:p w:rsidR="00027A6F" w:rsidRDefault="00027A6F" w:rsidP="000709C2">
            <w:pPr>
              <w:rPr>
                <w:bCs/>
                <w:sz w:val="20"/>
                <w:szCs w:val="20"/>
              </w:rPr>
            </w:pPr>
            <w:r>
              <w:rPr>
                <w:bCs/>
                <w:sz w:val="20"/>
                <w:szCs w:val="20"/>
              </w:rPr>
              <w:t>0</w:t>
            </w:r>
          </w:p>
          <w:p w:rsidR="00027A6F" w:rsidRPr="003D1534" w:rsidRDefault="00027A6F" w:rsidP="000709C2">
            <w:pPr>
              <w:rPr>
                <w:bCs/>
                <w:sz w:val="20"/>
                <w:szCs w:val="20"/>
              </w:rPr>
            </w:pPr>
            <w:r>
              <w:rPr>
                <w:bCs/>
                <w:sz w:val="20"/>
                <w:szCs w:val="20"/>
              </w:rPr>
              <w:t>1</w:t>
            </w:r>
          </w:p>
        </w:tc>
        <w:tc>
          <w:tcPr>
            <w:tcW w:w="6066" w:type="dxa"/>
          </w:tcPr>
          <w:p w:rsidR="003D1534" w:rsidRPr="003D1534" w:rsidRDefault="003D1534" w:rsidP="003D1534">
            <w:pPr>
              <w:tabs>
                <w:tab w:val="left" w:pos="1290"/>
              </w:tabs>
              <w:rPr>
                <w:bCs/>
                <w:sz w:val="16"/>
                <w:szCs w:val="16"/>
              </w:rPr>
            </w:pPr>
            <w:r w:rsidRPr="003D1534">
              <w:rPr>
                <w:bCs/>
                <w:sz w:val="16"/>
                <w:szCs w:val="16"/>
              </w:rPr>
              <w:t>NUM1</w:t>
            </w:r>
          </w:p>
          <w:p w:rsidR="003D1534" w:rsidRPr="003D1534" w:rsidRDefault="003D1534" w:rsidP="003D1534">
            <w:pPr>
              <w:tabs>
                <w:tab w:val="left" w:pos="1290"/>
              </w:tabs>
              <w:rPr>
                <w:bCs/>
                <w:sz w:val="16"/>
                <w:szCs w:val="16"/>
              </w:rPr>
            </w:pPr>
            <w:r w:rsidRPr="003D1534">
              <w:rPr>
                <w:bCs/>
                <w:sz w:val="16"/>
                <w:szCs w:val="16"/>
              </w:rPr>
              <w:t>1 = chaque encaissement en espèces doit être associée à une caisse</w:t>
            </w:r>
          </w:p>
          <w:p w:rsidR="003D1534" w:rsidRPr="003D1534" w:rsidRDefault="003D1534" w:rsidP="003D1534">
            <w:pPr>
              <w:tabs>
                <w:tab w:val="left" w:pos="1290"/>
              </w:tabs>
              <w:rPr>
                <w:bCs/>
                <w:sz w:val="16"/>
                <w:szCs w:val="16"/>
              </w:rPr>
            </w:pPr>
            <w:r w:rsidRPr="003D1534">
              <w:rPr>
                <w:bCs/>
                <w:sz w:val="16"/>
                <w:szCs w:val="16"/>
              </w:rPr>
              <w:t>0 = pas de caisse associée aux encaissements en espèces</w:t>
            </w:r>
          </w:p>
          <w:p w:rsidR="003D1534" w:rsidRPr="003D1534" w:rsidRDefault="003D1534" w:rsidP="003D1534">
            <w:pPr>
              <w:tabs>
                <w:tab w:val="left" w:pos="1290"/>
              </w:tabs>
              <w:rPr>
                <w:bCs/>
                <w:sz w:val="16"/>
                <w:szCs w:val="16"/>
              </w:rPr>
            </w:pPr>
            <w:r w:rsidRPr="003D1534">
              <w:rPr>
                <w:bCs/>
                <w:sz w:val="16"/>
                <w:szCs w:val="16"/>
              </w:rPr>
              <w:t>NUM2</w:t>
            </w:r>
          </w:p>
          <w:p w:rsidR="003D1534" w:rsidRPr="003D1534" w:rsidRDefault="003D1534" w:rsidP="003D1534">
            <w:pPr>
              <w:tabs>
                <w:tab w:val="left" w:pos="1290"/>
              </w:tabs>
              <w:rPr>
                <w:bCs/>
                <w:sz w:val="16"/>
                <w:szCs w:val="16"/>
              </w:rPr>
            </w:pPr>
            <w:r w:rsidRPr="003D1534">
              <w:rPr>
                <w:bCs/>
                <w:sz w:val="16"/>
                <w:szCs w:val="16"/>
              </w:rPr>
              <w:t>1 = chaque encaissement en chèque doit être associée à une caisse</w:t>
            </w:r>
          </w:p>
          <w:p w:rsidR="003D1534" w:rsidRPr="003D1534" w:rsidRDefault="003D1534" w:rsidP="003D1534">
            <w:pPr>
              <w:tabs>
                <w:tab w:val="left" w:pos="1290"/>
              </w:tabs>
              <w:rPr>
                <w:bCs/>
                <w:sz w:val="16"/>
                <w:szCs w:val="16"/>
              </w:rPr>
            </w:pPr>
            <w:r w:rsidRPr="003D1534">
              <w:rPr>
                <w:bCs/>
                <w:sz w:val="16"/>
                <w:szCs w:val="16"/>
              </w:rPr>
              <w:t>0 = pas de caisse associée aux encaissements en chèque</w:t>
            </w:r>
          </w:p>
          <w:p w:rsidR="003D1534" w:rsidRPr="003D1534" w:rsidRDefault="003D1534" w:rsidP="003D1534">
            <w:pPr>
              <w:tabs>
                <w:tab w:val="left" w:pos="1290"/>
              </w:tabs>
              <w:rPr>
                <w:bCs/>
                <w:sz w:val="16"/>
                <w:szCs w:val="16"/>
              </w:rPr>
            </w:pPr>
            <w:r w:rsidRPr="003D1534">
              <w:rPr>
                <w:bCs/>
                <w:sz w:val="16"/>
                <w:szCs w:val="16"/>
              </w:rPr>
              <w:t>NUM3</w:t>
            </w:r>
          </w:p>
          <w:p w:rsidR="003D1534" w:rsidRPr="003D1534" w:rsidRDefault="003D1534" w:rsidP="003D1534">
            <w:pPr>
              <w:tabs>
                <w:tab w:val="left" w:pos="1290"/>
              </w:tabs>
              <w:rPr>
                <w:bCs/>
                <w:sz w:val="16"/>
                <w:szCs w:val="16"/>
              </w:rPr>
            </w:pPr>
            <w:r w:rsidRPr="003D1534">
              <w:rPr>
                <w:bCs/>
                <w:sz w:val="16"/>
                <w:szCs w:val="16"/>
              </w:rPr>
              <w:t>1 = affichage du bouton pour créer une nouvelle caisse su</w:t>
            </w:r>
            <w:r w:rsidR="00027A6F">
              <w:rPr>
                <w:bCs/>
                <w:sz w:val="16"/>
                <w:szCs w:val="16"/>
              </w:rPr>
              <w:t>r</w:t>
            </w:r>
            <w:r w:rsidRPr="003D1534">
              <w:rPr>
                <w:bCs/>
                <w:sz w:val="16"/>
                <w:szCs w:val="16"/>
              </w:rPr>
              <w:t xml:space="preserve"> la fenêtre (ouverture/fermeture de caisse)</w:t>
            </w:r>
          </w:p>
          <w:p w:rsidR="003D1534" w:rsidRPr="003D1534" w:rsidRDefault="003D1534" w:rsidP="003D1534">
            <w:pPr>
              <w:tabs>
                <w:tab w:val="left" w:pos="1290"/>
              </w:tabs>
              <w:rPr>
                <w:bCs/>
                <w:sz w:val="16"/>
                <w:szCs w:val="16"/>
              </w:rPr>
            </w:pPr>
            <w:r w:rsidRPr="003D1534">
              <w:rPr>
                <w:bCs/>
                <w:sz w:val="16"/>
                <w:szCs w:val="16"/>
              </w:rPr>
              <w:t>pour l'initialisation des caisses par l'équipe JBA</w:t>
            </w:r>
          </w:p>
          <w:p w:rsidR="003D1534" w:rsidRPr="003D1534" w:rsidRDefault="003D1534" w:rsidP="003D1534">
            <w:pPr>
              <w:tabs>
                <w:tab w:val="left" w:pos="1290"/>
              </w:tabs>
              <w:rPr>
                <w:bCs/>
                <w:sz w:val="16"/>
                <w:szCs w:val="16"/>
              </w:rPr>
            </w:pPr>
            <w:r w:rsidRPr="003D1534">
              <w:rPr>
                <w:bCs/>
                <w:sz w:val="16"/>
                <w:szCs w:val="16"/>
              </w:rPr>
              <w:t>0 = pas d'affichage du bouton</w:t>
            </w:r>
          </w:p>
        </w:tc>
      </w:tr>
    </w:tbl>
    <w:p w:rsidR="000709C2" w:rsidRDefault="000709C2" w:rsidP="000709C2">
      <w:pPr>
        <w:rPr>
          <w:b/>
          <w:bCs/>
        </w:rPr>
      </w:pPr>
    </w:p>
    <w:p w:rsidR="000709C2" w:rsidRDefault="000709C2"/>
    <w:sectPr w:rsidR="000709C2" w:rsidSect="00D54FF2">
      <w:footerReference w:type="default" r:id="rId10"/>
      <w:pgSz w:w="11906" w:h="16838"/>
      <w:pgMar w:top="543" w:right="849" w:bottom="1417" w:left="1417" w:header="0" w:footer="845" w:gutter="0"/>
      <w:cols w:space="720"/>
      <w:formProt w:val="0"/>
      <w:docGrid w:linePitch="360" w:charSpace="-204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7A63" w:rsidRDefault="00A67A63" w:rsidP="00D54FF2">
      <w:pPr>
        <w:spacing w:line="240" w:lineRule="auto"/>
      </w:pPr>
      <w:r>
        <w:separator/>
      </w:r>
    </w:p>
  </w:endnote>
  <w:endnote w:type="continuationSeparator" w:id="1">
    <w:p w:rsidR="00A67A63" w:rsidRDefault="00A67A63" w:rsidP="00D54FF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4FF2" w:rsidRDefault="0020224F">
    <w:pPr>
      <w:pStyle w:val="Footer"/>
    </w:pPr>
    <w:r>
      <w:pict>
        <v:rect id="Image3" o:spid="_x0000_s1025" style="position:absolute;margin-left:-23.05pt;margin-top:14.05pt;width:29pt;height:21.6pt;z-index:251657728" strokecolor="gray" strokeweight=".09mm">
          <v:fill color2="black" o:detectmouseclick="t"/>
          <v:stroke joinstyle="round"/>
          <v:textbox style="mso-next-textbox:#Image3">
            <w:txbxContent>
              <w:p w:rsidR="00D54FF2" w:rsidRDefault="0020224F">
                <w:pPr>
                  <w:pStyle w:val="Contenudecadre"/>
                  <w:jc w:val="center"/>
                  <w:rPr>
                    <w:color w:val="000000"/>
                  </w:rPr>
                </w:pPr>
                <w:r w:rsidRPr="0020224F">
                  <w:rPr>
                    <w:color w:val="000000"/>
                  </w:rPr>
                  <w:fldChar w:fldCharType="begin"/>
                </w:r>
                <w:r w:rsidR="00F3478A">
                  <w:instrText>PAGE</w:instrText>
                </w:r>
                <w:r>
                  <w:fldChar w:fldCharType="separate"/>
                </w:r>
                <w:r w:rsidR="00076442">
                  <w:rPr>
                    <w:noProof/>
                  </w:rPr>
                  <w:t>5</w:t>
                </w:r>
                <w:r>
                  <w:fldChar w:fldCharType="end"/>
                </w:r>
              </w:p>
            </w:txbxContent>
          </v:textbox>
          <w10:wrap type="square"/>
        </v:rect>
      </w:pict>
    </w:r>
    <w:r w:rsidR="00F3478A">
      <w:rPr>
        <w:noProof/>
        <w:lang w:eastAsia="fr-FR"/>
      </w:rPr>
      <w:drawing>
        <wp:inline distT="0" distB="0" distL="0" distR="0">
          <wp:extent cx="520065" cy="400050"/>
          <wp:effectExtent l="0" t="0" r="0" b="0"/>
          <wp:docPr id="5" name="Image 2"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D:\Sources\Version en cours\Graphique\icones\JBA-Soft\jba-soft78x60.jpg"/>
                  <pic:cNvPicPr>
                    <a:picLocks noChangeAspect="1" noChangeArrowheads="1"/>
                  </pic:cNvPicPr>
                </pic:nvPicPr>
                <pic:blipFill>
                  <a:blip r:embed="rId1"/>
                  <a:stretch>
                    <a:fillRect/>
                  </a:stretch>
                </pic:blipFill>
                <pic:spPr bwMode="auto">
                  <a:xfrm>
                    <a:off x="0" y="0"/>
                    <a:ext cx="520065" cy="400050"/>
                  </a:xfrm>
                  <a:prstGeom prst="rect">
                    <a:avLst/>
                  </a:prstGeom>
                </pic:spPr>
              </pic:pic>
            </a:graphicData>
          </a:graphic>
        </wp:inline>
      </w:drawing>
    </w:r>
    <w:r w:rsidR="00F3478A">
      <w:t xml:space="preserve">Document confidentiel                         Propriété exclusive de JBA-Soft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7A63" w:rsidRDefault="00A67A63" w:rsidP="00D54FF2">
      <w:pPr>
        <w:spacing w:line="240" w:lineRule="auto"/>
      </w:pPr>
      <w:r>
        <w:separator/>
      </w:r>
    </w:p>
  </w:footnote>
  <w:footnote w:type="continuationSeparator" w:id="1">
    <w:p w:rsidR="00A67A63" w:rsidRDefault="00A67A63" w:rsidP="00D54FF2">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1A401F"/>
    <w:multiLevelType w:val="hybridMultilevel"/>
    <w:tmpl w:val="1E38C05A"/>
    <w:lvl w:ilvl="0" w:tplc="95C65D0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4631632"/>
    <w:multiLevelType w:val="hybridMultilevel"/>
    <w:tmpl w:val="CD4EB440"/>
    <w:lvl w:ilvl="0" w:tplc="3274F36A">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hdrShapeDefaults>
    <o:shapedefaults v:ext="edit" spidmax="19458"/>
    <o:shapelayout v:ext="edit">
      <o:idmap v:ext="edit" data="1"/>
    </o:shapelayout>
  </w:hdrShapeDefaults>
  <w:footnotePr>
    <w:footnote w:id="0"/>
    <w:footnote w:id="1"/>
  </w:footnotePr>
  <w:endnotePr>
    <w:endnote w:id="0"/>
    <w:endnote w:id="1"/>
  </w:endnotePr>
  <w:compat/>
  <w:rsids>
    <w:rsidRoot w:val="00D54FF2"/>
    <w:rsid w:val="000019FB"/>
    <w:rsid w:val="00004C34"/>
    <w:rsid w:val="000141BD"/>
    <w:rsid w:val="000266BC"/>
    <w:rsid w:val="00027A6F"/>
    <w:rsid w:val="00043008"/>
    <w:rsid w:val="000709C2"/>
    <w:rsid w:val="00076442"/>
    <w:rsid w:val="000D1668"/>
    <w:rsid w:val="00100D77"/>
    <w:rsid w:val="00106B14"/>
    <w:rsid w:val="00120983"/>
    <w:rsid w:val="00186BB4"/>
    <w:rsid w:val="001A765A"/>
    <w:rsid w:val="001C2B2F"/>
    <w:rsid w:val="001D7EFC"/>
    <w:rsid w:val="0020224F"/>
    <w:rsid w:val="002126C6"/>
    <w:rsid w:val="00233592"/>
    <w:rsid w:val="0024654B"/>
    <w:rsid w:val="002901F8"/>
    <w:rsid w:val="002A7C5A"/>
    <w:rsid w:val="002D542B"/>
    <w:rsid w:val="00301740"/>
    <w:rsid w:val="00314634"/>
    <w:rsid w:val="003D1534"/>
    <w:rsid w:val="005210C4"/>
    <w:rsid w:val="005321B2"/>
    <w:rsid w:val="00566B7F"/>
    <w:rsid w:val="005826F4"/>
    <w:rsid w:val="005947C6"/>
    <w:rsid w:val="005A0FFC"/>
    <w:rsid w:val="005B2C33"/>
    <w:rsid w:val="0064747F"/>
    <w:rsid w:val="0067003B"/>
    <w:rsid w:val="00690E44"/>
    <w:rsid w:val="006B56E3"/>
    <w:rsid w:val="00742B92"/>
    <w:rsid w:val="00754E6D"/>
    <w:rsid w:val="0076483F"/>
    <w:rsid w:val="007828C8"/>
    <w:rsid w:val="007C160F"/>
    <w:rsid w:val="00854792"/>
    <w:rsid w:val="00874FCE"/>
    <w:rsid w:val="009126ED"/>
    <w:rsid w:val="00952A71"/>
    <w:rsid w:val="00981DFE"/>
    <w:rsid w:val="009E7DF1"/>
    <w:rsid w:val="00A67A63"/>
    <w:rsid w:val="00AD7195"/>
    <w:rsid w:val="00B822E5"/>
    <w:rsid w:val="00BC1D17"/>
    <w:rsid w:val="00BD5337"/>
    <w:rsid w:val="00C96E4A"/>
    <w:rsid w:val="00CB3DB4"/>
    <w:rsid w:val="00CD3157"/>
    <w:rsid w:val="00CD70B5"/>
    <w:rsid w:val="00CF3CFE"/>
    <w:rsid w:val="00D30329"/>
    <w:rsid w:val="00D54FF2"/>
    <w:rsid w:val="00D95D24"/>
    <w:rsid w:val="00DD4F5A"/>
    <w:rsid w:val="00DD5FBB"/>
    <w:rsid w:val="00DE7136"/>
    <w:rsid w:val="00E146F2"/>
    <w:rsid w:val="00E31D67"/>
    <w:rsid w:val="00ED5D62"/>
    <w:rsid w:val="00F3478A"/>
    <w:rsid w:val="00F95150"/>
    <w:rsid w:val="00FB5D3E"/>
    <w:rsid w:val="00FB7C35"/>
    <w:rsid w:val="00FC3A3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Cs w:val="22"/>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B7F"/>
    <w:pPr>
      <w:spacing w:line="276" w:lineRule="auto"/>
    </w:pPr>
    <w:rPr>
      <w:color w:val="00000A"/>
      <w:sz w:val="22"/>
    </w:rPr>
  </w:style>
  <w:style w:type="paragraph" w:styleId="Titre2">
    <w:name w:val="heading 2"/>
    <w:basedOn w:val="Normal"/>
    <w:next w:val="Normal"/>
    <w:link w:val="Titre2Car1"/>
    <w:uiPriority w:val="9"/>
    <w:unhideWhenUsed/>
    <w:qFormat/>
    <w:rsid w:val="007C160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Heading1">
    <w:name w:val="Heading 1"/>
    <w:basedOn w:val="Normal"/>
    <w:next w:val="Normal"/>
    <w:link w:val="Titre1Car"/>
    <w:uiPriority w:val="9"/>
    <w:qFormat/>
    <w:rsid w:val="00734308"/>
    <w:pPr>
      <w:keepNext/>
      <w:keepLines/>
      <w:spacing w:before="480" w:line="240" w:lineRule="auto"/>
      <w:ind w:left="360" w:hanging="360"/>
      <w:outlineLvl w:val="0"/>
    </w:pPr>
    <w:rPr>
      <w:rFonts w:asciiTheme="majorHAnsi" w:eastAsiaTheme="majorEastAsia" w:hAnsiTheme="majorHAnsi" w:cstheme="majorBidi"/>
      <w:b/>
      <w:bCs/>
      <w:color w:val="1F497D" w:themeColor="text2"/>
      <w:sz w:val="36"/>
      <w:szCs w:val="28"/>
      <w:u w:val="single"/>
    </w:rPr>
  </w:style>
  <w:style w:type="paragraph" w:customStyle="1" w:styleId="Heading2">
    <w:name w:val="Heading 2"/>
    <w:basedOn w:val="Normal"/>
    <w:next w:val="Normal"/>
    <w:link w:val="Titre2Car"/>
    <w:uiPriority w:val="9"/>
    <w:unhideWhenUsed/>
    <w:qFormat/>
    <w:rsid w:val="00734308"/>
    <w:pPr>
      <w:keepNext/>
      <w:keepLines/>
      <w:spacing w:before="397" w:after="198"/>
      <w:outlineLvl w:val="1"/>
    </w:pPr>
    <w:rPr>
      <w:rFonts w:asciiTheme="majorHAnsi" w:eastAsiaTheme="majorEastAsia" w:hAnsiTheme="majorHAnsi" w:cstheme="majorBidi"/>
      <w:b/>
      <w:bCs/>
      <w:color w:val="4F81BD" w:themeColor="accent1"/>
      <w:sz w:val="28"/>
      <w:szCs w:val="24"/>
      <w:u w:val="single"/>
    </w:rPr>
  </w:style>
  <w:style w:type="paragraph" w:customStyle="1" w:styleId="Heading3">
    <w:name w:val="Heading 3"/>
    <w:basedOn w:val="Normal"/>
    <w:next w:val="Normal"/>
    <w:link w:val="Titre3Car"/>
    <w:uiPriority w:val="9"/>
    <w:unhideWhenUsed/>
    <w:qFormat/>
    <w:rsid w:val="00734308"/>
    <w:pPr>
      <w:keepNext/>
      <w:keepLines/>
      <w:spacing w:before="200"/>
      <w:ind w:left="708"/>
      <w:outlineLvl w:val="2"/>
    </w:pPr>
    <w:rPr>
      <w:rFonts w:asciiTheme="majorHAnsi" w:eastAsiaTheme="majorEastAsia" w:hAnsiTheme="majorHAnsi" w:cstheme="majorBidi"/>
      <w:b/>
      <w:bCs/>
      <w:i/>
      <w:color w:val="4F81BD" w:themeColor="accent1"/>
      <w:sz w:val="24"/>
    </w:rPr>
  </w:style>
  <w:style w:type="character" w:customStyle="1" w:styleId="TextedebullesCar">
    <w:name w:val="Texte de bulles Car"/>
    <w:basedOn w:val="Policepardfaut"/>
    <w:link w:val="Textedebulles"/>
    <w:uiPriority w:val="99"/>
    <w:semiHidden/>
    <w:qFormat/>
    <w:rsid w:val="00857333"/>
    <w:rPr>
      <w:rFonts w:ascii="Tahoma" w:hAnsi="Tahoma" w:cs="Tahoma"/>
      <w:sz w:val="16"/>
      <w:szCs w:val="16"/>
    </w:rPr>
  </w:style>
  <w:style w:type="character" w:customStyle="1" w:styleId="En-tteCar">
    <w:name w:val="En-tête Car"/>
    <w:basedOn w:val="Policepardfaut"/>
    <w:uiPriority w:val="99"/>
    <w:semiHidden/>
    <w:qFormat/>
    <w:rsid w:val="000E65D1"/>
  </w:style>
  <w:style w:type="character" w:customStyle="1" w:styleId="PieddepageCar">
    <w:name w:val="Pied de page Car"/>
    <w:basedOn w:val="Policepardfaut"/>
    <w:link w:val="Footer"/>
    <w:uiPriority w:val="99"/>
    <w:semiHidden/>
    <w:qFormat/>
    <w:rsid w:val="000E65D1"/>
  </w:style>
  <w:style w:type="character" w:customStyle="1" w:styleId="Titre1Car">
    <w:name w:val="Titre 1 Car"/>
    <w:basedOn w:val="Policepardfaut"/>
    <w:link w:val="Heading1"/>
    <w:uiPriority w:val="9"/>
    <w:qFormat/>
    <w:rsid w:val="00734308"/>
    <w:rPr>
      <w:rFonts w:asciiTheme="majorHAnsi" w:eastAsiaTheme="majorEastAsia" w:hAnsiTheme="majorHAnsi" w:cstheme="majorBidi"/>
      <w:b/>
      <w:bCs/>
      <w:color w:val="1F497D" w:themeColor="text2"/>
      <w:sz w:val="36"/>
      <w:szCs w:val="28"/>
      <w:u w:val="single"/>
    </w:rPr>
  </w:style>
  <w:style w:type="character" w:customStyle="1" w:styleId="Titre2Car">
    <w:name w:val="Titre 2 Car"/>
    <w:basedOn w:val="Policepardfaut"/>
    <w:link w:val="Heading2"/>
    <w:uiPriority w:val="9"/>
    <w:qFormat/>
    <w:rsid w:val="00734308"/>
    <w:rPr>
      <w:rFonts w:asciiTheme="majorHAnsi" w:eastAsiaTheme="majorEastAsia" w:hAnsiTheme="majorHAnsi" w:cstheme="majorBidi"/>
      <w:b/>
      <w:bCs/>
      <w:color w:val="4F81BD" w:themeColor="accent1"/>
      <w:sz w:val="28"/>
      <w:szCs w:val="24"/>
      <w:u w:val="single"/>
    </w:rPr>
  </w:style>
  <w:style w:type="character" w:customStyle="1" w:styleId="Titre3Car">
    <w:name w:val="Titre 3 Car"/>
    <w:basedOn w:val="Policepardfaut"/>
    <w:link w:val="Heading3"/>
    <w:uiPriority w:val="9"/>
    <w:qFormat/>
    <w:rsid w:val="00734308"/>
    <w:rPr>
      <w:rFonts w:asciiTheme="majorHAnsi" w:eastAsiaTheme="majorEastAsia" w:hAnsiTheme="majorHAnsi" w:cstheme="majorBidi"/>
      <w:b/>
      <w:bCs/>
      <w:i/>
      <w:color w:val="4F81BD" w:themeColor="accent1"/>
      <w:sz w:val="24"/>
    </w:rPr>
  </w:style>
  <w:style w:type="character" w:customStyle="1" w:styleId="LienInternet">
    <w:name w:val="Lien Internet"/>
    <w:basedOn w:val="Policepardfaut"/>
    <w:uiPriority w:val="99"/>
    <w:unhideWhenUsed/>
    <w:rsid w:val="008E44F1"/>
    <w:rPr>
      <w:color w:val="0000FF" w:themeColor="hyperlink"/>
      <w:u w:val="single"/>
    </w:rPr>
  </w:style>
  <w:style w:type="character" w:customStyle="1" w:styleId="ListLabel1">
    <w:name w:val="ListLabel 1"/>
    <w:qFormat/>
    <w:rsid w:val="00D54FF2"/>
    <w:rPr>
      <w:sz w:val="20"/>
    </w:rPr>
  </w:style>
  <w:style w:type="character" w:customStyle="1" w:styleId="ListLabel2">
    <w:name w:val="ListLabel 2"/>
    <w:qFormat/>
    <w:rsid w:val="00D54FF2"/>
    <w:rPr>
      <w:sz w:val="20"/>
    </w:rPr>
  </w:style>
  <w:style w:type="character" w:customStyle="1" w:styleId="ListLabel3">
    <w:name w:val="ListLabel 3"/>
    <w:qFormat/>
    <w:rsid w:val="00D54FF2"/>
    <w:rPr>
      <w:sz w:val="20"/>
    </w:rPr>
  </w:style>
  <w:style w:type="character" w:customStyle="1" w:styleId="ListLabel4">
    <w:name w:val="ListLabel 4"/>
    <w:qFormat/>
    <w:rsid w:val="00D54FF2"/>
    <w:rPr>
      <w:sz w:val="20"/>
    </w:rPr>
  </w:style>
  <w:style w:type="character" w:customStyle="1" w:styleId="ListLabel5">
    <w:name w:val="ListLabel 5"/>
    <w:qFormat/>
    <w:rsid w:val="00D54FF2"/>
    <w:rPr>
      <w:sz w:val="20"/>
    </w:rPr>
  </w:style>
  <w:style w:type="character" w:customStyle="1" w:styleId="ListLabel6">
    <w:name w:val="ListLabel 6"/>
    <w:qFormat/>
    <w:rsid w:val="00D54FF2"/>
    <w:rPr>
      <w:sz w:val="20"/>
    </w:rPr>
  </w:style>
  <w:style w:type="character" w:customStyle="1" w:styleId="ListLabel7">
    <w:name w:val="ListLabel 7"/>
    <w:qFormat/>
    <w:rsid w:val="00D54FF2"/>
    <w:rPr>
      <w:sz w:val="20"/>
    </w:rPr>
  </w:style>
  <w:style w:type="character" w:customStyle="1" w:styleId="ListLabel8">
    <w:name w:val="ListLabel 8"/>
    <w:qFormat/>
    <w:rsid w:val="00D54FF2"/>
    <w:rPr>
      <w:sz w:val="20"/>
    </w:rPr>
  </w:style>
  <w:style w:type="character" w:customStyle="1" w:styleId="ListLabel9">
    <w:name w:val="ListLabel 9"/>
    <w:qFormat/>
    <w:rsid w:val="00D54FF2"/>
    <w:rPr>
      <w:sz w:val="20"/>
    </w:rPr>
  </w:style>
  <w:style w:type="character" w:customStyle="1" w:styleId="ListLabel10">
    <w:name w:val="ListLabel 10"/>
    <w:qFormat/>
    <w:rsid w:val="00D54FF2"/>
    <w:rPr>
      <w:sz w:val="20"/>
    </w:rPr>
  </w:style>
  <w:style w:type="character" w:customStyle="1" w:styleId="ListLabel11">
    <w:name w:val="ListLabel 11"/>
    <w:qFormat/>
    <w:rsid w:val="00D54FF2"/>
    <w:rPr>
      <w:sz w:val="20"/>
    </w:rPr>
  </w:style>
  <w:style w:type="character" w:customStyle="1" w:styleId="ListLabel12">
    <w:name w:val="ListLabel 12"/>
    <w:qFormat/>
    <w:rsid w:val="00D54FF2"/>
    <w:rPr>
      <w:sz w:val="20"/>
    </w:rPr>
  </w:style>
  <w:style w:type="character" w:customStyle="1" w:styleId="ListLabel13">
    <w:name w:val="ListLabel 13"/>
    <w:qFormat/>
    <w:rsid w:val="00D54FF2"/>
    <w:rPr>
      <w:sz w:val="20"/>
    </w:rPr>
  </w:style>
  <w:style w:type="character" w:customStyle="1" w:styleId="ListLabel14">
    <w:name w:val="ListLabel 14"/>
    <w:qFormat/>
    <w:rsid w:val="00D54FF2"/>
    <w:rPr>
      <w:sz w:val="20"/>
    </w:rPr>
  </w:style>
  <w:style w:type="character" w:customStyle="1" w:styleId="ListLabel15">
    <w:name w:val="ListLabel 15"/>
    <w:qFormat/>
    <w:rsid w:val="00D54FF2"/>
    <w:rPr>
      <w:sz w:val="20"/>
    </w:rPr>
  </w:style>
  <w:style w:type="character" w:customStyle="1" w:styleId="ListLabel16">
    <w:name w:val="ListLabel 16"/>
    <w:qFormat/>
    <w:rsid w:val="00D54FF2"/>
    <w:rPr>
      <w:sz w:val="20"/>
    </w:rPr>
  </w:style>
  <w:style w:type="character" w:customStyle="1" w:styleId="ListLabel17">
    <w:name w:val="ListLabel 17"/>
    <w:qFormat/>
    <w:rsid w:val="00D54FF2"/>
    <w:rPr>
      <w:sz w:val="20"/>
    </w:rPr>
  </w:style>
  <w:style w:type="character" w:customStyle="1" w:styleId="ListLabel18">
    <w:name w:val="ListLabel 18"/>
    <w:qFormat/>
    <w:rsid w:val="00D54FF2"/>
    <w:rPr>
      <w:sz w:val="20"/>
    </w:rPr>
  </w:style>
  <w:style w:type="character" w:customStyle="1" w:styleId="ListLabel19">
    <w:name w:val="ListLabel 19"/>
    <w:qFormat/>
    <w:rsid w:val="00D54FF2"/>
    <w:rPr>
      <w:sz w:val="20"/>
    </w:rPr>
  </w:style>
  <w:style w:type="character" w:customStyle="1" w:styleId="ListLabel20">
    <w:name w:val="ListLabel 20"/>
    <w:qFormat/>
    <w:rsid w:val="00D54FF2"/>
    <w:rPr>
      <w:sz w:val="20"/>
    </w:rPr>
  </w:style>
  <w:style w:type="character" w:customStyle="1" w:styleId="ListLabel21">
    <w:name w:val="ListLabel 21"/>
    <w:qFormat/>
    <w:rsid w:val="00D54FF2"/>
    <w:rPr>
      <w:sz w:val="20"/>
    </w:rPr>
  </w:style>
  <w:style w:type="character" w:customStyle="1" w:styleId="ListLabel22">
    <w:name w:val="ListLabel 22"/>
    <w:qFormat/>
    <w:rsid w:val="00D54FF2"/>
    <w:rPr>
      <w:sz w:val="20"/>
    </w:rPr>
  </w:style>
  <w:style w:type="character" w:customStyle="1" w:styleId="ListLabel23">
    <w:name w:val="ListLabel 23"/>
    <w:qFormat/>
    <w:rsid w:val="00D54FF2"/>
    <w:rPr>
      <w:sz w:val="20"/>
    </w:rPr>
  </w:style>
  <w:style w:type="character" w:customStyle="1" w:styleId="ListLabel24">
    <w:name w:val="ListLabel 24"/>
    <w:qFormat/>
    <w:rsid w:val="00D54FF2"/>
    <w:rPr>
      <w:sz w:val="20"/>
    </w:rPr>
  </w:style>
  <w:style w:type="character" w:customStyle="1" w:styleId="ListLabel25">
    <w:name w:val="ListLabel 25"/>
    <w:qFormat/>
    <w:rsid w:val="00D54FF2"/>
    <w:rPr>
      <w:sz w:val="20"/>
    </w:rPr>
  </w:style>
  <w:style w:type="character" w:customStyle="1" w:styleId="ListLabel26">
    <w:name w:val="ListLabel 26"/>
    <w:qFormat/>
    <w:rsid w:val="00D54FF2"/>
    <w:rPr>
      <w:sz w:val="20"/>
    </w:rPr>
  </w:style>
  <w:style w:type="character" w:customStyle="1" w:styleId="ListLabel27">
    <w:name w:val="ListLabel 27"/>
    <w:qFormat/>
    <w:rsid w:val="00D54FF2"/>
    <w:rPr>
      <w:sz w:val="20"/>
    </w:rPr>
  </w:style>
  <w:style w:type="character" w:customStyle="1" w:styleId="ListLabel28">
    <w:name w:val="ListLabel 28"/>
    <w:qFormat/>
    <w:rsid w:val="00D54FF2"/>
    <w:rPr>
      <w:sz w:val="20"/>
    </w:rPr>
  </w:style>
  <w:style w:type="character" w:customStyle="1" w:styleId="ListLabel29">
    <w:name w:val="ListLabel 29"/>
    <w:qFormat/>
    <w:rsid w:val="00D54FF2"/>
    <w:rPr>
      <w:sz w:val="20"/>
    </w:rPr>
  </w:style>
  <w:style w:type="character" w:customStyle="1" w:styleId="ListLabel30">
    <w:name w:val="ListLabel 30"/>
    <w:qFormat/>
    <w:rsid w:val="00D54FF2"/>
    <w:rPr>
      <w:sz w:val="20"/>
    </w:rPr>
  </w:style>
  <w:style w:type="character" w:customStyle="1" w:styleId="ListLabel31">
    <w:name w:val="ListLabel 31"/>
    <w:qFormat/>
    <w:rsid w:val="00D54FF2"/>
    <w:rPr>
      <w:sz w:val="20"/>
    </w:rPr>
  </w:style>
  <w:style w:type="character" w:customStyle="1" w:styleId="ListLabel32">
    <w:name w:val="ListLabel 32"/>
    <w:qFormat/>
    <w:rsid w:val="00D54FF2"/>
    <w:rPr>
      <w:sz w:val="20"/>
    </w:rPr>
  </w:style>
  <w:style w:type="character" w:customStyle="1" w:styleId="ListLabel33">
    <w:name w:val="ListLabel 33"/>
    <w:qFormat/>
    <w:rsid w:val="00D54FF2"/>
    <w:rPr>
      <w:sz w:val="20"/>
    </w:rPr>
  </w:style>
  <w:style w:type="character" w:customStyle="1" w:styleId="ListLabel34">
    <w:name w:val="ListLabel 34"/>
    <w:qFormat/>
    <w:rsid w:val="00D54FF2"/>
    <w:rPr>
      <w:sz w:val="20"/>
    </w:rPr>
  </w:style>
  <w:style w:type="character" w:customStyle="1" w:styleId="ListLabel35">
    <w:name w:val="ListLabel 35"/>
    <w:qFormat/>
    <w:rsid w:val="00D54FF2"/>
    <w:rPr>
      <w:sz w:val="20"/>
    </w:rPr>
  </w:style>
  <w:style w:type="character" w:customStyle="1" w:styleId="ListLabel36">
    <w:name w:val="ListLabel 36"/>
    <w:qFormat/>
    <w:rsid w:val="00D54FF2"/>
    <w:rPr>
      <w:sz w:val="20"/>
    </w:rPr>
  </w:style>
  <w:style w:type="character" w:customStyle="1" w:styleId="ListLabel37">
    <w:name w:val="ListLabel 37"/>
    <w:qFormat/>
    <w:rsid w:val="00D54FF2"/>
    <w:rPr>
      <w:sz w:val="20"/>
    </w:rPr>
  </w:style>
  <w:style w:type="character" w:customStyle="1" w:styleId="ListLabel38">
    <w:name w:val="ListLabel 38"/>
    <w:qFormat/>
    <w:rsid w:val="00D54FF2"/>
    <w:rPr>
      <w:sz w:val="20"/>
    </w:rPr>
  </w:style>
  <w:style w:type="character" w:customStyle="1" w:styleId="ListLabel39">
    <w:name w:val="ListLabel 39"/>
    <w:qFormat/>
    <w:rsid w:val="00D54FF2"/>
    <w:rPr>
      <w:sz w:val="20"/>
    </w:rPr>
  </w:style>
  <w:style w:type="character" w:customStyle="1" w:styleId="ListLabel40">
    <w:name w:val="ListLabel 40"/>
    <w:qFormat/>
    <w:rsid w:val="00D54FF2"/>
    <w:rPr>
      <w:sz w:val="20"/>
    </w:rPr>
  </w:style>
  <w:style w:type="character" w:customStyle="1" w:styleId="ListLabel41">
    <w:name w:val="ListLabel 41"/>
    <w:qFormat/>
    <w:rsid w:val="00D54FF2"/>
    <w:rPr>
      <w:sz w:val="20"/>
    </w:rPr>
  </w:style>
  <w:style w:type="character" w:customStyle="1" w:styleId="ListLabel42">
    <w:name w:val="ListLabel 42"/>
    <w:qFormat/>
    <w:rsid w:val="00D54FF2"/>
    <w:rPr>
      <w:sz w:val="20"/>
    </w:rPr>
  </w:style>
  <w:style w:type="character" w:customStyle="1" w:styleId="ListLabel43">
    <w:name w:val="ListLabel 43"/>
    <w:qFormat/>
    <w:rsid w:val="00D54FF2"/>
    <w:rPr>
      <w:sz w:val="20"/>
    </w:rPr>
  </w:style>
  <w:style w:type="character" w:customStyle="1" w:styleId="ListLabel44">
    <w:name w:val="ListLabel 44"/>
    <w:qFormat/>
    <w:rsid w:val="00D54FF2"/>
    <w:rPr>
      <w:sz w:val="20"/>
    </w:rPr>
  </w:style>
  <w:style w:type="character" w:customStyle="1" w:styleId="ListLabel45">
    <w:name w:val="ListLabel 45"/>
    <w:qFormat/>
    <w:rsid w:val="00D54FF2"/>
    <w:rPr>
      <w:sz w:val="20"/>
    </w:rPr>
  </w:style>
  <w:style w:type="character" w:customStyle="1" w:styleId="ListLabel46">
    <w:name w:val="ListLabel 46"/>
    <w:qFormat/>
    <w:rsid w:val="00D54FF2"/>
    <w:rPr>
      <w:sz w:val="20"/>
    </w:rPr>
  </w:style>
  <w:style w:type="character" w:customStyle="1" w:styleId="ListLabel47">
    <w:name w:val="ListLabel 47"/>
    <w:qFormat/>
    <w:rsid w:val="00D54FF2"/>
    <w:rPr>
      <w:sz w:val="20"/>
    </w:rPr>
  </w:style>
  <w:style w:type="character" w:customStyle="1" w:styleId="ListLabel48">
    <w:name w:val="ListLabel 48"/>
    <w:qFormat/>
    <w:rsid w:val="00D54FF2"/>
    <w:rPr>
      <w:sz w:val="20"/>
    </w:rPr>
  </w:style>
  <w:style w:type="character" w:customStyle="1" w:styleId="ListLabel49">
    <w:name w:val="ListLabel 49"/>
    <w:qFormat/>
    <w:rsid w:val="00D54FF2"/>
    <w:rPr>
      <w:sz w:val="20"/>
    </w:rPr>
  </w:style>
  <w:style w:type="character" w:customStyle="1" w:styleId="ListLabel50">
    <w:name w:val="ListLabel 50"/>
    <w:qFormat/>
    <w:rsid w:val="00D54FF2"/>
    <w:rPr>
      <w:sz w:val="20"/>
    </w:rPr>
  </w:style>
  <w:style w:type="character" w:customStyle="1" w:styleId="ListLabel51">
    <w:name w:val="ListLabel 51"/>
    <w:qFormat/>
    <w:rsid w:val="00D54FF2"/>
    <w:rPr>
      <w:sz w:val="20"/>
    </w:rPr>
  </w:style>
  <w:style w:type="character" w:customStyle="1" w:styleId="ListLabel52">
    <w:name w:val="ListLabel 52"/>
    <w:qFormat/>
    <w:rsid w:val="00D54FF2"/>
    <w:rPr>
      <w:sz w:val="20"/>
    </w:rPr>
  </w:style>
  <w:style w:type="character" w:customStyle="1" w:styleId="ListLabel53">
    <w:name w:val="ListLabel 53"/>
    <w:qFormat/>
    <w:rsid w:val="00D54FF2"/>
    <w:rPr>
      <w:sz w:val="20"/>
    </w:rPr>
  </w:style>
  <w:style w:type="character" w:customStyle="1" w:styleId="ListLabel54">
    <w:name w:val="ListLabel 54"/>
    <w:qFormat/>
    <w:rsid w:val="00D54FF2"/>
    <w:rPr>
      <w:sz w:val="20"/>
    </w:rPr>
  </w:style>
  <w:style w:type="character" w:customStyle="1" w:styleId="ListLabel55">
    <w:name w:val="ListLabel 55"/>
    <w:qFormat/>
    <w:rsid w:val="00D54FF2"/>
    <w:rPr>
      <w:sz w:val="20"/>
    </w:rPr>
  </w:style>
  <w:style w:type="character" w:customStyle="1" w:styleId="ListLabel56">
    <w:name w:val="ListLabel 56"/>
    <w:qFormat/>
    <w:rsid w:val="00D54FF2"/>
    <w:rPr>
      <w:sz w:val="20"/>
    </w:rPr>
  </w:style>
  <w:style w:type="character" w:customStyle="1" w:styleId="ListLabel57">
    <w:name w:val="ListLabel 57"/>
    <w:qFormat/>
    <w:rsid w:val="00D54FF2"/>
    <w:rPr>
      <w:sz w:val="20"/>
    </w:rPr>
  </w:style>
  <w:style w:type="character" w:customStyle="1" w:styleId="ListLabel58">
    <w:name w:val="ListLabel 58"/>
    <w:qFormat/>
    <w:rsid w:val="00D54FF2"/>
    <w:rPr>
      <w:sz w:val="20"/>
    </w:rPr>
  </w:style>
  <w:style w:type="character" w:customStyle="1" w:styleId="ListLabel59">
    <w:name w:val="ListLabel 59"/>
    <w:qFormat/>
    <w:rsid w:val="00D54FF2"/>
    <w:rPr>
      <w:sz w:val="20"/>
    </w:rPr>
  </w:style>
  <w:style w:type="character" w:customStyle="1" w:styleId="ListLabel60">
    <w:name w:val="ListLabel 60"/>
    <w:qFormat/>
    <w:rsid w:val="00D54FF2"/>
    <w:rPr>
      <w:sz w:val="20"/>
    </w:rPr>
  </w:style>
  <w:style w:type="character" w:customStyle="1" w:styleId="ListLabel61">
    <w:name w:val="ListLabel 61"/>
    <w:qFormat/>
    <w:rsid w:val="00D54FF2"/>
    <w:rPr>
      <w:sz w:val="20"/>
    </w:rPr>
  </w:style>
  <w:style w:type="character" w:customStyle="1" w:styleId="ListLabel62">
    <w:name w:val="ListLabel 62"/>
    <w:qFormat/>
    <w:rsid w:val="00D54FF2"/>
    <w:rPr>
      <w:sz w:val="20"/>
    </w:rPr>
  </w:style>
  <w:style w:type="character" w:customStyle="1" w:styleId="ListLabel63">
    <w:name w:val="ListLabel 63"/>
    <w:qFormat/>
    <w:rsid w:val="00D54FF2"/>
    <w:rPr>
      <w:sz w:val="20"/>
    </w:rPr>
  </w:style>
  <w:style w:type="character" w:customStyle="1" w:styleId="ListLabel64">
    <w:name w:val="ListLabel 64"/>
    <w:qFormat/>
    <w:rsid w:val="00D54FF2"/>
    <w:rPr>
      <w:sz w:val="20"/>
    </w:rPr>
  </w:style>
  <w:style w:type="character" w:customStyle="1" w:styleId="ListLabel65">
    <w:name w:val="ListLabel 65"/>
    <w:qFormat/>
    <w:rsid w:val="00D54FF2"/>
    <w:rPr>
      <w:sz w:val="20"/>
    </w:rPr>
  </w:style>
  <w:style w:type="character" w:customStyle="1" w:styleId="ListLabel66">
    <w:name w:val="ListLabel 66"/>
    <w:qFormat/>
    <w:rsid w:val="00D54FF2"/>
    <w:rPr>
      <w:sz w:val="20"/>
    </w:rPr>
  </w:style>
  <w:style w:type="character" w:customStyle="1" w:styleId="ListLabel67">
    <w:name w:val="ListLabel 67"/>
    <w:qFormat/>
    <w:rsid w:val="00D54FF2"/>
    <w:rPr>
      <w:sz w:val="20"/>
    </w:rPr>
  </w:style>
  <w:style w:type="character" w:customStyle="1" w:styleId="ListLabel68">
    <w:name w:val="ListLabel 68"/>
    <w:qFormat/>
    <w:rsid w:val="00D54FF2"/>
    <w:rPr>
      <w:sz w:val="20"/>
    </w:rPr>
  </w:style>
  <w:style w:type="character" w:customStyle="1" w:styleId="ListLabel69">
    <w:name w:val="ListLabel 69"/>
    <w:qFormat/>
    <w:rsid w:val="00D54FF2"/>
    <w:rPr>
      <w:sz w:val="20"/>
    </w:rPr>
  </w:style>
  <w:style w:type="character" w:customStyle="1" w:styleId="ListLabel70">
    <w:name w:val="ListLabel 70"/>
    <w:qFormat/>
    <w:rsid w:val="00D54FF2"/>
    <w:rPr>
      <w:sz w:val="20"/>
    </w:rPr>
  </w:style>
  <w:style w:type="character" w:customStyle="1" w:styleId="ListLabel71">
    <w:name w:val="ListLabel 71"/>
    <w:qFormat/>
    <w:rsid w:val="00D54FF2"/>
    <w:rPr>
      <w:sz w:val="20"/>
    </w:rPr>
  </w:style>
  <w:style w:type="character" w:customStyle="1" w:styleId="ListLabel72">
    <w:name w:val="ListLabel 72"/>
    <w:qFormat/>
    <w:rsid w:val="00D54FF2"/>
    <w:rPr>
      <w:sz w:val="20"/>
    </w:rPr>
  </w:style>
  <w:style w:type="character" w:customStyle="1" w:styleId="ListLabel73">
    <w:name w:val="ListLabel 73"/>
    <w:qFormat/>
    <w:rsid w:val="00D54FF2"/>
    <w:rPr>
      <w:sz w:val="20"/>
    </w:rPr>
  </w:style>
  <w:style w:type="character" w:customStyle="1" w:styleId="ListLabel74">
    <w:name w:val="ListLabel 74"/>
    <w:qFormat/>
    <w:rsid w:val="00D54FF2"/>
    <w:rPr>
      <w:sz w:val="20"/>
    </w:rPr>
  </w:style>
  <w:style w:type="character" w:customStyle="1" w:styleId="ListLabel75">
    <w:name w:val="ListLabel 75"/>
    <w:qFormat/>
    <w:rsid w:val="00D54FF2"/>
    <w:rPr>
      <w:sz w:val="20"/>
    </w:rPr>
  </w:style>
  <w:style w:type="character" w:customStyle="1" w:styleId="ListLabel76">
    <w:name w:val="ListLabel 76"/>
    <w:qFormat/>
    <w:rsid w:val="00D54FF2"/>
    <w:rPr>
      <w:sz w:val="20"/>
    </w:rPr>
  </w:style>
  <w:style w:type="character" w:customStyle="1" w:styleId="ListLabel77">
    <w:name w:val="ListLabel 77"/>
    <w:qFormat/>
    <w:rsid w:val="00D54FF2"/>
    <w:rPr>
      <w:sz w:val="20"/>
    </w:rPr>
  </w:style>
  <w:style w:type="character" w:customStyle="1" w:styleId="ListLabel78">
    <w:name w:val="ListLabel 78"/>
    <w:qFormat/>
    <w:rsid w:val="00D54FF2"/>
    <w:rPr>
      <w:sz w:val="20"/>
    </w:rPr>
  </w:style>
  <w:style w:type="character" w:customStyle="1" w:styleId="ListLabel79">
    <w:name w:val="ListLabel 79"/>
    <w:qFormat/>
    <w:rsid w:val="00D54FF2"/>
    <w:rPr>
      <w:sz w:val="20"/>
    </w:rPr>
  </w:style>
  <w:style w:type="character" w:customStyle="1" w:styleId="ListLabel80">
    <w:name w:val="ListLabel 80"/>
    <w:qFormat/>
    <w:rsid w:val="00D54FF2"/>
    <w:rPr>
      <w:sz w:val="20"/>
    </w:rPr>
  </w:style>
  <w:style w:type="character" w:customStyle="1" w:styleId="ListLabel81">
    <w:name w:val="ListLabel 81"/>
    <w:qFormat/>
    <w:rsid w:val="00D54FF2"/>
    <w:rPr>
      <w:sz w:val="20"/>
    </w:rPr>
  </w:style>
  <w:style w:type="character" w:customStyle="1" w:styleId="ListLabel82">
    <w:name w:val="ListLabel 82"/>
    <w:qFormat/>
    <w:rsid w:val="00D54FF2"/>
    <w:rPr>
      <w:sz w:val="20"/>
    </w:rPr>
  </w:style>
  <w:style w:type="character" w:customStyle="1" w:styleId="ListLabel83">
    <w:name w:val="ListLabel 83"/>
    <w:qFormat/>
    <w:rsid w:val="00D54FF2"/>
    <w:rPr>
      <w:sz w:val="20"/>
    </w:rPr>
  </w:style>
  <w:style w:type="character" w:customStyle="1" w:styleId="ListLabel84">
    <w:name w:val="ListLabel 84"/>
    <w:qFormat/>
    <w:rsid w:val="00D54FF2"/>
    <w:rPr>
      <w:sz w:val="20"/>
    </w:rPr>
  </w:style>
  <w:style w:type="character" w:customStyle="1" w:styleId="ListLabel85">
    <w:name w:val="ListLabel 85"/>
    <w:qFormat/>
    <w:rsid w:val="00D54FF2"/>
    <w:rPr>
      <w:sz w:val="20"/>
    </w:rPr>
  </w:style>
  <w:style w:type="character" w:customStyle="1" w:styleId="ListLabel86">
    <w:name w:val="ListLabel 86"/>
    <w:qFormat/>
    <w:rsid w:val="00D54FF2"/>
    <w:rPr>
      <w:sz w:val="20"/>
    </w:rPr>
  </w:style>
  <w:style w:type="character" w:customStyle="1" w:styleId="ListLabel87">
    <w:name w:val="ListLabel 87"/>
    <w:qFormat/>
    <w:rsid w:val="00D54FF2"/>
    <w:rPr>
      <w:sz w:val="20"/>
    </w:rPr>
  </w:style>
  <w:style w:type="character" w:customStyle="1" w:styleId="ListLabel88">
    <w:name w:val="ListLabel 88"/>
    <w:qFormat/>
    <w:rsid w:val="00D54FF2"/>
    <w:rPr>
      <w:sz w:val="20"/>
    </w:rPr>
  </w:style>
  <w:style w:type="character" w:customStyle="1" w:styleId="ListLabel89">
    <w:name w:val="ListLabel 89"/>
    <w:qFormat/>
    <w:rsid w:val="00D54FF2"/>
    <w:rPr>
      <w:sz w:val="20"/>
    </w:rPr>
  </w:style>
  <w:style w:type="character" w:customStyle="1" w:styleId="ListLabel90">
    <w:name w:val="ListLabel 90"/>
    <w:qFormat/>
    <w:rsid w:val="00D54FF2"/>
    <w:rPr>
      <w:sz w:val="20"/>
    </w:rPr>
  </w:style>
  <w:style w:type="character" w:customStyle="1" w:styleId="ListLabel91">
    <w:name w:val="ListLabel 91"/>
    <w:qFormat/>
    <w:rsid w:val="00D54FF2"/>
    <w:rPr>
      <w:sz w:val="20"/>
    </w:rPr>
  </w:style>
  <w:style w:type="character" w:customStyle="1" w:styleId="ListLabel92">
    <w:name w:val="ListLabel 92"/>
    <w:qFormat/>
    <w:rsid w:val="00D54FF2"/>
    <w:rPr>
      <w:sz w:val="20"/>
    </w:rPr>
  </w:style>
  <w:style w:type="character" w:customStyle="1" w:styleId="ListLabel93">
    <w:name w:val="ListLabel 93"/>
    <w:qFormat/>
    <w:rsid w:val="00D54FF2"/>
    <w:rPr>
      <w:sz w:val="20"/>
    </w:rPr>
  </w:style>
  <w:style w:type="character" w:customStyle="1" w:styleId="ListLabel94">
    <w:name w:val="ListLabel 94"/>
    <w:qFormat/>
    <w:rsid w:val="00D54FF2"/>
    <w:rPr>
      <w:sz w:val="20"/>
    </w:rPr>
  </w:style>
  <w:style w:type="character" w:customStyle="1" w:styleId="ListLabel95">
    <w:name w:val="ListLabel 95"/>
    <w:qFormat/>
    <w:rsid w:val="00D54FF2"/>
    <w:rPr>
      <w:sz w:val="20"/>
    </w:rPr>
  </w:style>
  <w:style w:type="character" w:customStyle="1" w:styleId="ListLabel96">
    <w:name w:val="ListLabel 96"/>
    <w:qFormat/>
    <w:rsid w:val="00D54FF2"/>
    <w:rPr>
      <w:sz w:val="20"/>
    </w:rPr>
  </w:style>
  <w:style w:type="character" w:customStyle="1" w:styleId="ListLabel97">
    <w:name w:val="ListLabel 97"/>
    <w:qFormat/>
    <w:rsid w:val="00D54FF2"/>
    <w:rPr>
      <w:sz w:val="20"/>
    </w:rPr>
  </w:style>
  <w:style w:type="character" w:customStyle="1" w:styleId="ListLabel98">
    <w:name w:val="ListLabel 98"/>
    <w:qFormat/>
    <w:rsid w:val="00D54FF2"/>
    <w:rPr>
      <w:sz w:val="20"/>
    </w:rPr>
  </w:style>
  <w:style w:type="character" w:customStyle="1" w:styleId="ListLabel99">
    <w:name w:val="ListLabel 99"/>
    <w:qFormat/>
    <w:rsid w:val="00D54FF2"/>
    <w:rPr>
      <w:sz w:val="20"/>
    </w:rPr>
  </w:style>
  <w:style w:type="character" w:customStyle="1" w:styleId="ListLabel100">
    <w:name w:val="ListLabel 100"/>
    <w:qFormat/>
    <w:rsid w:val="00D54FF2"/>
    <w:rPr>
      <w:sz w:val="20"/>
    </w:rPr>
  </w:style>
  <w:style w:type="character" w:customStyle="1" w:styleId="ListLabel101">
    <w:name w:val="ListLabel 101"/>
    <w:qFormat/>
    <w:rsid w:val="00D54FF2"/>
    <w:rPr>
      <w:sz w:val="20"/>
    </w:rPr>
  </w:style>
  <w:style w:type="character" w:customStyle="1" w:styleId="ListLabel102">
    <w:name w:val="ListLabel 102"/>
    <w:qFormat/>
    <w:rsid w:val="00D54FF2"/>
    <w:rPr>
      <w:sz w:val="20"/>
    </w:rPr>
  </w:style>
  <w:style w:type="character" w:customStyle="1" w:styleId="ListLabel103">
    <w:name w:val="ListLabel 103"/>
    <w:qFormat/>
    <w:rsid w:val="00D54FF2"/>
    <w:rPr>
      <w:sz w:val="20"/>
    </w:rPr>
  </w:style>
  <w:style w:type="character" w:customStyle="1" w:styleId="ListLabel104">
    <w:name w:val="ListLabel 104"/>
    <w:qFormat/>
    <w:rsid w:val="00D54FF2"/>
    <w:rPr>
      <w:sz w:val="20"/>
    </w:rPr>
  </w:style>
  <w:style w:type="character" w:customStyle="1" w:styleId="ListLabel105">
    <w:name w:val="ListLabel 105"/>
    <w:qFormat/>
    <w:rsid w:val="00D54FF2"/>
    <w:rPr>
      <w:sz w:val="20"/>
    </w:rPr>
  </w:style>
  <w:style w:type="character" w:customStyle="1" w:styleId="ListLabel106">
    <w:name w:val="ListLabel 106"/>
    <w:qFormat/>
    <w:rsid w:val="00D54FF2"/>
    <w:rPr>
      <w:sz w:val="20"/>
    </w:rPr>
  </w:style>
  <w:style w:type="character" w:customStyle="1" w:styleId="ListLabel107">
    <w:name w:val="ListLabel 107"/>
    <w:qFormat/>
    <w:rsid w:val="00D54FF2"/>
    <w:rPr>
      <w:sz w:val="20"/>
    </w:rPr>
  </w:style>
  <w:style w:type="character" w:customStyle="1" w:styleId="ListLabel108">
    <w:name w:val="ListLabel 108"/>
    <w:qFormat/>
    <w:rsid w:val="00D54FF2"/>
    <w:rPr>
      <w:sz w:val="20"/>
    </w:rPr>
  </w:style>
  <w:style w:type="character" w:customStyle="1" w:styleId="ListLabel109">
    <w:name w:val="ListLabel 109"/>
    <w:qFormat/>
    <w:rsid w:val="00D54FF2"/>
    <w:rPr>
      <w:sz w:val="20"/>
    </w:rPr>
  </w:style>
  <w:style w:type="character" w:customStyle="1" w:styleId="ListLabel110">
    <w:name w:val="ListLabel 110"/>
    <w:qFormat/>
    <w:rsid w:val="00D54FF2"/>
    <w:rPr>
      <w:sz w:val="20"/>
    </w:rPr>
  </w:style>
  <w:style w:type="character" w:customStyle="1" w:styleId="ListLabel111">
    <w:name w:val="ListLabel 111"/>
    <w:qFormat/>
    <w:rsid w:val="00D54FF2"/>
    <w:rPr>
      <w:sz w:val="20"/>
    </w:rPr>
  </w:style>
  <w:style w:type="character" w:customStyle="1" w:styleId="ListLabel112">
    <w:name w:val="ListLabel 112"/>
    <w:qFormat/>
    <w:rsid w:val="00D54FF2"/>
    <w:rPr>
      <w:sz w:val="20"/>
    </w:rPr>
  </w:style>
  <w:style w:type="character" w:customStyle="1" w:styleId="ListLabel113">
    <w:name w:val="ListLabel 113"/>
    <w:qFormat/>
    <w:rsid w:val="00D54FF2"/>
    <w:rPr>
      <w:sz w:val="20"/>
    </w:rPr>
  </w:style>
  <w:style w:type="character" w:customStyle="1" w:styleId="ListLabel114">
    <w:name w:val="ListLabel 114"/>
    <w:qFormat/>
    <w:rsid w:val="00D54FF2"/>
    <w:rPr>
      <w:sz w:val="20"/>
    </w:rPr>
  </w:style>
  <w:style w:type="character" w:customStyle="1" w:styleId="ListLabel115">
    <w:name w:val="ListLabel 115"/>
    <w:qFormat/>
    <w:rsid w:val="00D54FF2"/>
    <w:rPr>
      <w:sz w:val="20"/>
    </w:rPr>
  </w:style>
  <w:style w:type="character" w:customStyle="1" w:styleId="ListLabel116">
    <w:name w:val="ListLabel 116"/>
    <w:qFormat/>
    <w:rsid w:val="00D54FF2"/>
    <w:rPr>
      <w:sz w:val="20"/>
    </w:rPr>
  </w:style>
  <w:style w:type="character" w:customStyle="1" w:styleId="ListLabel117">
    <w:name w:val="ListLabel 117"/>
    <w:qFormat/>
    <w:rsid w:val="00D54FF2"/>
    <w:rPr>
      <w:sz w:val="20"/>
    </w:rPr>
  </w:style>
  <w:style w:type="character" w:customStyle="1" w:styleId="ListLabel118">
    <w:name w:val="ListLabel 118"/>
    <w:qFormat/>
    <w:rsid w:val="00D54FF2"/>
    <w:rPr>
      <w:sz w:val="20"/>
    </w:rPr>
  </w:style>
  <w:style w:type="character" w:customStyle="1" w:styleId="ListLabel119">
    <w:name w:val="ListLabel 119"/>
    <w:qFormat/>
    <w:rsid w:val="00D54FF2"/>
    <w:rPr>
      <w:sz w:val="20"/>
    </w:rPr>
  </w:style>
  <w:style w:type="character" w:customStyle="1" w:styleId="ListLabel120">
    <w:name w:val="ListLabel 120"/>
    <w:qFormat/>
    <w:rsid w:val="00D54FF2"/>
    <w:rPr>
      <w:sz w:val="20"/>
    </w:rPr>
  </w:style>
  <w:style w:type="character" w:customStyle="1" w:styleId="ListLabel121">
    <w:name w:val="ListLabel 121"/>
    <w:qFormat/>
    <w:rsid w:val="00D54FF2"/>
    <w:rPr>
      <w:sz w:val="20"/>
    </w:rPr>
  </w:style>
  <w:style w:type="character" w:customStyle="1" w:styleId="ListLabel122">
    <w:name w:val="ListLabel 122"/>
    <w:qFormat/>
    <w:rsid w:val="00D54FF2"/>
    <w:rPr>
      <w:sz w:val="20"/>
    </w:rPr>
  </w:style>
  <w:style w:type="character" w:customStyle="1" w:styleId="ListLabel123">
    <w:name w:val="ListLabel 123"/>
    <w:qFormat/>
    <w:rsid w:val="00D54FF2"/>
    <w:rPr>
      <w:sz w:val="20"/>
    </w:rPr>
  </w:style>
  <w:style w:type="character" w:customStyle="1" w:styleId="ListLabel124">
    <w:name w:val="ListLabel 124"/>
    <w:qFormat/>
    <w:rsid w:val="00D54FF2"/>
    <w:rPr>
      <w:sz w:val="20"/>
    </w:rPr>
  </w:style>
  <w:style w:type="character" w:customStyle="1" w:styleId="ListLabel125">
    <w:name w:val="ListLabel 125"/>
    <w:qFormat/>
    <w:rsid w:val="00D54FF2"/>
    <w:rPr>
      <w:sz w:val="20"/>
    </w:rPr>
  </w:style>
  <w:style w:type="character" w:customStyle="1" w:styleId="ListLabel126">
    <w:name w:val="ListLabel 126"/>
    <w:qFormat/>
    <w:rsid w:val="00D54FF2"/>
    <w:rPr>
      <w:sz w:val="20"/>
    </w:rPr>
  </w:style>
  <w:style w:type="character" w:customStyle="1" w:styleId="ListLabel127">
    <w:name w:val="ListLabel 127"/>
    <w:qFormat/>
    <w:rsid w:val="00D54FF2"/>
    <w:rPr>
      <w:sz w:val="20"/>
    </w:rPr>
  </w:style>
  <w:style w:type="character" w:customStyle="1" w:styleId="ListLabel128">
    <w:name w:val="ListLabel 128"/>
    <w:qFormat/>
    <w:rsid w:val="00D54FF2"/>
    <w:rPr>
      <w:sz w:val="20"/>
    </w:rPr>
  </w:style>
  <w:style w:type="character" w:customStyle="1" w:styleId="ListLabel129">
    <w:name w:val="ListLabel 129"/>
    <w:qFormat/>
    <w:rsid w:val="00D54FF2"/>
    <w:rPr>
      <w:sz w:val="20"/>
    </w:rPr>
  </w:style>
  <w:style w:type="character" w:customStyle="1" w:styleId="ListLabel130">
    <w:name w:val="ListLabel 130"/>
    <w:qFormat/>
    <w:rsid w:val="00D54FF2"/>
    <w:rPr>
      <w:sz w:val="20"/>
    </w:rPr>
  </w:style>
  <w:style w:type="character" w:customStyle="1" w:styleId="ListLabel131">
    <w:name w:val="ListLabel 131"/>
    <w:qFormat/>
    <w:rsid w:val="00D54FF2"/>
    <w:rPr>
      <w:sz w:val="20"/>
    </w:rPr>
  </w:style>
  <w:style w:type="character" w:customStyle="1" w:styleId="ListLabel132">
    <w:name w:val="ListLabel 132"/>
    <w:qFormat/>
    <w:rsid w:val="00D54FF2"/>
    <w:rPr>
      <w:sz w:val="20"/>
    </w:rPr>
  </w:style>
  <w:style w:type="character" w:customStyle="1" w:styleId="ListLabel133">
    <w:name w:val="ListLabel 133"/>
    <w:qFormat/>
    <w:rsid w:val="00D54FF2"/>
    <w:rPr>
      <w:sz w:val="20"/>
    </w:rPr>
  </w:style>
  <w:style w:type="character" w:customStyle="1" w:styleId="ListLabel134">
    <w:name w:val="ListLabel 134"/>
    <w:qFormat/>
    <w:rsid w:val="00D54FF2"/>
    <w:rPr>
      <w:sz w:val="20"/>
    </w:rPr>
  </w:style>
  <w:style w:type="character" w:customStyle="1" w:styleId="ListLabel135">
    <w:name w:val="ListLabel 135"/>
    <w:qFormat/>
    <w:rsid w:val="00D54FF2"/>
    <w:rPr>
      <w:sz w:val="20"/>
    </w:rPr>
  </w:style>
  <w:style w:type="character" w:customStyle="1" w:styleId="ListLabel136">
    <w:name w:val="ListLabel 136"/>
    <w:qFormat/>
    <w:rsid w:val="00D54FF2"/>
    <w:rPr>
      <w:sz w:val="20"/>
    </w:rPr>
  </w:style>
  <w:style w:type="character" w:customStyle="1" w:styleId="ListLabel137">
    <w:name w:val="ListLabel 137"/>
    <w:qFormat/>
    <w:rsid w:val="00D54FF2"/>
    <w:rPr>
      <w:sz w:val="20"/>
    </w:rPr>
  </w:style>
  <w:style w:type="character" w:customStyle="1" w:styleId="ListLabel138">
    <w:name w:val="ListLabel 138"/>
    <w:qFormat/>
    <w:rsid w:val="00D54FF2"/>
    <w:rPr>
      <w:sz w:val="20"/>
    </w:rPr>
  </w:style>
  <w:style w:type="character" w:customStyle="1" w:styleId="ListLabel139">
    <w:name w:val="ListLabel 139"/>
    <w:qFormat/>
    <w:rsid w:val="00D54FF2"/>
    <w:rPr>
      <w:sz w:val="20"/>
    </w:rPr>
  </w:style>
  <w:style w:type="character" w:customStyle="1" w:styleId="ListLabel140">
    <w:name w:val="ListLabel 140"/>
    <w:qFormat/>
    <w:rsid w:val="00D54FF2"/>
    <w:rPr>
      <w:sz w:val="20"/>
    </w:rPr>
  </w:style>
  <w:style w:type="character" w:customStyle="1" w:styleId="ListLabel141">
    <w:name w:val="ListLabel 141"/>
    <w:qFormat/>
    <w:rsid w:val="00D54FF2"/>
    <w:rPr>
      <w:sz w:val="20"/>
    </w:rPr>
  </w:style>
  <w:style w:type="character" w:customStyle="1" w:styleId="ListLabel142">
    <w:name w:val="ListLabel 142"/>
    <w:qFormat/>
    <w:rsid w:val="00D54FF2"/>
    <w:rPr>
      <w:sz w:val="20"/>
    </w:rPr>
  </w:style>
  <w:style w:type="character" w:customStyle="1" w:styleId="ListLabel143">
    <w:name w:val="ListLabel 143"/>
    <w:qFormat/>
    <w:rsid w:val="00D54FF2"/>
    <w:rPr>
      <w:sz w:val="20"/>
    </w:rPr>
  </w:style>
  <w:style w:type="character" w:customStyle="1" w:styleId="ListLabel144">
    <w:name w:val="ListLabel 144"/>
    <w:qFormat/>
    <w:rsid w:val="00D54FF2"/>
    <w:rPr>
      <w:sz w:val="20"/>
    </w:rPr>
  </w:style>
  <w:style w:type="character" w:customStyle="1" w:styleId="ListLabel145">
    <w:name w:val="ListLabel 145"/>
    <w:qFormat/>
    <w:rsid w:val="00D54FF2"/>
    <w:rPr>
      <w:sz w:val="20"/>
    </w:rPr>
  </w:style>
  <w:style w:type="character" w:customStyle="1" w:styleId="ListLabel146">
    <w:name w:val="ListLabel 146"/>
    <w:qFormat/>
    <w:rsid w:val="00D54FF2"/>
    <w:rPr>
      <w:sz w:val="20"/>
    </w:rPr>
  </w:style>
  <w:style w:type="character" w:customStyle="1" w:styleId="ListLabel147">
    <w:name w:val="ListLabel 147"/>
    <w:qFormat/>
    <w:rsid w:val="00D54FF2"/>
    <w:rPr>
      <w:sz w:val="20"/>
    </w:rPr>
  </w:style>
  <w:style w:type="character" w:customStyle="1" w:styleId="ListLabel148">
    <w:name w:val="ListLabel 148"/>
    <w:qFormat/>
    <w:rsid w:val="00D54FF2"/>
    <w:rPr>
      <w:sz w:val="20"/>
    </w:rPr>
  </w:style>
  <w:style w:type="character" w:customStyle="1" w:styleId="ListLabel149">
    <w:name w:val="ListLabel 149"/>
    <w:qFormat/>
    <w:rsid w:val="00D54FF2"/>
    <w:rPr>
      <w:sz w:val="20"/>
    </w:rPr>
  </w:style>
  <w:style w:type="character" w:customStyle="1" w:styleId="ListLabel150">
    <w:name w:val="ListLabel 150"/>
    <w:qFormat/>
    <w:rsid w:val="00D54FF2"/>
    <w:rPr>
      <w:sz w:val="20"/>
    </w:rPr>
  </w:style>
  <w:style w:type="character" w:customStyle="1" w:styleId="ListLabel151">
    <w:name w:val="ListLabel 151"/>
    <w:qFormat/>
    <w:rsid w:val="00D54FF2"/>
    <w:rPr>
      <w:sz w:val="20"/>
    </w:rPr>
  </w:style>
  <w:style w:type="character" w:customStyle="1" w:styleId="ListLabel152">
    <w:name w:val="ListLabel 152"/>
    <w:qFormat/>
    <w:rsid w:val="00D54FF2"/>
    <w:rPr>
      <w:sz w:val="20"/>
    </w:rPr>
  </w:style>
  <w:style w:type="character" w:customStyle="1" w:styleId="ListLabel153">
    <w:name w:val="ListLabel 153"/>
    <w:qFormat/>
    <w:rsid w:val="00D54FF2"/>
    <w:rPr>
      <w:sz w:val="20"/>
    </w:rPr>
  </w:style>
  <w:style w:type="character" w:customStyle="1" w:styleId="ListLabel154">
    <w:name w:val="ListLabel 154"/>
    <w:qFormat/>
    <w:rsid w:val="00D54FF2"/>
    <w:rPr>
      <w:sz w:val="20"/>
    </w:rPr>
  </w:style>
  <w:style w:type="character" w:customStyle="1" w:styleId="ListLabel155">
    <w:name w:val="ListLabel 155"/>
    <w:qFormat/>
    <w:rsid w:val="00D54FF2"/>
    <w:rPr>
      <w:sz w:val="20"/>
    </w:rPr>
  </w:style>
  <w:style w:type="character" w:customStyle="1" w:styleId="ListLabel156">
    <w:name w:val="ListLabel 156"/>
    <w:qFormat/>
    <w:rsid w:val="00D54FF2"/>
    <w:rPr>
      <w:sz w:val="20"/>
    </w:rPr>
  </w:style>
  <w:style w:type="character" w:customStyle="1" w:styleId="ListLabel157">
    <w:name w:val="ListLabel 157"/>
    <w:qFormat/>
    <w:rsid w:val="00D54FF2"/>
    <w:rPr>
      <w:sz w:val="20"/>
    </w:rPr>
  </w:style>
  <w:style w:type="character" w:customStyle="1" w:styleId="ListLabel158">
    <w:name w:val="ListLabel 158"/>
    <w:qFormat/>
    <w:rsid w:val="00D54FF2"/>
    <w:rPr>
      <w:sz w:val="20"/>
    </w:rPr>
  </w:style>
  <w:style w:type="character" w:customStyle="1" w:styleId="ListLabel159">
    <w:name w:val="ListLabel 159"/>
    <w:qFormat/>
    <w:rsid w:val="00D54FF2"/>
    <w:rPr>
      <w:sz w:val="20"/>
    </w:rPr>
  </w:style>
  <w:style w:type="character" w:customStyle="1" w:styleId="ListLabel160">
    <w:name w:val="ListLabel 160"/>
    <w:qFormat/>
    <w:rsid w:val="00D54FF2"/>
    <w:rPr>
      <w:sz w:val="20"/>
    </w:rPr>
  </w:style>
  <w:style w:type="character" w:customStyle="1" w:styleId="ListLabel161">
    <w:name w:val="ListLabel 161"/>
    <w:qFormat/>
    <w:rsid w:val="00D54FF2"/>
    <w:rPr>
      <w:sz w:val="20"/>
    </w:rPr>
  </w:style>
  <w:style w:type="character" w:customStyle="1" w:styleId="ListLabel162">
    <w:name w:val="ListLabel 162"/>
    <w:qFormat/>
    <w:rsid w:val="00D54FF2"/>
    <w:rPr>
      <w:sz w:val="20"/>
    </w:rPr>
  </w:style>
  <w:style w:type="character" w:customStyle="1" w:styleId="Sautdindex">
    <w:name w:val="Saut d'index"/>
    <w:qFormat/>
    <w:rsid w:val="00D54FF2"/>
  </w:style>
  <w:style w:type="paragraph" w:styleId="Titre">
    <w:name w:val="Title"/>
    <w:basedOn w:val="Normal"/>
    <w:next w:val="Corpsdetexte"/>
    <w:qFormat/>
    <w:rsid w:val="00D54FF2"/>
    <w:pPr>
      <w:keepNext/>
      <w:spacing w:before="240" w:after="120"/>
    </w:pPr>
    <w:rPr>
      <w:rFonts w:ascii="Liberation Sans" w:eastAsia="Microsoft YaHei" w:hAnsi="Liberation Sans" w:cs="Arial"/>
      <w:sz w:val="28"/>
      <w:szCs w:val="28"/>
    </w:rPr>
  </w:style>
  <w:style w:type="paragraph" w:styleId="Corpsdetexte">
    <w:name w:val="Body Text"/>
    <w:basedOn w:val="Normal"/>
    <w:rsid w:val="00D54FF2"/>
    <w:pPr>
      <w:spacing w:after="140" w:line="288" w:lineRule="auto"/>
    </w:pPr>
  </w:style>
  <w:style w:type="paragraph" w:styleId="Liste">
    <w:name w:val="List"/>
    <w:basedOn w:val="Corpsdetexte"/>
    <w:rsid w:val="00D54FF2"/>
    <w:rPr>
      <w:rFonts w:cs="Arial"/>
    </w:rPr>
  </w:style>
  <w:style w:type="paragraph" w:customStyle="1" w:styleId="Caption">
    <w:name w:val="Caption"/>
    <w:basedOn w:val="Normal"/>
    <w:qFormat/>
    <w:rsid w:val="00D54FF2"/>
    <w:pPr>
      <w:suppressLineNumbers/>
      <w:spacing w:before="120" w:after="120"/>
    </w:pPr>
    <w:rPr>
      <w:rFonts w:cs="Arial"/>
      <w:i/>
      <w:iCs/>
      <w:sz w:val="24"/>
      <w:szCs w:val="24"/>
    </w:rPr>
  </w:style>
  <w:style w:type="paragraph" w:customStyle="1" w:styleId="Index">
    <w:name w:val="Index"/>
    <w:basedOn w:val="Normal"/>
    <w:qFormat/>
    <w:rsid w:val="00D54FF2"/>
    <w:pPr>
      <w:suppressLineNumbers/>
    </w:pPr>
    <w:rPr>
      <w:rFonts w:cs="Arial"/>
    </w:rPr>
  </w:style>
  <w:style w:type="paragraph" w:styleId="NormalWeb">
    <w:name w:val="Normal (Web)"/>
    <w:basedOn w:val="Normal"/>
    <w:uiPriority w:val="99"/>
    <w:unhideWhenUsed/>
    <w:qFormat/>
    <w:rsid w:val="00857333"/>
    <w:pPr>
      <w:spacing w:beforeAutospacing="1" w:after="119"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qFormat/>
    <w:rsid w:val="00857333"/>
    <w:pPr>
      <w:spacing w:line="240" w:lineRule="auto"/>
    </w:pPr>
    <w:rPr>
      <w:rFonts w:ascii="Tahoma" w:hAnsi="Tahoma" w:cs="Tahoma"/>
      <w:sz w:val="16"/>
      <w:szCs w:val="16"/>
    </w:rPr>
  </w:style>
  <w:style w:type="paragraph" w:customStyle="1" w:styleId="Header">
    <w:name w:val="Header"/>
    <w:basedOn w:val="Normal"/>
    <w:uiPriority w:val="99"/>
    <w:semiHidden/>
    <w:unhideWhenUsed/>
    <w:rsid w:val="000E65D1"/>
    <w:pPr>
      <w:tabs>
        <w:tab w:val="center" w:pos="4536"/>
        <w:tab w:val="right" w:pos="9072"/>
      </w:tabs>
      <w:spacing w:line="240" w:lineRule="auto"/>
    </w:pPr>
  </w:style>
  <w:style w:type="paragraph" w:customStyle="1" w:styleId="Footer">
    <w:name w:val="Footer"/>
    <w:basedOn w:val="Normal"/>
    <w:link w:val="PieddepageCar"/>
    <w:uiPriority w:val="99"/>
    <w:semiHidden/>
    <w:unhideWhenUsed/>
    <w:rsid w:val="000E65D1"/>
    <w:pPr>
      <w:tabs>
        <w:tab w:val="center" w:pos="4536"/>
        <w:tab w:val="right" w:pos="9072"/>
      </w:tabs>
      <w:spacing w:line="240" w:lineRule="auto"/>
    </w:pPr>
  </w:style>
  <w:style w:type="paragraph" w:styleId="En-ttedetabledesmatires">
    <w:name w:val="TOC Heading"/>
    <w:basedOn w:val="Heading1"/>
    <w:next w:val="Normal"/>
    <w:uiPriority w:val="39"/>
    <w:unhideWhenUsed/>
    <w:qFormat/>
    <w:rsid w:val="008E44F1"/>
    <w:pPr>
      <w:spacing w:line="276" w:lineRule="auto"/>
    </w:pPr>
    <w:rPr>
      <w:color w:val="365F91" w:themeColor="accent1" w:themeShade="BF"/>
      <w:sz w:val="28"/>
    </w:rPr>
  </w:style>
  <w:style w:type="paragraph" w:customStyle="1" w:styleId="TOC1">
    <w:name w:val="TOC 1"/>
    <w:basedOn w:val="Normal"/>
    <w:next w:val="Normal"/>
    <w:autoRedefine/>
    <w:uiPriority w:val="39"/>
    <w:unhideWhenUsed/>
    <w:rsid w:val="008E44F1"/>
    <w:pPr>
      <w:spacing w:after="100"/>
    </w:pPr>
  </w:style>
  <w:style w:type="paragraph" w:customStyle="1" w:styleId="TOC2">
    <w:name w:val="TOC 2"/>
    <w:basedOn w:val="Normal"/>
    <w:next w:val="Normal"/>
    <w:autoRedefine/>
    <w:uiPriority w:val="39"/>
    <w:unhideWhenUsed/>
    <w:rsid w:val="008E44F1"/>
    <w:pPr>
      <w:spacing w:after="100"/>
      <w:ind w:left="220"/>
    </w:pPr>
  </w:style>
  <w:style w:type="paragraph" w:customStyle="1" w:styleId="TOC3">
    <w:name w:val="TOC 3"/>
    <w:basedOn w:val="Normal"/>
    <w:next w:val="Normal"/>
    <w:autoRedefine/>
    <w:uiPriority w:val="39"/>
    <w:unhideWhenUsed/>
    <w:rsid w:val="000C1D69"/>
    <w:pPr>
      <w:spacing w:after="100"/>
      <w:ind w:left="440"/>
    </w:pPr>
  </w:style>
  <w:style w:type="paragraph" w:customStyle="1" w:styleId="Contenudecadre">
    <w:name w:val="Contenu de cadre"/>
    <w:basedOn w:val="Normal"/>
    <w:qFormat/>
    <w:rsid w:val="00D54FF2"/>
  </w:style>
  <w:style w:type="table" w:styleId="Grilledutableau">
    <w:name w:val="Table Grid"/>
    <w:basedOn w:val="TableauNormal"/>
    <w:uiPriority w:val="59"/>
    <w:rsid w:val="008300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24654B"/>
    <w:pPr>
      <w:ind w:left="720"/>
      <w:contextualSpacing/>
    </w:pPr>
  </w:style>
  <w:style w:type="paragraph" w:styleId="TM1">
    <w:name w:val="toc 1"/>
    <w:basedOn w:val="Normal"/>
    <w:next w:val="Normal"/>
    <w:autoRedefine/>
    <w:uiPriority w:val="39"/>
    <w:unhideWhenUsed/>
    <w:rsid w:val="00314634"/>
    <w:pPr>
      <w:spacing w:after="100"/>
    </w:pPr>
  </w:style>
  <w:style w:type="paragraph" w:styleId="TM2">
    <w:name w:val="toc 2"/>
    <w:basedOn w:val="Normal"/>
    <w:next w:val="Normal"/>
    <w:autoRedefine/>
    <w:uiPriority w:val="39"/>
    <w:unhideWhenUsed/>
    <w:rsid w:val="00314634"/>
    <w:pPr>
      <w:spacing w:after="100"/>
      <w:ind w:left="220"/>
    </w:pPr>
  </w:style>
  <w:style w:type="character" w:styleId="Lienhypertexte">
    <w:name w:val="Hyperlink"/>
    <w:basedOn w:val="Policepardfaut"/>
    <w:uiPriority w:val="99"/>
    <w:unhideWhenUsed/>
    <w:rsid w:val="00314634"/>
    <w:rPr>
      <w:color w:val="0000FF" w:themeColor="hyperlink"/>
      <w:u w:val="single"/>
    </w:rPr>
  </w:style>
  <w:style w:type="character" w:customStyle="1" w:styleId="Titre2Car1">
    <w:name w:val="Titre 2 Car1"/>
    <w:basedOn w:val="Policepardfaut"/>
    <w:link w:val="Titre2"/>
    <w:uiPriority w:val="9"/>
    <w:rsid w:val="007C160F"/>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87701343">
      <w:bodyDiv w:val="1"/>
      <w:marLeft w:val="0"/>
      <w:marRight w:val="0"/>
      <w:marTop w:val="0"/>
      <w:marBottom w:val="0"/>
      <w:divBdr>
        <w:top w:val="none" w:sz="0" w:space="0" w:color="auto"/>
        <w:left w:val="none" w:sz="0" w:space="0" w:color="auto"/>
        <w:bottom w:val="none" w:sz="0" w:space="0" w:color="auto"/>
        <w:right w:val="none" w:sz="0" w:space="0" w:color="auto"/>
      </w:divBdr>
    </w:div>
    <w:div w:id="153227927">
      <w:bodyDiv w:val="1"/>
      <w:marLeft w:val="0"/>
      <w:marRight w:val="0"/>
      <w:marTop w:val="0"/>
      <w:marBottom w:val="0"/>
      <w:divBdr>
        <w:top w:val="none" w:sz="0" w:space="0" w:color="auto"/>
        <w:left w:val="none" w:sz="0" w:space="0" w:color="auto"/>
        <w:bottom w:val="none" w:sz="0" w:space="0" w:color="auto"/>
        <w:right w:val="none" w:sz="0" w:space="0" w:color="auto"/>
      </w:divBdr>
    </w:div>
    <w:div w:id="557085569">
      <w:bodyDiv w:val="1"/>
      <w:marLeft w:val="0"/>
      <w:marRight w:val="0"/>
      <w:marTop w:val="0"/>
      <w:marBottom w:val="0"/>
      <w:divBdr>
        <w:top w:val="none" w:sz="0" w:space="0" w:color="auto"/>
        <w:left w:val="none" w:sz="0" w:space="0" w:color="auto"/>
        <w:bottom w:val="none" w:sz="0" w:space="0" w:color="auto"/>
        <w:right w:val="none" w:sz="0" w:space="0" w:color="auto"/>
      </w:divBdr>
    </w:div>
    <w:div w:id="1825774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9E41E4-90A4-4C99-BDA4-3B40BB78A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1</Pages>
  <Words>3122</Words>
  <Characters>17176</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DUVAL</dc:creator>
  <dc:description/>
  <cp:lastModifiedBy>BME</cp:lastModifiedBy>
  <cp:revision>121</cp:revision>
  <cp:lastPrinted>2020-10-15T08:41:00Z</cp:lastPrinted>
  <dcterms:created xsi:type="dcterms:W3CDTF">2010-01-25T13:49:00Z</dcterms:created>
  <dcterms:modified xsi:type="dcterms:W3CDTF">2020-10-15T08:44:00Z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