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E07" w:rsidRDefault="00FA4E07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FA4E07" w:rsidRDefault="00DC2A41">
      <w:pPr>
        <w:pStyle w:val="NormalWeb"/>
        <w:spacing w:before="280"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EVENEMENTS ET DOCUMENTS</w:t>
      </w:r>
    </w:p>
    <w:p w:rsidR="00FA4E07" w:rsidRDefault="00DC2A41">
      <w:pPr>
        <w:pStyle w:val="NormalWeb"/>
        <w:spacing w:before="280"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FA4E07" w:rsidRDefault="00FA4E07"/>
    <w:p w:rsidR="00FA4E07" w:rsidRDefault="00FA4E07"/>
    <w:p w:rsidR="00FA4E07" w:rsidRDefault="00FA4E07"/>
    <w:p w:rsidR="00FA4E07" w:rsidRDefault="00FA4E07">
      <w:pPr>
        <w:ind w:left="1416" w:firstLine="708"/>
      </w:pPr>
    </w:p>
    <w:p w:rsidR="00FA4E07" w:rsidRDefault="00FA4E07"/>
    <w:p w:rsidR="00FA4E07" w:rsidRDefault="00164A09">
      <w:pPr>
        <w:ind w:left="708" w:firstLine="708"/>
      </w:pPr>
      <w:r>
        <w:rPr>
          <w:noProof/>
          <w:lang w:eastAsia="fr-FR"/>
        </w:rPr>
        <w:drawing>
          <wp:anchor distT="0" distB="0" distL="0" distR="0" simplePos="0" relativeHeight="145" behindDoc="0" locked="0" layoutInCell="0" allowOverlap="1">
            <wp:simplePos x="0" y="0"/>
            <wp:positionH relativeFrom="column">
              <wp:posOffset>3043555</wp:posOffset>
            </wp:positionH>
            <wp:positionV relativeFrom="paragraph">
              <wp:posOffset>266700</wp:posOffset>
            </wp:positionV>
            <wp:extent cx="1737995" cy="1971675"/>
            <wp:effectExtent l="19050" t="0" r="0" b="0"/>
            <wp:wrapNone/>
            <wp:docPr id="2" name="Image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image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A41">
        <w:rPr>
          <w:noProof/>
          <w:lang w:eastAsia="fr-FR"/>
        </w:rPr>
        <w:drawing>
          <wp:anchor distT="0" distB="0" distL="0" distR="0" simplePos="0" relativeHeight="144" behindDoc="0" locked="0" layoutInCell="0" allowOverlap="1">
            <wp:simplePos x="0" y="0"/>
            <wp:positionH relativeFrom="column">
              <wp:posOffset>709295</wp:posOffset>
            </wp:positionH>
            <wp:positionV relativeFrom="paragraph">
              <wp:posOffset>314325</wp:posOffset>
            </wp:positionV>
            <wp:extent cx="1737995" cy="2114550"/>
            <wp:effectExtent l="0" t="0" r="0" b="0"/>
            <wp:wrapNone/>
            <wp:docPr id="1" name="shape_0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_0" descr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ind w:left="708" w:right="1" w:firstLine="708"/>
      </w:pPr>
    </w:p>
    <w:p w:rsidR="00FA4E07" w:rsidRDefault="00FA4E07">
      <w:pPr>
        <w:pStyle w:val="En-ttedetabledesmatires"/>
        <w:rPr>
          <w:rFonts w:eastAsiaTheme="minorHAnsi"/>
        </w:rPr>
      </w:pPr>
    </w:p>
    <w:p w:rsidR="00FA4E07" w:rsidRDefault="00DC2A41">
      <w:pPr>
        <w:rPr>
          <w:rFonts w:asciiTheme="majorHAnsi" w:hAnsiTheme="majorHAnsi" w:cstheme="majorBidi"/>
          <w:color w:val="365F91" w:themeColor="accent1" w:themeShade="BF"/>
          <w:sz w:val="28"/>
          <w:szCs w:val="28"/>
          <w:u w:val="single"/>
        </w:rPr>
      </w:pPr>
      <w:r>
        <w:br w:type="page"/>
      </w:r>
    </w:p>
    <w:p w:rsidR="00FA4E07" w:rsidRDefault="00FA4E07">
      <w:pPr>
        <w:pStyle w:val="En-ttedetabledesmatires"/>
        <w:rPr>
          <w:rFonts w:eastAsiaTheme="min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1017516098"/>
        <w:docPartObj>
          <w:docPartGallery w:val="Table of Contents"/>
          <w:docPartUnique/>
        </w:docPartObj>
      </w:sdtPr>
      <w:sdtContent>
        <w:p w:rsidR="00FA4E07" w:rsidRDefault="00DC2A41">
          <w:pPr>
            <w:pStyle w:val="En-ttedetabledesmatires"/>
          </w:pPr>
          <w:r>
            <w:t>Sommaire</w:t>
          </w:r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r>
            <w:fldChar w:fldCharType="begin"/>
          </w:r>
          <w:r w:rsidR="00DC2A41">
            <w:rPr>
              <w:rStyle w:val="Sautdindex"/>
              <w:webHidden/>
            </w:rPr>
            <w:instrText xml:space="preserve"> TOC \z \o "1-3" \u \h</w:instrText>
          </w:r>
          <w:r w:rsidRPr="00FA4E07">
            <w:rPr>
              <w:rStyle w:val="Sautdindex"/>
            </w:rPr>
            <w:fldChar w:fldCharType="separate"/>
          </w:r>
          <w:hyperlink w:anchor="_Toc58397680">
            <w:r w:rsidR="00DC2A41">
              <w:rPr>
                <w:rStyle w:val="Sautdindex"/>
                <w:webHidden/>
              </w:rPr>
              <w:t>Générer un événement ou un courrier depuis PHASEO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1">
            <w:r w:rsidR="00DC2A41">
              <w:rPr>
                <w:rStyle w:val="Sautdindex"/>
                <w:webHidden/>
              </w:rPr>
              <w:t>Accès aux courriers et aux événements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2">
            <w:r w:rsidR="00DC2A41">
              <w:rPr>
                <w:rStyle w:val="Sautdindex"/>
                <w:webHidden/>
              </w:rPr>
              <w:t>Déclencher un courrier/un état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3">
            <w:r w:rsidR="00DC2A41">
              <w:rPr>
                <w:rStyle w:val="Sautdindex"/>
                <w:webHidden/>
              </w:rPr>
              <w:t>Déclencher un événement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4">
            <w:r w:rsidR="00DC2A41">
              <w:rPr>
                <w:rStyle w:val="Sautdindex"/>
                <w:webHidden/>
              </w:rPr>
              <w:t>Fenêtre de consultation des événements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5">
            <w:r w:rsidR="00DC2A41">
              <w:rPr>
                <w:rStyle w:val="Sautdindex"/>
                <w:webHidden/>
              </w:rPr>
              <w:t>Déclencher un événement de type Mémo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6">
            <w:r w:rsidR="00DC2A41">
              <w:rPr>
                <w:rStyle w:val="Sautdindex"/>
                <w:webHidden/>
              </w:rPr>
              <w:t>Configurer les événements et les modèles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7">
            <w:r w:rsidR="00DC2A41">
              <w:rPr>
                <w:rStyle w:val="Sautdindex"/>
                <w:webHidden/>
              </w:rPr>
              <w:t>Gérer les types d’évènements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8">
            <w:r w:rsidR="00DC2A41">
              <w:rPr>
                <w:rStyle w:val="Sautdindex"/>
                <w:webHidden/>
              </w:rPr>
              <w:t>Créer un modèle de fusion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89">
            <w:r w:rsidR="00DC2A41">
              <w:rPr>
                <w:rStyle w:val="Sautdindex"/>
                <w:webHidden/>
              </w:rPr>
              <w:t>Modifier un modèle de fusion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0">
            <w:r w:rsidR="00DC2A41">
              <w:rPr>
                <w:rStyle w:val="Sautdindex"/>
                <w:webHidden/>
              </w:rPr>
              <w:t>Gestion des procédures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1">
            <w:r w:rsidR="00DC2A41">
              <w:rPr>
                <w:rStyle w:val="Sautdindex"/>
                <w:webHidden/>
              </w:rPr>
              <w:t xml:space="preserve">Définition </w:t>
            </w:r>
            <w:r w:rsidR="00DC2A41">
              <w:rPr>
                <w:rStyle w:val="Sautdindex"/>
                <w:webHidden/>
              </w:rPr>
              <w:t>des procédures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2">
            <w:r w:rsidR="00DC2A41">
              <w:rPr>
                <w:rStyle w:val="Sautdindex"/>
                <w:webHidden/>
              </w:rPr>
              <w:t>Gérer les événements autonomes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3">
            <w:r w:rsidR="00DC2A41">
              <w:rPr>
                <w:rStyle w:val="Sautdindex"/>
                <w:webHidden/>
              </w:rPr>
              <w:t>Notes de procédure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4">
            <w:r w:rsidR="00DC2A41">
              <w:rPr>
                <w:rStyle w:val="Sautdindex"/>
                <w:webHidden/>
              </w:rPr>
              <w:t>Annexe 1 : liste des champs de fusion disponibles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_Toc58397694 \</w:instrText>
            </w:r>
            <w:r w:rsidR="00DC2A41">
              <w:rPr>
                <w:webHidden/>
              </w:rPr>
              <w:instrText>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5">
            <w:r w:rsidR="00DC2A41">
              <w:rPr>
                <w:rStyle w:val="Sautdindex"/>
                <w:webHidden/>
              </w:rPr>
              <w:t>Annexe 2 : droits sur les événéments et les documents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6">
            <w:r w:rsidR="00DC2A41">
              <w:rPr>
                <w:rStyle w:val="Sautdindex"/>
                <w:webHidden/>
              </w:rPr>
              <w:t>Annexe 3 : mise en place du stockage des documents sur disque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7">
            <w:r w:rsidR="00DC2A41">
              <w:rPr>
                <w:rStyle w:val="Sautdindex"/>
                <w:webHidden/>
              </w:rPr>
              <w:t>Introduction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8">
            <w:r w:rsidR="00DC2A41">
              <w:rPr>
                <w:rStyle w:val="Sautdindex"/>
                <w:webHidden/>
              </w:rPr>
              <w:t>Fonctionnement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_Toc58397698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699">
            <w:r w:rsidR="00DC2A41">
              <w:rPr>
                <w:rStyle w:val="Sautdindex"/>
                <w:webHidden/>
              </w:rPr>
              <w:t>Mise en place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</w:instrText>
            </w:r>
            <w:r w:rsidR="00DC2A41">
              <w:rPr>
                <w:webHidden/>
              </w:rPr>
              <w:instrText>58397699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700">
            <w:r w:rsidR="00DC2A41">
              <w:rPr>
                <w:rStyle w:val="Sautdindex"/>
                <w:webHidden/>
              </w:rPr>
              <w:t>Paramétrage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_Toc58397700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8397701">
            <w:r w:rsidR="00DC2A41">
              <w:rPr>
                <w:rStyle w:val="Sautdindex"/>
                <w:webHidden/>
              </w:rPr>
              <w:t>Test sur un fichier</w:t>
            </w:r>
            <w:r>
              <w:rPr>
                <w:webHidden/>
              </w:rPr>
              <w:fldChar w:fldCharType="begin"/>
            </w:r>
            <w:r w:rsidR="00DC2A41">
              <w:rPr>
                <w:webHidden/>
              </w:rPr>
              <w:instrText>PAGEREF _Toc58397701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A41">
              <w:rPr>
                <w:rStyle w:val="Sautdindex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 w:rsidR="00FA4E07" w:rsidRDefault="00FA4E07">
          <w:r>
            <w:fldChar w:fldCharType="end"/>
          </w:r>
        </w:p>
      </w:sdtContent>
    </w:sdt>
    <w:p w:rsidR="00FA4E07" w:rsidRDefault="00DC2A41">
      <w:r>
        <w:br w:type="page"/>
      </w:r>
    </w:p>
    <w:p w:rsidR="00FA4E07" w:rsidRDefault="00FA4E07"/>
    <w:p w:rsidR="00FA4E07" w:rsidRDefault="00DC2A41">
      <w:pPr>
        <w:pStyle w:val="Heading1"/>
        <w:spacing w:before="600" w:after="240"/>
        <w:ind w:left="357" w:hanging="357"/>
      </w:pPr>
      <w:bookmarkStart w:id="0" w:name="_Toc58397680"/>
      <w:r>
        <w:t xml:space="preserve">Générer un événement ou un courrier </w:t>
      </w:r>
      <w:r>
        <w:t>depuis PHASEO</w:t>
      </w:r>
      <w:bookmarkEnd w:id="0"/>
    </w:p>
    <w:p w:rsidR="00FA4E07" w:rsidRDefault="00DC2A41">
      <w:pPr>
        <w:pStyle w:val="Heading2"/>
      </w:pPr>
      <w:bookmarkStart w:id="1" w:name="_Toc58397681"/>
      <w:r>
        <w:t>Accès aux courriers et aux événements</w:t>
      </w:r>
      <w:bookmarkEnd w:id="1"/>
    </w:p>
    <w:p w:rsidR="00FA4E07" w:rsidRDefault="00DC2A41">
      <w:r>
        <w:t>PHASEO permet de déclarer des événements et des documents pour chacun des objets gérées dans l’application.</w:t>
      </w:r>
      <w:r>
        <w:br/>
      </w:r>
      <w:r>
        <w:br/>
        <w:t>Pour générer un courrier ou associer un fichier externe à un objet utilisez l’icône « Enveloppe</w:t>
      </w:r>
      <w:r>
        <w:t> ».</w:t>
      </w:r>
      <w:r>
        <w:br/>
      </w:r>
      <w:r>
        <w:rPr>
          <w:noProof/>
          <w:lang w:eastAsia="fr-FR"/>
        </w:rPr>
        <w:drawing>
          <wp:inline distT="0" distB="0" distL="0" distR="0">
            <wp:extent cx="362585" cy="267335"/>
            <wp:effectExtent l="0" t="0" r="0" b="0"/>
            <wp:docPr id="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Vous pouvez également créer un événement avec l’icône suivante : </w:t>
      </w:r>
      <w:r>
        <w:rPr>
          <w:noProof/>
          <w:lang w:eastAsia="fr-FR"/>
        </w:rPr>
        <w:drawing>
          <wp:inline distT="0" distB="0" distL="0" distR="0">
            <wp:extent cx="370840" cy="284480"/>
            <wp:effectExtent l="0" t="0" r="0" b="0"/>
            <wp:docPr id="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Si un courrier est associé à ce type d’événement, le courrier sera automatiquement généré.</w:t>
      </w:r>
    </w:p>
    <w:p w:rsidR="00FA4E07" w:rsidRDefault="00DC2A41">
      <w:r>
        <w:t>Ces 2 icônes se retrouvent sur tous les objets principaux.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892550" cy="2233930"/>
            <wp:effectExtent l="0" t="0" r="0" b="0"/>
            <wp:docPr id="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876675" cy="2355215"/>
            <wp:effectExtent l="0" t="0" r="0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pPr>
        <w:pStyle w:val="Heading2"/>
      </w:pPr>
      <w:bookmarkStart w:id="2" w:name="_Toc58397682"/>
      <w:r>
        <w:lastRenderedPageBreak/>
        <w:t>Déclencher un courrier/un ét</w:t>
      </w:r>
      <w:r>
        <w:t>at</w:t>
      </w:r>
      <w:bookmarkEnd w:id="2"/>
    </w:p>
    <w:p w:rsidR="00FA4E07" w:rsidRDefault="00DC2A41">
      <w:r>
        <w:t xml:space="preserve">Le bouton « Enveloppe »  permet d’accéder à tous les événements définis. </w:t>
      </w:r>
      <w:r>
        <w:rPr>
          <w:noProof/>
          <w:lang w:eastAsia="fr-FR"/>
        </w:rPr>
        <w:drawing>
          <wp:inline distT="0" distB="0" distL="0" distR="0">
            <wp:extent cx="362585" cy="267335"/>
            <wp:effectExtent l="0" t="0" r="0" b="0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Cliquez sur l’icône pour générer le document associé.</w:t>
      </w:r>
      <w:r>
        <w:br/>
      </w:r>
    </w:p>
    <w:p w:rsidR="00FA4E07" w:rsidRDefault="00DC2A41">
      <w:r>
        <w:t>Par défaut, l’option « Courrier / Etat » permet de faire générer un document par PHASEO.</w:t>
      </w:r>
    </w:p>
    <w:p w:rsidR="00FA4E07" w:rsidRDefault="00DC2A41">
      <w:r>
        <w:t>La liste des libellés en 2</w:t>
      </w:r>
      <w:r>
        <w:rPr>
          <w:vertAlign w:val="superscript"/>
        </w:rPr>
        <w:t>ème</w:t>
      </w:r>
      <w:r>
        <w:t xml:space="preserve"> colo</w:t>
      </w:r>
      <w:r>
        <w:t>nne correspondent à la liste d’objet définie dans l’événement.</w:t>
      </w:r>
      <w:r>
        <w:br/>
        <w:t>Les objets peuvent être modifiés. Cliquez deux fois dans le champ de saisie pour changer l’objet.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5441315" cy="3292475"/>
            <wp:effectExtent l="0" t="0" r="0" b="0"/>
            <wp:docPr id="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D’autres informations peuvent être modifiées pour la création de l’événement.</w:t>
      </w:r>
      <w:r>
        <w:br/>
        <w:t>Cliquez sur « D</w:t>
      </w:r>
      <w:r>
        <w:t>estination ». Vous pouvez également ajouter une note qui sera inscrite pour l’événement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440940" cy="1324610"/>
            <wp:effectExtent l="0" t="0" r="0" b="0"/>
            <wp:docPr id="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432050" cy="1319530"/>
            <wp:effectExtent l="0" t="0" r="0" b="0"/>
            <wp:docPr id="1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FA4E07" w:rsidRDefault="00DC2A41">
      <w:r>
        <w:t>L’option « Scan / Fichier » permet d’ajouter un document externe à la fiche d’un usager.</w:t>
      </w:r>
      <w:r>
        <w:br/>
        <w:t>Le document provient généralement d’un fichier qui a été scanné.</w:t>
      </w:r>
    </w:p>
    <w:p w:rsidR="00FA4E07" w:rsidRDefault="00DC2A41">
      <w:r>
        <w:rPr>
          <w:noProof/>
          <w:lang w:eastAsia="fr-FR"/>
        </w:rPr>
        <w:lastRenderedPageBreak/>
        <w:drawing>
          <wp:inline distT="0" distB="0" distL="0" distR="0">
            <wp:extent cx="4172585" cy="2259965"/>
            <wp:effectExtent l="0" t="0" r="0" b="0"/>
            <wp:docPr id="1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Cliquez </w:t>
      </w:r>
      <w:r>
        <w:t>sur l’icône à droite pour créer le document et ajouter l’événement.</w:t>
      </w:r>
      <w:r>
        <w:br/>
        <w:t>Attention : la ligne sélectionnée permet de définir le type d’événement qui portera le document.</w:t>
      </w:r>
    </w:p>
    <w:p w:rsidR="00FA4E07" w:rsidRDefault="00DC2A41">
      <w:pPr>
        <w:pStyle w:val="Heading2"/>
      </w:pPr>
      <w:bookmarkStart w:id="3" w:name="_Toc58397683"/>
      <w:r>
        <w:t>Déclencher un événement</w:t>
      </w:r>
      <w:bookmarkEnd w:id="3"/>
    </w:p>
    <w:p w:rsidR="00FA4E07" w:rsidRDefault="00DC2A41">
      <w:r>
        <w:t>Utilisez l’icône « Livre » en haut à droite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6116320" cy="4545965"/>
            <wp:effectExtent l="0" t="0" r="0" b="0"/>
            <wp:docPr id="1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54596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Précisez le type et l</w:t>
      </w:r>
      <w:r>
        <w:t>’objet associé à l’événement.</w:t>
      </w:r>
    </w:p>
    <w:p w:rsidR="00FA4E07" w:rsidRDefault="00DC2A41">
      <w:r>
        <w:t>Vous pouvez également indiquer une note d’information liée à l’événement.</w:t>
      </w:r>
      <w:r>
        <w:br/>
        <w:t>A droite, plusieurs informations de traitement de l’événement sont modifiables.</w:t>
      </w:r>
      <w:r>
        <w:br w:type="page"/>
      </w:r>
    </w:p>
    <w:p w:rsidR="00FA4E07" w:rsidRDefault="00DC2A41">
      <w:pPr>
        <w:pStyle w:val="Heading1"/>
      </w:pPr>
      <w:bookmarkStart w:id="4" w:name="_Toc58397684"/>
      <w:r>
        <w:lastRenderedPageBreak/>
        <w:t>Fenêtre de consultation des événements</w:t>
      </w:r>
      <w:bookmarkEnd w:id="4"/>
    </w:p>
    <w:p w:rsidR="00FA4E07" w:rsidRDefault="00FA4E07"/>
    <w:p w:rsidR="00FA4E07" w:rsidRDefault="00DC2A41">
      <w:r>
        <w:rPr>
          <w:noProof/>
          <w:lang w:eastAsia="fr-FR"/>
        </w:rPr>
        <w:drawing>
          <wp:inline distT="0" distB="0" distL="0" distR="0">
            <wp:extent cx="5726430" cy="3239135"/>
            <wp:effectExtent l="0" t="0" r="0" b="0"/>
            <wp:docPr id="1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L’icône de la 1</w:t>
      </w:r>
      <w:r>
        <w:rPr>
          <w:vertAlign w:val="superscript"/>
        </w:rPr>
        <w:t>ère</w:t>
      </w:r>
      <w:r>
        <w:t xml:space="preserve"> colonne (l</w:t>
      </w:r>
      <w:r>
        <w:t>ivre) permet d’ouvrir la fiche d’événement. Cliquez sur l’icône pour voir le détail des informations liées à l’événement.</w:t>
      </w:r>
      <w:r>
        <w:br/>
      </w:r>
      <w:r>
        <w:br/>
        <w:t>L’icône de la 2</w:t>
      </w:r>
      <w:r>
        <w:rPr>
          <w:vertAlign w:val="superscript"/>
        </w:rPr>
        <w:t>ème</w:t>
      </w:r>
      <w:r>
        <w:t xml:space="preserve"> colonne (trombone) indique si un document est associé à l’événement.</w:t>
      </w:r>
    </w:p>
    <w:p w:rsidR="00FA4E07" w:rsidRDefault="00FA4E07"/>
    <w:p w:rsidR="00FA4E07" w:rsidRDefault="00DC2A41">
      <w:r>
        <w:t xml:space="preserve">Cette fenêtre permet d’afficher plusieurs </w:t>
      </w:r>
      <w:r>
        <w:t>listes d’événements.</w:t>
      </w:r>
      <w:r>
        <w:br/>
        <w:t>- la liste des événements à traiter sont les événements affectés à l’agent connecté.</w:t>
      </w:r>
      <w:r>
        <w:br/>
        <w:t>- la liste des événements saisis correspondent aux éléments saisis par l’agent</w:t>
      </w:r>
      <w:r>
        <w:br/>
        <w:t>- la liste des événements à suivre correspondent aux événements dont l’</w:t>
      </w:r>
      <w:r>
        <w:t>agent connecté est désigne responsable (généralement superviseur de la réalisation de l’événement).</w:t>
      </w:r>
      <w:r>
        <w:br/>
        <w:t>- enfin, cet écran permet d’afficher tous les événements</w:t>
      </w:r>
      <w:r>
        <w:br/>
      </w:r>
    </w:p>
    <w:p w:rsidR="00FA4E07" w:rsidRDefault="00DC2A41">
      <w:pPr>
        <w:keepNext/>
        <w:keepLines/>
      </w:pPr>
      <w:r>
        <w:lastRenderedPageBreak/>
        <w:t>Plusieurs filtres permettent de limiter l’affichage en fonction de critères supplémentaires.</w:t>
      </w:r>
      <w:r>
        <w:br/>
        <w:t>Ces c</w:t>
      </w:r>
      <w:r>
        <w:t>ritères sont définis en haut et en base de fenêtre.</w:t>
      </w:r>
    </w:p>
    <w:p w:rsidR="00FA4E07" w:rsidRDefault="00DC2A41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5727065" cy="840105"/>
            <wp:effectExtent l="0" t="0" r="0" b="0"/>
            <wp:docPr id="1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4010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pPr>
        <w:keepNext/>
        <w:keepLines/>
      </w:pPr>
      <w:r>
        <w:br/>
      </w:r>
      <w:r>
        <w:rPr>
          <w:noProof/>
          <w:lang w:eastAsia="fr-FR"/>
        </w:rPr>
        <w:drawing>
          <wp:inline distT="0" distB="0" distL="0" distR="0">
            <wp:extent cx="5727065" cy="831850"/>
            <wp:effectExtent l="0" t="0" r="0" b="0"/>
            <wp:docPr id="1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3185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Si l’agent n’est pas déclaré comme Administrateur PHASEO, les événements affichés dépendent des droits utilisateur affectés à l’agent.</w:t>
      </w:r>
    </w:p>
    <w:p w:rsidR="00FA4E07" w:rsidRDefault="00FA4E07"/>
    <w:p w:rsidR="00FA4E07" w:rsidRDefault="00DC2A41">
      <w:pPr>
        <w:pStyle w:val="Heading2"/>
      </w:pPr>
      <w:bookmarkStart w:id="5" w:name="_Toc58397685"/>
      <w:r>
        <w:t>Déclencher un événement de type Mémo</w:t>
      </w:r>
      <w:bookmarkEnd w:id="5"/>
    </w:p>
    <w:p w:rsidR="00FA4E07" w:rsidRDefault="00DC2A41">
      <w:r>
        <w:br/>
        <w:t>Cliquez sur « Nouveau Mém</w:t>
      </w:r>
      <w:r>
        <w:t>o » pour créer un événement qui n’est pas lié à un objet de l’application.</w:t>
      </w:r>
    </w:p>
    <w:p w:rsidR="00FA4E07" w:rsidRDefault="00FA4E07"/>
    <w:p w:rsidR="00FA4E07" w:rsidRDefault="00DC2A41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A4E07" w:rsidRDefault="00DC2A41">
      <w:pPr>
        <w:pStyle w:val="Heading1"/>
      </w:pPr>
      <w:bookmarkStart w:id="6" w:name="_Toc58397686"/>
      <w:r>
        <w:lastRenderedPageBreak/>
        <w:t>Configurer les événements et les modèles</w:t>
      </w:r>
      <w:bookmarkEnd w:id="6"/>
    </w:p>
    <w:p w:rsidR="00FA4E07" w:rsidRDefault="00FA4E07"/>
    <w:p w:rsidR="00FA4E07" w:rsidRDefault="00DC2A41">
      <w:pPr>
        <w:rPr>
          <w:b/>
        </w:rPr>
      </w:pPr>
      <w:r>
        <w:rPr>
          <w:b/>
        </w:rPr>
        <w:t>Introduction</w:t>
      </w:r>
    </w:p>
    <w:p w:rsidR="00FA4E07" w:rsidRDefault="00DC2A41">
      <w:r>
        <w:t xml:space="preserve">Pour pouvoir générer ou insérer un document dans PHASEO, il faut au préalable créer un événement. </w:t>
      </w:r>
    </w:p>
    <w:p w:rsidR="00FA4E07" w:rsidRDefault="00DC2A41">
      <w:r>
        <w:t>Pour les documents génér</w:t>
      </w:r>
      <w:r>
        <w:t>és par PHASEO, le modèle de document est attaché au type d’événement. La création de l’événement génère automatiquement le document associé.</w:t>
      </w:r>
      <w:r>
        <w:br/>
      </w:r>
      <w:r>
        <w:br/>
        <w:t>PHASEO permet également d’attacher aux fiches (contrat, point de livraison ou de service, client) des documents ex</w:t>
      </w:r>
      <w:r>
        <w:t>ternes. Pour effectuer cet attachement il faut préalablement scanner les documents et les attacher à des événements.</w:t>
      </w:r>
    </w:p>
    <w:p w:rsidR="00FA4E07" w:rsidRDefault="00DC2A41">
      <w:pPr>
        <w:rPr>
          <w:b/>
        </w:rPr>
      </w:pPr>
      <w:r>
        <w:rPr>
          <w:b/>
        </w:rPr>
        <w:t>Accéder aux écrans de configuration</w:t>
      </w:r>
    </w:p>
    <w:p w:rsidR="00FA4E07" w:rsidRDefault="00DC2A41">
      <w:r>
        <w:t>Pour configurer les événements, ouvrez le module des événements.</w:t>
      </w:r>
      <w:r>
        <w:br/>
        <w:t>Deux accès sont possibles.</w:t>
      </w:r>
    </w:p>
    <w:p w:rsidR="00FA4E07" w:rsidRDefault="00DC2A41">
      <w:r>
        <w:t>Depuis le m</w:t>
      </w:r>
      <w:r>
        <w:t>odule de gestion clientèle, utilisez le bouton entouré ci-dessous.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6116320" cy="802005"/>
            <wp:effectExtent l="0" t="0" r="0" b="0"/>
            <wp:docPr id="1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0200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Vous pouvez aussi utiliser le bouton présent sur la barre des tâches.</w:t>
      </w:r>
      <w:r>
        <w:br/>
      </w:r>
      <w:r>
        <w:rPr>
          <w:noProof/>
          <w:lang w:eastAsia="fr-FR"/>
        </w:rPr>
        <w:drawing>
          <wp:inline distT="0" distB="0" distL="0" distR="0">
            <wp:extent cx="4282440" cy="1130300"/>
            <wp:effectExtent l="0" t="0" r="0" b="0"/>
            <wp:docPr id="1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13030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Ces boutons permettent d’afficher la liste  des événements.</w:t>
      </w:r>
      <w:r>
        <w:br/>
        <w:t xml:space="preserve">Par défaut, on affiche 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638040" cy="2346325"/>
            <wp:effectExtent l="0" t="0" r="0" b="0"/>
            <wp:docPr id="1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r>
        <w:rPr>
          <w:noProof/>
          <w:lang w:eastAsia="fr-FR"/>
        </w:rPr>
        <w:lastRenderedPageBreak/>
        <w:drawing>
          <wp:inline distT="0" distB="0" distL="0" distR="0">
            <wp:extent cx="3655695" cy="1492250"/>
            <wp:effectExtent l="0" t="0" r="0" b="0"/>
            <wp:docPr id="1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149225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Affichez l’écran d’adminis</w:t>
      </w:r>
      <w:r>
        <w:t>tration des évènements.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305685" cy="3962400"/>
            <wp:effectExtent l="0" t="0" r="0" b="0"/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Cet écran permet d’associer des types d’événement à des types d’objet.</w:t>
      </w:r>
      <w:r>
        <w:br/>
        <w:t>Cliquez sur boutons [+] pour déplier l’arborescence.</w:t>
      </w:r>
    </w:p>
    <w:p w:rsidR="00FA4E07" w:rsidRDefault="00DC2A41">
      <w:r>
        <w:t>Les icônes « flèche verte » permettent de signaler les types événements.</w:t>
      </w:r>
      <w:r>
        <w:br/>
        <w:t>Le niveau en-dessous donne les mo</w:t>
      </w:r>
      <w:r>
        <w:t>dèles de documents associés au type d’événement.</w:t>
      </w:r>
    </w:p>
    <w:p w:rsidR="00FA4E07" w:rsidRDefault="00DC2A41">
      <w:r>
        <w:t>Attention : les types d’événements proposés dépendent du type d’objet associé (contrat,  point de livraison ou point de service, interlocuteur, facture, …).</w:t>
      </w:r>
      <w:r>
        <w:br/>
        <w:t>Les événements associés au point de livraison ou a</w:t>
      </w:r>
      <w:r>
        <w:t>u point de services concerne généralement les interventions à réaliser sur site. Les événements associés au contrat concernent généralement la gestion client.</w:t>
      </w:r>
    </w:p>
    <w:p w:rsidR="00FA4E07" w:rsidRDefault="00DC2A41">
      <w:r>
        <w:t>Dans cet exemple, les courriers sont associés au contrat d’un usager.</w:t>
      </w:r>
      <w:r>
        <w:br/>
        <w:t xml:space="preserve">Le mandat SEPA concernera </w:t>
      </w:r>
      <w:r>
        <w:t>un contrat. Si l’usager possède plusieurs contrats, il recevra un courrier par contrat.</w:t>
      </w:r>
    </w:p>
    <w:p w:rsidR="00FA4E07" w:rsidRDefault="00DC2A41">
      <w:pPr>
        <w:pStyle w:val="Heading2"/>
      </w:pPr>
      <w:bookmarkStart w:id="7" w:name="_Toc58397687"/>
      <w:r>
        <w:lastRenderedPageBreak/>
        <w:t>Gérer les types d’évènements</w:t>
      </w:r>
      <w:bookmarkEnd w:id="7"/>
    </w:p>
    <w:tbl>
      <w:tblPr>
        <w:tblStyle w:val="Grilledutableau"/>
        <w:tblW w:w="9780" w:type="dxa"/>
        <w:tblLayout w:type="fixed"/>
        <w:tblLook w:val="04A0"/>
      </w:tblPr>
      <w:tblGrid>
        <w:gridCol w:w="4891"/>
        <w:gridCol w:w="4889"/>
      </w:tblGrid>
      <w:tr w:rsidR="00FA4E07">
        <w:tc>
          <w:tcPr>
            <w:tcW w:w="4890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Pour ajouter un nouveau type d’événement, sélectionner l’objet concerné et effectuez un clic droit. Sélectionnez « Ajout… » dans le menu dé</w:t>
            </w:r>
            <w:r>
              <w:rPr>
                <w:rFonts w:eastAsia="Calibri"/>
              </w:rPr>
              <w:t>roulant.</w:t>
            </w:r>
          </w:p>
          <w:p w:rsidR="00FA4E07" w:rsidRDefault="00FA4E07">
            <w:pPr>
              <w:spacing w:after="0" w:line="240" w:lineRule="auto"/>
              <w:rPr>
                <w:rFonts w:ascii="Calibri" w:eastAsia="Calibri" w:hAnsi="Calibri"/>
              </w:rPr>
            </w:pPr>
          </w:p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  <w:lang w:eastAsia="fr-FR"/>
              </w:rPr>
              <w:drawing>
                <wp:inline distT="0" distB="0" distL="0" distR="0">
                  <wp:extent cx="2679700" cy="2093595"/>
                  <wp:effectExtent l="0" t="0" r="0" b="0"/>
                  <wp:docPr id="2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700" cy="20935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Pour modifier type d’événement, sélectionner l’objet concerné et effectuez un clic droit. Sélectionnez « Modifier… » dans le menu déroulant.</w:t>
            </w:r>
          </w:p>
          <w:p w:rsidR="00FA4E07" w:rsidRDefault="00FA4E07">
            <w:pPr>
              <w:spacing w:after="0" w:line="240" w:lineRule="auto"/>
              <w:rPr>
                <w:rFonts w:ascii="Calibri" w:eastAsia="Calibri" w:hAnsi="Calibri"/>
              </w:rPr>
            </w:pPr>
          </w:p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  <w:lang w:eastAsia="fr-FR"/>
              </w:rPr>
              <w:drawing>
                <wp:inline distT="0" distB="0" distL="0" distR="0">
                  <wp:extent cx="1956435" cy="2500630"/>
                  <wp:effectExtent l="0" t="0" r="0" b="0"/>
                  <wp:docPr id="22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250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A4E07" w:rsidRDefault="00DC2A41">
      <w:r>
        <w:br/>
        <w:t>Voici les informations associé au type d’événement.</w:t>
      </w:r>
      <w:r>
        <w:br/>
        <w:t>Le code et le libellé doivent être uniques.</w:t>
      </w:r>
      <w:r>
        <w:br/>
        <w:t>Lo</w:t>
      </w:r>
      <w:r>
        <w:t>rs de la création d’un événement de ce type, on définit ici l’agent qui doit traiter l’événement et l’agent qui supervise le traitement des événements (Suivi par).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241675" cy="3422650"/>
            <wp:effectExtent l="0" t="0" r="0" b="0"/>
            <wp:docPr id="2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Les événements peuvent être ouverts. L’agent qui doit traiter l’événement devra alors le f</w:t>
      </w:r>
      <w:r>
        <w:t>ermer.</w:t>
      </w:r>
    </w:p>
    <w:p w:rsidR="00FA4E07" w:rsidRDefault="00DC2A41">
      <w:r>
        <w:t>Les événements créés peuvent être directement dans l’état « Terminé ». Dans ce cas, l’événement sert juste à dater une action ou une génération automatique de document. L’événement « Terminé » ne demande aucune action utilisateur.</w:t>
      </w:r>
    </w:p>
    <w:p w:rsidR="00FA4E07" w:rsidRDefault="00DC2A41">
      <w:r>
        <w:lastRenderedPageBreak/>
        <w:t>Une liste d’objets</w:t>
      </w:r>
      <w:r>
        <w:t xml:space="preserve"> peut être indiquée. Dans ce cas, l’agent devra choisir un des objets lors de la création de l’événement.</w:t>
      </w:r>
      <w:r>
        <w:br/>
      </w:r>
      <w:r>
        <w:br/>
        <w:t>Si l’événement est associé à l’état planifiable. Dans ce cas, l’événement pourra être affecté au planning d’un agent. On indique ici le type de plann</w:t>
      </w:r>
      <w:r>
        <w:t>ing et le délai maximum autorisé pour le traitement de cet événement. Les types de planning doivent être préalablement configurés.</w:t>
      </w:r>
      <w:r>
        <w:br/>
      </w:r>
      <w:r>
        <w:br/>
        <w:t>Le bouton « Choisir une couleur » permet d’indiquer une couleur à ce type d’événement sur les résultats de recherche d’événe</w:t>
      </w:r>
      <w:r>
        <w:t>ment.</w:t>
      </w:r>
      <w:r>
        <w:br/>
      </w:r>
      <w:r>
        <w:rPr>
          <w:noProof/>
          <w:lang w:eastAsia="fr-FR"/>
        </w:rPr>
        <w:drawing>
          <wp:inline distT="0" distB="0" distL="0" distR="0">
            <wp:extent cx="3077845" cy="3260090"/>
            <wp:effectExtent l="0" t="0" r="0" b="0"/>
            <wp:docPr id="2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FA4E07"/>
    <w:p w:rsidR="00FA4E07" w:rsidRDefault="00DC2A41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FA4E07" w:rsidRDefault="00DC2A41">
      <w:pPr>
        <w:pStyle w:val="Heading2"/>
      </w:pPr>
      <w:bookmarkStart w:id="8" w:name="_Toc58397688"/>
      <w:r>
        <w:lastRenderedPageBreak/>
        <w:t>Créer un modèle de fusion</w:t>
      </w:r>
      <w:bookmarkEnd w:id="8"/>
    </w:p>
    <w:p w:rsidR="00FA4E07" w:rsidRDefault="00FA4E07"/>
    <w:p w:rsidR="00FA4E07" w:rsidRDefault="00DC2A41">
      <w:r>
        <w:t>Tous les modèles de documents utilisées dans PHASEO doivent être au format docx.</w:t>
      </w:r>
      <w:r>
        <w:br/>
        <w:t>Nous acceptons encore les modèles de document au format (.rtf)  pour assurer une compatibilité avec des anciens documents.</w:t>
      </w:r>
    </w:p>
    <w:p w:rsidR="00FA4E07" w:rsidRDefault="00DC2A41">
      <w:r>
        <w:t>Attention: si</w:t>
      </w:r>
      <w:r>
        <w:t xml:space="preserve"> vous devez créer ou faire des modifications sur des modèles de documents, nous vous conseillons de ne pas utiliser Word ou libreOffice.</w:t>
      </w:r>
      <w:r>
        <w:br/>
        <w:t>La fonction qui permet de générer les documents dans PHASEO impose beaucoup de limites de formatage.</w:t>
      </w:r>
      <w:r>
        <w:br/>
        <w:t>Ces logiciels perm</w:t>
      </w:r>
      <w:r>
        <w:t>ettent d'ajouter des informations qui rendent souvent les documents incompatibles avec PHASEO.</w:t>
      </w:r>
      <w:r>
        <w:br/>
      </w:r>
      <w:r>
        <w:br/>
        <w:t>Un éditeur de documents est fourni dans PHASEO.</w:t>
      </w:r>
      <w:r>
        <w:br/>
        <w:t>L'éditeur est disponible dans le module "Suivi d'activité".</w:t>
      </w:r>
      <w:r>
        <w:br/>
      </w:r>
      <w:r>
        <w:rPr>
          <w:noProof/>
          <w:lang w:eastAsia="fr-FR"/>
        </w:rPr>
        <w:drawing>
          <wp:inline distT="0" distB="0" distL="0" distR="0">
            <wp:extent cx="5305425" cy="2705100"/>
            <wp:effectExtent l="0" t="0" r="0" b="0"/>
            <wp:docPr id="25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Les fonctions disponibles correspondent à un trait</w:t>
      </w:r>
      <w:r>
        <w:t xml:space="preserve">ement de texte limité. </w:t>
      </w:r>
    </w:p>
    <w:p w:rsidR="00FA4E07" w:rsidRDefault="00DC2A41">
      <w:r>
        <w:t>Si vous partez d’un modèle existant, nous vous conseillons de le charger dans cet éditeur pour vérifier la compatibilité avec PHASEO.</w:t>
      </w:r>
    </w:p>
    <w:p w:rsidR="00FA4E07" w:rsidRDefault="00FA4E07"/>
    <w:p w:rsidR="00FA4E07" w:rsidRDefault="00DC2A41">
      <w:r>
        <w:br w:type="page"/>
      </w:r>
    </w:p>
    <w:p w:rsidR="00FA4E07" w:rsidRDefault="00DC2A41">
      <w:r>
        <w:lastRenderedPageBreak/>
        <w:t>Une fois le document créé sous forme de (.docx), vous pouvez l’ajouter à PHASEO</w:t>
      </w:r>
    </w:p>
    <w:p w:rsidR="00FA4E07" w:rsidRDefault="00DC2A41">
      <w:r>
        <w:t>Pour ajouter un</w:t>
      </w:r>
      <w:r>
        <w:t xml:space="preserve"> modèle de document, sélectionnez le type d’événement, effectuez un click droit et sélectionnez l’option voulue (ici « Nouveau modèle… » dans cet exemple).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698115" cy="3277235"/>
            <wp:effectExtent l="0" t="0" r="0" b="0"/>
            <wp:docPr id="26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Indiquez le nom du modèle et utilisez le bouton (…) pour retrouver le fichier RTF.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189095" cy="1941195"/>
            <wp:effectExtent l="0" t="0" r="0" b="0"/>
            <wp:docPr id="2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FA4E07" w:rsidRDefault="00DC2A41">
      <w:pPr>
        <w:pStyle w:val="Heading2"/>
      </w:pPr>
      <w:bookmarkStart w:id="9" w:name="_Toc58397689"/>
      <w:r>
        <w:lastRenderedPageBreak/>
        <w:t>Modifier u</w:t>
      </w:r>
      <w:r>
        <w:t>n modèle de fusion</w:t>
      </w:r>
      <w:bookmarkEnd w:id="9"/>
    </w:p>
    <w:p w:rsidR="00FA4E07" w:rsidRDefault="00FA4E07"/>
    <w:p w:rsidR="00FA4E07" w:rsidRDefault="00DC2A41">
      <w:r>
        <w:t>Pour mettre à jour un modèle de document, sélectionnez la ligne associée à ce modèle et effectuez un clic droit. Choisissez « Actualiser ».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394585" cy="2812415"/>
            <wp:effectExtent l="0" t="0" r="0" b="0"/>
            <wp:docPr id="2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281241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Sélectionnez le modèle qui a été préalablement modifié.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5113655" cy="2875280"/>
            <wp:effectExtent l="0" t="0" r="0" b="0"/>
            <wp:docPr id="29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br w:type="page"/>
      </w:r>
    </w:p>
    <w:p w:rsidR="00FA4E07" w:rsidRDefault="00DC2A41">
      <w:r>
        <w:rPr>
          <w:noProof/>
          <w:lang w:eastAsia="fr-FR"/>
        </w:rPr>
        <w:lastRenderedPageBreak/>
        <w:drawing>
          <wp:inline distT="0" distB="0" distL="0" distR="0">
            <wp:extent cx="2620645" cy="2614295"/>
            <wp:effectExtent l="0" t="0" r="0" b="0"/>
            <wp:docPr id="30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261429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Une confirmation indiquée par PH</w:t>
      </w:r>
      <w:r>
        <w:t>ASEO. Le nouveau modèle est en place pour les prochaines générations d’événement.</w:t>
      </w:r>
      <w:r>
        <w:br/>
      </w:r>
      <w:r>
        <w:br/>
        <w:t>Vous pouvez tester la mise en place d’un modèle à partir d’un ancien événement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6115050" cy="1304925"/>
            <wp:effectExtent l="0" t="0" r="0" b="0"/>
            <wp:docPr id="31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0492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Cliquez sur l’icône de la 1</w:t>
      </w:r>
      <w:r>
        <w:rPr>
          <w:vertAlign w:val="superscript"/>
        </w:rPr>
        <w:t>ère</w:t>
      </w:r>
      <w:r>
        <w:t xml:space="preserve"> colonne pour ouvrir le détail de l’événement.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5363845" cy="3699510"/>
            <wp:effectExtent l="0" t="0" r="0" b="0"/>
            <wp:docPr id="3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r>
        <w:t xml:space="preserve">Placez-vous </w:t>
      </w:r>
      <w:r>
        <w:t>sur l’onglet « Document » et cliquez sur « Supprimer le document » et confirmez.</w:t>
      </w:r>
      <w:r>
        <w:br/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180590" cy="1087755"/>
            <wp:effectExtent l="0" t="0" r="0" b="0"/>
            <wp:docPr id="33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Cliquez ensuite sur « Nouveau document ».</w:t>
      </w:r>
      <w:r>
        <w:br/>
        <w:t>PHASEO lance automatiquement la génération du document en fonction du nouveau modèle.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6124575" cy="4200525"/>
            <wp:effectExtent l="0" t="0" r="0" b="0"/>
            <wp:docPr id="34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t>Cliquez sur l’icone « Word » en fin de lig</w:t>
      </w:r>
      <w:r>
        <w:t>ne pour voir le nouveau document créé.</w:t>
      </w:r>
      <w:r>
        <w:br/>
      </w:r>
      <w:r>
        <w:br/>
      </w:r>
    </w:p>
    <w:p w:rsidR="00FA4E07" w:rsidRDefault="00DC2A41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A4E07" w:rsidRDefault="00DC2A41">
      <w:pPr>
        <w:pStyle w:val="Heading1"/>
      </w:pPr>
      <w:bookmarkStart w:id="10" w:name="_Toc58397690"/>
      <w:r>
        <w:lastRenderedPageBreak/>
        <w:t>Gestion des procédures</w:t>
      </w:r>
      <w:bookmarkEnd w:id="10"/>
    </w:p>
    <w:p w:rsidR="00FA4E07" w:rsidRDefault="00FA4E07"/>
    <w:p w:rsidR="00FA4E07" w:rsidRDefault="00DC2A41">
      <w:pPr>
        <w:pStyle w:val="Heading2"/>
      </w:pPr>
      <w:bookmarkStart w:id="11" w:name="_Toc58397691"/>
      <w:r>
        <w:t>Définition des procédures</w:t>
      </w:r>
      <w:bookmarkEnd w:id="11"/>
    </w:p>
    <w:p w:rsidR="00FA4E07" w:rsidRDefault="00DC2A41">
      <w:r>
        <w:t>Les événements peuvent être chainés entre eux en fonction de leur résultat.</w:t>
      </w:r>
      <w:r>
        <w:br/>
        <w:t>Cet enchainement correspond à un traitement global.</w:t>
      </w:r>
      <w:r>
        <w:br/>
      </w:r>
      <w:r>
        <w:br/>
        <w:t xml:space="preserve">Dans PHASEO, ce traitement global </w:t>
      </w:r>
      <w:r>
        <w:t>est représenté par une procédure (icône « P »).</w:t>
      </w:r>
      <w:r>
        <w:br/>
        <w:t>La définition d’une procédure n’est pas obligatoire mais elle permet de partager un cadre pour l’ensemble des événements chainés entre eux.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295650" cy="3745230"/>
            <wp:effectExtent l="0" t="0" r="0" b="0"/>
            <wp:docPr id="3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74523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La déclaration de la procédure a plusieurs avantages.</w:t>
      </w:r>
    </w:p>
    <w:p w:rsidR="00FA4E07" w:rsidRDefault="00DC2A41">
      <w:r>
        <w:t xml:space="preserve">Elle permet </w:t>
      </w:r>
      <w:r>
        <w:t>d’avoir une vision globale de tous les événements successifs.</w:t>
      </w:r>
      <w:r>
        <w:br/>
      </w:r>
      <w:r>
        <w:rPr>
          <w:noProof/>
          <w:lang w:eastAsia="fr-FR"/>
        </w:rPr>
        <w:drawing>
          <wp:inline distT="0" distB="0" distL="0" distR="0">
            <wp:extent cx="2854325" cy="1590040"/>
            <wp:effectExtent l="0" t="0" r="0" b="0"/>
            <wp:docPr id="3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59004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L’icône « livre » signale les événements.</w:t>
      </w:r>
      <w:r>
        <w:br/>
        <w:t>L’icône « flèche » indique le résultat pour un événement. Si un ou plusieurs événements sont associés à un résultat, ils sont présentés dans l’arbores</w:t>
      </w:r>
      <w:r>
        <w:t xml:space="preserve">cence sous ce résultat. </w:t>
      </w:r>
    </w:p>
    <w:p w:rsidR="00FA4E07" w:rsidRDefault="00DC2A41">
      <w:r>
        <w:lastRenderedPageBreak/>
        <w:t>Attention : sous la liste des événements, choisissez « Procédures » pour visualiser l’ensemble des procédures déclarées.</w:t>
      </w:r>
    </w:p>
    <w:p w:rsidR="00FA4E07" w:rsidRDefault="00DC2A41">
      <w:r>
        <w:t>Déclarer une nouvelle procédure</w:t>
      </w:r>
    </w:p>
    <w:p w:rsidR="00FA4E07" w:rsidRDefault="00DC2A41">
      <w:r>
        <w:t>Sélectionnez « Procédures » en base de la fenêtre et effectuez un clic-droit s</w:t>
      </w:r>
      <w:r>
        <w:t>ur le type d’objet.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1798320" cy="2052955"/>
            <wp:effectExtent l="0" t="0" r="0" b="0"/>
            <wp:docPr id="3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05295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557145" cy="1173480"/>
            <wp:effectExtent l="0" t="0" r="0" b="0"/>
            <wp:docPr id="3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La procédure apparait dans l’arborescence</w:t>
      </w:r>
      <w:r>
        <w:br/>
        <w:t>Effectuez un clic-droit pour déclarer le 1</w:t>
      </w:r>
      <w:r>
        <w:rPr>
          <w:vertAlign w:val="superscript"/>
        </w:rPr>
        <w:t>er</w:t>
      </w:r>
      <w:r>
        <w:t xml:space="preserve"> événement de la procédure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827655" cy="1732915"/>
            <wp:effectExtent l="0" t="0" r="0" b="0"/>
            <wp:docPr id="3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1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173291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La liste rappelle tous les événements actuellement définis pour le type d’objet.</w:t>
      </w:r>
      <w:r>
        <w:br/>
        <w:t>Sélectionnez l’événement comme 1</w:t>
      </w:r>
      <w:r>
        <w:rPr>
          <w:vertAlign w:val="superscript"/>
        </w:rPr>
        <w:t>er</w:t>
      </w:r>
      <w:r>
        <w:t xml:space="preserve"> é</w:t>
      </w:r>
      <w:r>
        <w:t>vénement de la procédure.</w:t>
      </w:r>
    </w:p>
    <w:p w:rsidR="00FA4E07" w:rsidRDefault="00DC2A41">
      <w:r>
        <w:br w:type="page"/>
      </w:r>
    </w:p>
    <w:p w:rsidR="00FA4E07" w:rsidRDefault="00DC2A41">
      <w:pPr>
        <w:pStyle w:val="Heading2"/>
      </w:pPr>
      <w:bookmarkStart w:id="12" w:name="_Toc58397692"/>
      <w:r>
        <w:lastRenderedPageBreak/>
        <w:t>Gérer les événements autonomes</w:t>
      </w:r>
      <w:bookmarkEnd w:id="12"/>
    </w:p>
    <w:p w:rsidR="00FA4E07" w:rsidRDefault="00DC2A41">
      <w:r>
        <w:t>Tous les événements PHASEO peuvent être déclenchés individuellement ou générés uniquement dans le cadre d’une procédure.</w:t>
      </w:r>
      <w:r>
        <w:br/>
      </w:r>
      <w:r>
        <w:rPr>
          <w:noProof/>
          <w:lang w:eastAsia="fr-FR"/>
        </w:rPr>
        <w:drawing>
          <wp:inline distT="0" distB="0" distL="0" distR="0">
            <wp:extent cx="4258945" cy="2118360"/>
            <wp:effectExtent l="0" t="0" r="0" b="0"/>
            <wp:docPr id="40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211836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 xml:space="preserve">Vous pouvez choisir, pour chaque événement, s’il peut être déclenché seul </w:t>
      </w:r>
      <w:r>
        <w:t>en utilisant la case « Autonome ». Si cette case n’est pas cochée, l’événement est généré uniquement par l’avancement d’une procédure.</w:t>
      </w:r>
      <w:r>
        <w:br/>
      </w:r>
      <w:r>
        <w:br/>
        <w:t>Pour voir les événements cochés « Autonome », sélectionnez « Evénements » en bas à gauche.</w:t>
      </w:r>
      <w:r>
        <w:br/>
        <w:t xml:space="preserve">Les événements décochés sont </w:t>
      </w:r>
      <w:r>
        <w:t>visibles uniquement dans l’arborescence des procédures.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573020" cy="2875915"/>
            <wp:effectExtent l="0" t="0" r="0" b="0"/>
            <wp:docPr id="41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r>
        <w:br w:type="page"/>
      </w:r>
    </w:p>
    <w:p w:rsidR="00FA4E07" w:rsidRDefault="00DC2A41">
      <w:pPr>
        <w:pStyle w:val="Heading2"/>
      </w:pPr>
      <w:bookmarkStart w:id="13" w:name="_Toc58397693"/>
      <w:r>
        <w:lastRenderedPageBreak/>
        <w:t>Notes de procédure</w:t>
      </w:r>
      <w:bookmarkEnd w:id="13"/>
    </w:p>
    <w:p w:rsidR="00FA4E07" w:rsidRDefault="00DC2A41">
      <w:r>
        <w:t>Pour les événements faisant partie à une procédure, une note globale pour la procédure peut être indiqué par les agents.</w:t>
      </w:r>
      <w:r>
        <w:br/>
        <w:t>La note est ainsi présentée pour tous les événements fa</w:t>
      </w:r>
      <w:r>
        <w:t>isant partie de la procédure.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631565" cy="2520950"/>
            <wp:effectExtent l="0" t="0" r="0" b="0"/>
            <wp:docPr id="42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28"/>
          <w:u w:val="single"/>
        </w:rPr>
      </w:pPr>
      <w:r>
        <w:br w:type="page"/>
      </w:r>
    </w:p>
    <w:p w:rsidR="00FA4E07" w:rsidRDefault="00DC2A41">
      <w:pPr>
        <w:pStyle w:val="Heading1"/>
      </w:pPr>
      <w:bookmarkStart w:id="14" w:name="_Toc58397694"/>
      <w:r>
        <w:lastRenderedPageBreak/>
        <w:t>Annexe 1 : liste des champs de fusion disponibles</w:t>
      </w:r>
      <w:bookmarkEnd w:id="14"/>
    </w:p>
    <w:p w:rsidR="00FA4E07" w:rsidRDefault="00FA4E07"/>
    <w:p w:rsidR="00FA4E07" w:rsidRDefault="00DC2A41">
      <w:r>
        <w:t>Pour obtenir la liste des champs de fusion disponibles dans PHASEO, utilisez l’option suivante :</w:t>
      </w:r>
      <w:r>
        <w:br/>
      </w:r>
      <w:r>
        <w:rPr>
          <w:noProof/>
          <w:lang w:eastAsia="fr-FR"/>
        </w:rPr>
        <w:drawing>
          <wp:inline distT="0" distB="0" distL="0" distR="0">
            <wp:extent cx="5700395" cy="1407160"/>
            <wp:effectExtent l="0" t="0" r="0" b="0"/>
            <wp:docPr id="43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140716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 xml:space="preserve">Les balises à faire figurer dans vos documents RTF sont indiquées dans </w:t>
      </w:r>
      <w:r>
        <w:t>la 2</w:t>
      </w:r>
      <w:r>
        <w:rPr>
          <w:vertAlign w:val="superscript"/>
        </w:rPr>
        <w:t>ème</w:t>
      </w:r>
      <w:r>
        <w:t xml:space="preserve"> colonne.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5700395" cy="3420110"/>
            <wp:effectExtent l="0" t="0" r="0" b="0"/>
            <wp:docPr id="44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Vous pouvez double-cliquer sur une ligne pour copier automatiquement le nom de la balise dans le presse-papier.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648585" cy="526415"/>
            <wp:effectExtent l="0" t="0" r="0" b="0"/>
            <wp:docPr id="4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2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r>
        <w:t>Attention :</w:t>
      </w:r>
    </w:p>
    <w:p w:rsidR="00FA4E07" w:rsidRDefault="00DC2A41">
      <w:r>
        <w:t>* la liste des champs dépend du type d’objet. Ainsi, les champs disponibles pour le contrats ne sont pas forcé</w:t>
      </w:r>
      <w:r>
        <w:t>ment les mêmes que les champs du point de livraison/service.</w:t>
      </w:r>
    </w:p>
    <w:p w:rsidR="00FA4E07" w:rsidRDefault="00DC2A41">
      <w:r>
        <w:t>* la balise @DATEDUJOUR@ permet d’indiquer la date courante dans vos documents.</w:t>
      </w:r>
    </w:p>
    <w:p w:rsidR="00FA4E07" w:rsidRDefault="00DC2A41">
      <w:r>
        <w:t xml:space="preserve">* un champ de fusion à remplacer ne doit pas contenir des informations de formatage entre les 2 balises @. </w:t>
      </w:r>
      <w:r>
        <w:br/>
        <w:t>C’est p</w:t>
      </w:r>
      <w:r>
        <w:t>arfois le cas lorsqu’o convertit un document provenant d’un autre format en RTF.</w:t>
      </w:r>
      <w:r>
        <w:br/>
        <w:t xml:space="preserve">Si c’est le cas, le champ de fusion n’est pas remplacé. Pour corriger le problème, refaites la saisie complète </w:t>
      </w:r>
      <w:r>
        <w:lastRenderedPageBreak/>
        <w:t>de la valeur du champ de fusion dans votre document.</w:t>
      </w:r>
      <w:r>
        <w:br/>
      </w:r>
    </w:p>
    <w:p w:rsidR="00FA4E07" w:rsidRDefault="00DC2A41">
      <w:pPr>
        <w:pStyle w:val="Heading1"/>
      </w:pPr>
      <w:bookmarkStart w:id="15" w:name="_Toc58397695"/>
      <w:r>
        <w:t>Annexe 2 :</w:t>
      </w:r>
      <w:r>
        <w:t xml:space="preserve"> droits sur les événéments et les documents</w:t>
      </w:r>
      <w:bookmarkEnd w:id="15"/>
    </w:p>
    <w:p w:rsidR="00FA4E07" w:rsidRDefault="00FA4E07"/>
    <w:p w:rsidR="00FA4E07" w:rsidRDefault="00DC2A41">
      <w:r>
        <w:t>Pour configurer les droits, ouvrez le module de facturation et accéder au menu suivant</w:t>
      </w:r>
    </w:p>
    <w:p w:rsidR="00FA4E07" w:rsidRDefault="00DC2A41">
      <w:r>
        <w:t>Pour faciliter la mise en commun des événements, PHASEO permet de configurer des services.</w:t>
      </w:r>
      <w:r>
        <w:br/>
        <w:t>Ouvrez la fiche d’un agent.</w:t>
      </w:r>
      <w:r>
        <w:br/>
      </w:r>
      <w:r>
        <w:rPr>
          <w:noProof/>
          <w:lang w:eastAsia="fr-FR"/>
        </w:rPr>
        <w:drawing>
          <wp:inline distT="0" distB="0" distL="0" distR="0">
            <wp:extent cx="4616450" cy="1266825"/>
            <wp:effectExtent l="0" t="0" r="0" b="0"/>
            <wp:docPr id="4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3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 xml:space="preserve">Si </w:t>
      </w:r>
      <w:r>
        <w:t>un agent est affecté à un service ou à un agent appartenant à un service, tous les événements seront visibles pour tous les agents du service.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606800" cy="2359025"/>
            <wp:effectExtent l="0" t="0" r="0" b="0"/>
            <wp:docPr id="47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Les événements d’un même service sont visibles pour tous les agents du service.</w:t>
      </w:r>
      <w:r>
        <w:br/>
        <w:t>L’administrateur peut voir la t</w:t>
      </w:r>
      <w:r>
        <w:t>otalité des événements déclarés.</w:t>
      </w:r>
    </w:p>
    <w:p w:rsidR="00FA4E07" w:rsidRDefault="00DC2A41">
      <w:r>
        <w:br w:type="page"/>
      </w:r>
    </w:p>
    <w:p w:rsidR="00FA4E07" w:rsidRDefault="00DC2A41">
      <w:r>
        <w:lastRenderedPageBreak/>
        <w:t>PHASEO permet aussi de limiter les droits des agents pour l’ouverture de module et pour la génération des courriers et des événements.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926330" cy="1236345"/>
            <wp:effectExtent l="0" t="0" r="0" b="0"/>
            <wp:docPr id="48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r>
        <w:rPr>
          <w:noProof/>
          <w:lang w:eastAsia="fr-FR"/>
        </w:rPr>
        <w:drawing>
          <wp:inline distT="0" distB="0" distL="0" distR="0">
            <wp:extent cx="4925695" cy="4412615"/>
            <wp:effectExtent l="0" t="0" r="0" b="0"/>
            <wp:docPr id="49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3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Les droits concernant les événements et documents ne sont pas limitables en fonct</w:t>
      </w:r>
      <w:r>
        <w:t>ion des secteurs.</w:t>
      </w:r>
    </w:p>
    <w:p w:rsidR="00FA4E07" w:rsidRDefault="00DC2A41">
      <w:r>
        <w:br w:type="page"/>
      </w:r>
    </w:p>
    <w:p w:rsidR="00FA4E07" w:rsidRDefault="00DC2A41">
      <w:pPr>
        <w:pStyle w:val="Heading1"/>
      </w:pPr>
      <w:bookmarkStart w:id="16" w:name="_Toc58397696"/>
      <w:r>
        <w:lastRenderedPageBreak/>
        <w:t>Annexe 3 : mise en place du stockage des documents sur disque</w:t>
      </w:r>
      <w:bookmarkEnd w:id="16"/>
    </w:p>
    <w:p w:rsidR="00FA4E07" w:rsidRDefault="00FA4E07"/>
    <w:p w:rsidR="00FA4E07" w:rsidRDefault="00DC2A41">
      <w:pPr>
        <w:pStyle w:val="Heading2"/>
      </w:pPr>
      <w:bookmarkStart w:id="17" w:name="_Toc58397697"/>
      <w:r>
        <w:t>Introduction</w:t>
      </w:r>
      <w:bookmarkEnd w:id="17"/>
    </w:p>
    <w:p w:rsidR="00FA4E07" w:rsidRDefault="00DC2A41">
      <w:r>
        <w:t>Tous les documents ajoutés ou générés dans PHASEO sont d’abord stockés dans la base de données. On désigne par « cache » cet emplacement de stockage.</w:t>
      </w:r>
    </w:p>
    <w:p w:rsidR="00FA4E07" w:rsidRDefault="00DC2A41">
      <w:r>
        <w:t>Lorsque le</w:t>
      </w:r>
      <w:r>
        <w:t xml:space="preserve"> document est présent dans le cache, l’icône du document est accompagné d’une punaise.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295775" cy="938530"/>
            <wp:effectExtent l="0" t="0" r="0" b="0"/>
            <wp:docPr id="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3853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PHASEO permet ensuite d’extraire ces documents du cache et de les enregistrer sous forme de fichier dans une arborescence.</w:t>
      </w:r>
    </w:p>
    <w:p w:rsidR="00FA4E07" w:rsidRDefault="00DC2A41">
      <w:r>
        <w:t xml:space="preserve">Dans ce cas, l’icône du document est </w:t>
      </w:r>
      <w:r>
        <w:t>associée à un disque noir. Un document peut être présent à la fois dans le cache et sur disque. Dans ce cas, les 2 icônes sont présentes.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441825" cy="1028065"/>
            <wp:effectExtent l="0" t="0" r="0" b="0"/>
            <wp:docPr id="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25" cy="102806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Une fois la racine de stockage choisie, les documents sont répartis par année et par mois.</w:t>
      </w:r>
    </w:p>
    <w:p w:rsidR="00FA4E07" w:rsidRDefault="00DC2A41">
      <w:r>
        <w:t>Attention: Si la sauvegar</w:t>
      </w:r>
      <w:r>
        <w:t>de des documents sur disque n’est pas activée, les documents restent dans les fichiers de sauvegarde. Les fichiers deviennent plus difficiles à gérer (temps de sauvegarde plus long, fichiers à conserver plus volumineux).</w:t>
      </w:r>
    </w:p>
    <w:p w:rsidR="00FA4E07" w:rsidRDefault="00DC2A41">
      <w:pPr>
        <w:pStyle w:val="Heading2"/>
      </w:pPr>
      <w:bookmarkStart w:id="18" w:name="_Toc58397698"/>
      <w:r>
        <w:t>Fonctionnement</w:t>
      </w:r>
      <w:bookmarkEnd w:id="18"/>
    </w:p>
    <w:p w:rsidR="00FA4E07" w:rsidRDefault="00DC2A41">
      <w:r>
        <w:t>Le transfert de fich</w:t>
      </w:r>
      <w:r>
        <w:t>iers sont réalisées par une tâche planifiée Oracle.</w:t>
      </w:r>
    </w:p>
    <w:p w:rsidR="00FA4E07" w:rsidRDefault="00DC2A41">
      <w:r>
        <w:t>Les fichiers sont écrits dans une arborescence qui doit être accessible par le serveur de base de données PHASEO (généralement un répertoire local du serveur).</w:t>
      </w:r>
      <w:r>
        <w:br/>
        <w:t>La tache planifiée effectue 2 tâches</w:t>
      </w:r>
    </w:p>
    <w:p w:rsidR="00FA4E07" w:rsidRDefault="00DC2A41">
      <w:pPr>
        <w:pStyle w:val="Paragraphedeliste"/>
        <w:numPr>
          <w:ilvl w:val="0"/>
          <w:numId w:val="1"/>
        </w:numPr>
      </w:pPr>
      <w:r>
        <w:t>La sauv</w:t>
      </w:r>
      <w:r>
        <w:t>egarde sur disque de tous les fichiers ajoutés dans le cache</w:t>
      </w:r>
    </w:p>
    <w:p w:rsidR="00FA4E07" w:rsidRDefault="00DC2A41">
      <w:pPr>
        <w:pStyle w:val="Paragraphedeliste"/>
        <w:numPr>
          <w:ilvl w:val="0"/>
          <w:numId w:val="1"/>
        </w:numPr>
      </w:pPr>
      <w:r>
        <w:t>Le nettoyage du cache. Les documents présents dans le tache sont gardés pendant X jours après leur dernière insertion ou consultation.</w:t>
      </w:r>
    </w:p>
    <w:p w:rsidR="00FA4E07" w:rsidRDefault="00DC2A41">
      <w:r>
        <w:t>Si la tâche planifiée ne peut être exécutée (non déclencheme</w:t>
      </w:r>
      <w:r>
        <w:t>nt ou erreur d’exécution), un message d’alerte spécifique sera indiqué dans les alertes.</w:t>
      </w:r>
    </w:p>
    <w:p w:rsidR="00FA4E07" w:rsidRDefault="00DC2A41">
      <w:r>
        <w:br w:type="page"/>
      </w:r>
    </w:p>
    <w:p w:rsidR="00FA4E07" w:rsidRDefault="00FA4E07"/>
    <w:p w:rsidR="00FA4E07" w:rsidRDefault="00DC2A41">
      <w:pPr>
        <w:pStyle w:val="Heading2"/>
      </w:pPr>
      <w:bookmarkStart w:id="19" w:name="_Toc58397699"/>
      <w:r>
        <w:t>Mise en place</w:t>
      </w:r>
      <w:bookmarkEnd w:id="19"/>
    </w:p>
    <w:p w:rsidR="00FA4E07" w:rsidRDefault="00DC2A41">
      <w:r>
        <w:t>Pour mettre en place le stockage des documents sur disque, ouvrez le module d’exploitation.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672080" cy="1513840"/>
            <wp:effectExtent l="0" t="0" r="0" b="0"/>
            <wp:docPr id="52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151384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Cet écran permet de mettre en place le stockage des docu</w:t>
      </w:r>
      <w:r>
        <w:t>ments sur disque.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2750185" cy="1409065"/>
            <wp:effectExtent l="0" t="0" r="0" b="0"/>
            <wp:docPr id="53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DC2A41">
      <w:r>
        <w:t>Renseigner le chemin de stockage et indiquez l’heure du prochain lancement de la tâche planifiée.</w:t>
      </w:r>
    </w:p>
    <w:p w:rsidR="00FA4E07" w:rsidRDefault="00DC2A41">
      <w:r>
        <w:t>La validation effectue 3 opérations</w:t>
      </w:r>
    </w:p>
    <w:p w:rsidR="00FA4E07" w:rsidRDefault="00DC2A41">
      <w:pPr>
        <w:pStyle w:val="Paragraphedeliste"/>
        <w:numPr>
          <w:ilvl w:val="0"/>
          <w:numId w:val="1"/>
        </w:numPr>
      </w:pPr>
      <w:r>
        <w:t>Enregistrement du répertoire saisi dans le paramètre STOCKAGE_GED</w:t>
      </w:r>
    </w:p>
    <w:p w:rsidR="00FA4E07" w:rsidRDefault="00DC2A41">
      <w:pPr>
        <w:pStyle w:val="Paragraphedeliste"/>
        <w:numPr>
          <w:ilvl w:val="0"/>
          <w:numId w:val="1"/>
        </w:numPr>
      </w:pPr>
      <w:r>
        <w:t xml:space="preserve">Création de l’arborescence de </w:t>
      </w:r>
      <w:r>
        <w:t>stockage pour les 10 prochaines années à partir de l’année en cours (répertoires par année, et sous-répertoire par mois).</w:t>
      </w:r>
      <w:r>
        <w:br/>
        <w:t>La tâche planifiée n’effectue pas de création de répertoires de stockage.</w:t>
      </w:r>
    </w:p>
    <w:p w:rsidR="00FA4E07" w:rsidRDefault="00DC2A41">
      <w:pPr>
        <w:pStyle w:val="Paragraphedeliste"/>
        <w:numPr>
          <w:ilvl w:val="0"/>
          <w:numId w:val="1"/>
        </w:numPr>
      </w:pPr>
      <w:r>
        <w:t>Mise en place de la tâche planifiée Oracle pour le déclenche</w:t>
      </w:r>
      <w:r>
        <w:t>ment des transferts des fichiers</w:t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r>
        <w:br w:type="page"/>
      </w:r>
    </w:p>
    <w:p w:rsidR="00FA4E07" w:rsidRDefault="00DC2A41">
      <w:r>
        <w:lastRenderedPageBreak/>
        <w:t>Attention : vous pouvez ajouter automatiquement des répertoires de stockage avec le 2</w:t>
      </w:r>
      <w:r>
        <w:rPr>
          <w:vertAlign w:val="superscript"/>
        </w:rPr>
        <w:t>ème</w:t>
      </w:r>
      <w:r>
        <w:t xml:space="preserve"> onglet.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233420" cy="1656080"/>
            <wp:effectExtent l="0" t="0" r="0" b="0"/>
            <wp:docPr id="54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des documents ont déjà été enregistrés pour les années passées (voir table j_fichier ci-dessous), vous devez impérativ</w:t>
      </w:r>
      <w:r>
        <w:t xml:space="preserve">ement indiquer ces années dans cet écran. </w:t>
      </w:r>
      <w:r>
        <w:br/>
        <w:t>De même, si la période de 10 est écoulée, les répertoires de stockage devront être complétés. Cette opération est sans risque. Elle permet juste de créer automatiquement des répertoires complémentaires.</w:t>
      </w:r>
    </w:p>
    <w:p w:rsidR="00FA4E07" w:rsidRDefault="00DC2A41">
      <w:r>
        <w:t>Après lanc</w:t>
      </w:r>
      <w:r>
        <w:t>ement de la tâche, vérifiez la première execution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4563110" cy="2622550"/>
            <wp:effectExtent l="0" t="0" r="0" b="0"/>
            <wp:docPr id="55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62255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FA4E07" w:rsidRDefault="00DC2A41">
      <w:r>
        <w:t>Attention : la tâche peut mettre quelques minutes à déclarer et le résultat sera affiché uniquement en fin d’exécution. Si beaucoup de fichiers sont à sauver, l’exécution peut être longue.</w:t>
      </w:r>
    </w:p>
    <w:p w:rsidR="00FA4E07" w:rsidRDefault="00DC2A41">
      <w:r>
        <w:rPr>
          <w:noProof/>
          <w:lang w:eastAsia="fr-FR"/>
        </w:rPr>
        <w:drawing>
          <wp:inline distT="0" distB="0" distL="0" distR="0">
            <wp:extent cx="3759200" cy="2051050"/>
            <wp:effectExtent l="0" t="0" r="0" b="0"/>
            <wp:docPr id="56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/>
    <w:p w:rsidR="00FA4E07" w:rsidRDefault="00DC2A41">
      <w:pPr>
        <w:pStyle w:val="Heading2"/>
      </w:pPr>
      <w:bookmarkStart w:id="20" w:name="_Toc58397700"/>
      <w:r>
        <w:lastRenderedPageBreak/>
        <w:t>Paramétrage</w:t>
      </w:r>
      <w:bookmarkEnd w:id="20"/>
    </w:p>
    <w:p w:rsidR="00FA4E07" w:rsidRDefault="00FA4E07"/>
    <w:p w:rsidR="00FA4E07" w:rsidRDefault="00DC2A41">
      <w:pPr>
        <w:rPr>
          <w:b/>
          <w:u w:val="single"/>
        </w:rPr>
      </w:pPr>
      <w:r>
        <w:rPr>
          <w:b/>
          <w:u w:val="single"/>
        </w:rPr>
        <w:t>Tables Oracles</w:t>
      </w:r>
    </w:p>
    <w:p w:rsidR="00FA4E07" w:rsidRDefault="00DC2A41">
      <w:r>
        <w:t>La gestion des fichiers utilise la table J_FICHIER.</w:t>
      </w:r>
    </w:p>
    <w:tbl>
      <w:tblPr>
        <w:tblStyle w:val="Grilledutableau"/>
        <w:tblW w:w="9780" w:type="dxa"/>
        <w:tblLayout w:type="fixed"/>
        <w:tblLook w:val="04A0"/>
      </w:tblPr>
      <w:tblGrid>
        <w:gridCol w:w="2234"/>
        <w:gridCol w:w="7546"/>
      </w:tblGrid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FIC_ID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Identifiant du fichier</w:t>
            </w:r>
          </w:p>
          <w:p w:rsidR="00FA4E07" w:rsidRDefault="00DC2A41">
            <w:pPr>
              <w:spacing w:after="0" w:line="240" w:lineRule="auto"/>
              <w:rPr>
                <w:b/>
              </w:rPr>
            </w:pPr>
            <w:r>
              <w:rPr>
                <w:rFonts w:eastAsia="Calibri"/>
                <w:b/>
              </w:rPr>
              <w:t>Le fichier sur disque sera nommé ficXXXX.YY</w:t>
            </w:r>
          </w:p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b/>
              </w:rPr>
              <w:t>Ou XXX est le FIC_ID, et YY l’extension du document associé au fichier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FIC_CONTENU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Contenu du fichier (BLOB)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</w:t>
            </w:r>
            <w:r>
              <w:rPr>
                <w:rFonts w:eastAsia="Calibri"/>
              </w:rPr>
              <w:t>_REFERENCE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Rappel de la référence su document correspondant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FIC_FLAG_REMOVE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Flag de suppression en différé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FIC_DT_CREATION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Date de création du fichier (</w:t>
            </w:r>
            <w:r>
              <w:rPr>
                <w:rFonts w:eastAsia="Calibri"/>
                <w:b/>
              </w:rPr>
              <w:t>utilisée pour trouver le répertoire de stockage</w:t>
            </w:r>
            <w:r>
              <w:rPr>
                <w:rFonts w:eastAsia="Calibri"/>
              </w:rPr>
              <w:t>)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FIC_DT_ACCESS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Dernière date d’accès au fichier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FIC_SI_EN_CACHE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b/>
              </w:rPr>
            </w:pPr>
            <w:r>
              <w:rPr>
                <w:rFonts w:eastAsia="Calibri"/>
                <w:b/>
              </w:rPr>
              <w:t>1 si le fichier est présent dans le cache, 0 sinon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FIC_SI_SUR_DISQUE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b/>
              </w:rPr>
            </w:pPr>
            <w:r>
              <w:rPr>
                <w:rFonts w:eastAsia="Calibri"/>
                <w:b/>
              </w:rPr>
              <w:t>1 si le fichier est stocké sur disque, 0 sinon</w:t>
            </w:r>
          </w:p>
        </w:tc>
      </w:tr>
      <w:tr w:rsidR="00FA4E07">
        <w:tc>
          <w:tcPr>
            <w:tcW w:w="2234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FIC_ERR_MESSAGE</w:t>
            </w:r>
          </w:p>
        </w:tc>
        <w:tc>
          <w:tcPr>
            <w:tcW w:w="7545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Message d’erreur concernant le message</w:t>
            </w:r>
          </w:p>
        </w:tc>
      </w:tr>
    </w:tbl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</w:pPr>
      <w:r>
        <w:t>Paramètres</w:t>
      </w:r>
    </w:p>
    <w:tbl>
      <w:tblPr>
        <w:tblStyle w:val="Grilledutableau"/>
        <w:tblW w:w="9780" w:type="dxa"/>
        <w:tblLayout w:type="fixed"/>
        <w:tblLook w:val="04A0"/>
      </w:tblPr>
      <w:tblGrid>
        <w:gridCol w:w="1951"/>
        <w:gridCol w:w="7829"/>
      </w:tblGrid>
      <w:tr w:rsidR="00FA4E07">
        <w:tc>
          <w:tcPr>
            <w:tcW w:w="1951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Paramètre </w:t>
            </w:r>
          </w:p>
        </w:tc>
        <w:tc>
          <w:tcPr>
            <w:tcW w:w="7828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Utilisation</w:t>
            </w:r>
          </w:p>
        </w:tc>
      </w:tr>
      <w:tr w:rsidR="00FA4E07">
        <w:tc>
          <w:tcPr>
            <w:tcW w:w="1951" w:type="dxa"/>
          </w:tcPr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STOCKAGE_GED</w:t>
            </w:r>
          </w:p>
        </w:tc>
        <w:tc>
          <w:tcPr>
            <w:tcW w:w="7828" w:type="dxa"/>
          </w:tcPr>
          <w:p w:rsidR="00FA4E07" w:rsidRDefault="00DC2A4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PARAM_VAL1 = </w:t>
            </w:r>
            <w:r>
              <w:rPr>
                <w:rFonts w:eastAsia="Calibri"/>
                <w:sz w:val="18"/>
                <w:szCs w:val="18"/>
              </w:rPr>
              <w:t>chemin absolu de la racine de stockage pour les documents GED de PHASEO</w:t>
            </w:r>
          </w:p>
          <w:p w:rsidR="00FA4E07" w:rsidRDefault="00DC2A4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sz w:val="18"/>
                <w:szCs w:val="18"/>
              </w:rPr>
              <w:t>PARAM_NUM1 = durée de conservation dans le cache PHASEO</w:t>
            </w:r>
          </w:p>
        </w:tc>
      </w:tr>
    </w:tbl>
    <w:p w:rsidR="00FA4E07" w:rsidRDefault="00FA4E07"/>
    <w:p w:rsidR="00FA4E07" w:rsidRDefault="00DC2A41">
      <w:pPr>
        <w:pStyle w:val="NormalWeb"/>
        <w:spacing w:beforeAutospacing="0" w:after="0"/>
        <w:ind w:left="431" w:hanging="431"/>
        <w:rPr>
          <w:b/>
          <w:u w:val="single"/>
        </w:rPr>
      </w:pPr>
      <w:r>
        <w:rPr>
          <w:b/>
          <w:u w:val="single"/>
        </w:rPr>
        <w:t>Contraintes concernant le répertoire de stockage</w:t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  <w:rPr>
          <w:u w:val="single"/>
        </w:rPr>
      </w:pPr>
      <w:r>
        <w:rPr>
          <w:u w:val="single"/>
        </w:rPr>
        <w:t>Contraintes Oracle</w:t>
      </w:r>
    </w:p>
    <w:p w:rsidR="00FA4E07" w:rsidRDefault="00FA4E07">
      <w:pPr>
        <w:pStyle w:val="NormalWeb"/>
        <w:spacing w:beforeAutospacing="0" w:after="0"/>
        <w:ind w:left="431" w:hanging="431"/>
        <w:rPr>
          <w:u w:val="single"/>
        </w:rPr>
      </w:pPr>
    </w:p>
    <w:p w:rsidR="00FA4E07" w:rsidRDefault="00DC2A41">
      <w:pPr>
        <w:pStyle w:val="NormalWeb"/>
        <w:spacing w:beforeAutospacing="0" w:after="0"/>
        <w:ind w:left="431" w:hanging="431"/>
      </w:pPr>
      <w:r>
        <w:t>Il faut se connecter avec l’utilisateur sys ou system po</w:t>
      </w:r>
      <w:r>
        <w:t>ur pouvoir attribuer ces droits.</w:t>
      </w:r>
    </w:p>
    <w:p w:rsidR="00FA4E07" w:rsidRDefault="00DC2A41">
      <w:pPr>
        <w:pStyle w:val="code"/>
        <w:rPr>
          <w:rStyle w:val="Emphaseple"/>
          <w:i w:val="0"/>
          <w:color w:val="002060"/>
          <w:lang w:val="en-US"/>
        </w:rPr>
      </w:pPr>
      <w:r>
        <w:rPr>
          <w:rStyle w:val="Emphaseple"/>
          <w:i w:val="0"/>
          <w:color w:val="002060"/>
          <w:lang w:val="en-US"/>
        </w:rPr>
        <w:t>grant CREATE ANY DIRECTORY to public</w:t>
      </w:r>
    </w:p>
    <w:p w:rsidR="00FA4E07" w:rsidRDefault="00DC2A41">
      <w:pPr>
        <w:pStyle w:val="code"/>
        <w:rPr>
          <w:rStyle w:val="Emphaseple"/>
          <w:i w:val="0"/>
          <w:color w:val="002060"/>
          <w:lang w:val="en-US"/>
        </w:rPr>
      </w:pPr>
      <w:r>
        <w:rPr>
          <w:rStyle w:val="Emphaseple"/>
          <w:i w:val="0"/>
          <w:color w:val="002060"/>
          <w:lang w:val="en-US"/>
        </w:rPr>
        <w:t>grant execute on utl_file to public</w:t>
      </w:r>
    </w:p>
    <w:p w:rsidR="00FA4E07" w:rsidRDefault="00DC2A41">
      <w:pPr>
        <w:pStyle w:val="code"/>
        <w:rPr>
          <w:rStyle w:val="Emphaseple"/>
          <w:i w:val="0"/>
          <w:color w:val="002060"/>
          <w:lang w:val="en-US"/>
        </w:rPr>
      </w:pPr>
      <w:r>
        <w:rPr>
          <w:rStyle w:val="Emphaseple"/>
          <w:i w:val="0"/>
          <w:color w:val="002060"/>
          <w:lang w:val="en-US"/>
        </w:rPr>
        <w:t>CREATE OR REPLACE DIRECTORY GED_PHASEO_FICHIER AS 'C:\';</w:t>
      </w:r>
    </w:p>
    <w:p w:rsidR="00FA4E07" w:rsidRDefault="00DC2A41">
      <w:pPr>
        <w:pStyle w:val="code"/>
        <w:rPr>
          <w:rStyle w:val="Emphaseple"/>
          <w:i w:val="0"/>
          <w:color w:val="002060"/>
          <w:lang w:val="en-US"/>
        </w:rPr>
      </w:pPr>
      <w:r>
        <w:rPr>
          <w:rStyle w:val="Emphaseple"/>
          <w:i w:val="0"/>
          <w:color w:val="002060"/>
          <w:lang w:val="en-US"/>
        </w:rPr>
        <w:t>GRANT READ, WRITE ON DIRECTORY GED_PHASEO_FICHIER TO public;</w:t>
      </w:r>
    </w:p>
    <w:p w:rsidR="00FA4E07" w:rsidRDefault="00DC2A41">
      <w:pPr>
        <w:pStyle w:val="code"/>
        <w:rPr>
          <w:rStyle w:val="Emphaseple"/>
          <w:i w:val="0"/>
          <w:color w:val="002060"/>
          <w:lang w:val="en-US"/>
        </w:rPr>
      </w:pPr>
      <w:r>
        <w:rPr>
          <w:rStyle w:val="Emphaseple"/>
          <w:i w:val="0"/>
          <w:color w:val="002060"/>
          <w:lang w:val="en-US"/>
        </w:rPr>
        <w:t>alter system set utl_file_dir='*</w:t>
      </w:r>
      <w:r>
        <w:rPr>
          <w:rStyle w:val="Emphaseple"/>
          <w:i w:val="0"/>
          <w:color w:val="002060"/>
          <w:lang w:val="en-US"/>
        </w:rPr>
        <w:t>' scope=spfile</w:t>
      </w:r>
    </w:p>
    <w:p w:rsidR="00FA4E07" w:rsidRDefault="00FA4E07">
      <w:pPr>
        <w:pStyle w:val="NormalWeb"/>
        <w:spacing w:beforeAutospacing="0" w:after="0"/>
        <w:ind w:left="431" w:hanging="431"/>
        <w:rPr>
          <w:lang w:val="en-US"/>
        </w:rPr>
      </w:pPr>
    </w:p>
    <w:p w:rsidR="00FA4E07" w:rsidRDefault="00DC2A41">
      <w:pPr>
        <w:pStyle w:val="NormalWeb"/>
        <w:spacing w:beforeAutospacing="0" w:after="0"/>
        <w:ind w:left="431" w:hanging="431"/>
      </w:pPr>
      <w:r>
        <w:t>Pour chaque fichier à stocker sur disque, PHASEO effectue dynamiquement la modification de la directory GED_PHASEO_FICHIER pour créer le fichier dans son répertoire.</w:t>
      </w:r>
    </w:p>
    <w:p w:rsidR="00FA4E07" w:rsidRDefault="00DC2A41">
      <w:pPr>
        <w:pStyle w:val="NormalWeb"/>
        <w:spacing w:beforeAutospacing="0" w:after="0"/>
        <w:ind w:left="431" w:hanging="431"/>
      </w:pPr>
      <w:r>
        <w:t>La valeur ‘C:\’ sert uniquement à initialiser le directory pour lui associ</w:t>
      </w:r>
      <w:r>
        <w:t>er des droits de lecture.</w:t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</w:pPr>
      <w:r>
        <w:t>Contraintes Windows</w:t>
      </w:r>
    </w:p>
    <w:p w:rsidR="00FA4E07" w:rsidRDefault="00DC2A41">
      <w:pPr>
        <w:pStyle w:val="NormalWeb"/>
        <w:numPr>
          <w:ilvl w:val="0"/>
          <w:numId w:val="1"/>
        </w:numPr>
        <w:spacing w:beforeAutospacing="0" w:after="0"/>
      </w:pPr>
      <w:r>
        <w:t>Le chemin complet d’accès ne doit pas comporter de caractères blancs.</w:t>
      </w:r>
    </w:p>
    <w:p w:rsidR="00FA4E07" w:rsidRDefault="00DC2A41">
      <w:pPr>
        <w:pStyle w:val="NormalWeb"/>
        <w:numPr>
          <w:ilvl w:val="0"/>
          <w:numId w:val="1"/>
        </w:numPr>
        <w:spacing w:beforeAutospacing="0" w:after="0"/>
      </w:pPr>
      <w:r>
        <w:t>Le chemin ne doit pas correspondre à un répertoire monté</w:t>
      </w:r>
    </w:p>
    <w:p w:rsidR="00FA4E07" w:rsidRDefault="00DC2A41">
      <w:pPr>
        <w:pStyle w:val="NormalWeb"/>
        <w:numPr>
          <w:ilvl w:val="0"/>
          <w:numId w:val="1"/>
        </w:numPr>
        <w:spacing w:beforeAutospacing="0" w:after="0"/>
      </w:pPr>
      <w:r>
        <w:t>Le chemin doit être autorisé en écriture.</w:t>
      </w:r>
    </w:p>
    <w:p w:rsidR="00FA4E07" w:rsidRDefault="00FA4E07">
      <w:pPr>
        <w:pStyle w:val="NormalWeb"/>
        <w:spacing w:beforeAutospacing="0" w:after="0"/>
      </w:pPr>
    </w:p>
    <w:p w:rsidR="00FA4E07" w:rsidRDefault="00DC2A41">
      <w:pPr>
        <w:pStyle w:val="NormalWeb"/>
        <w:spacing w:beforeAutospacing="0" w:after="0"/>
        <w:ind w:left="431" w:hanging="431"/>
        <w:rPr>
          <w:b/>
          <w:u w:val="single"/>
        </w:rPr>
      </w:pPr>
      <w:r>
        <w:rPr>
          <w:b/>
          <w:u w:val="single"/>
        </w:rPr>
        <w:t xml:space="preserve">Contraintes concernant la tâche </w:t>
      </w:r>
      <w:r>
        <w:rPr>
          <w:b/>
          <w:u w:val="single"/>
        </w:rPr>
        <w:t>planifiée</w:t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code"/>
      </w:pPr>
      <w:r>
        <w:t>GRANT EXECUTE ON dbms_job TO &lt;user&gt;;</w:t>
      </w:r>
    </w:p>
    <w:p w:rsidR="00FA4E07" w:rsidRDefault="00DC2A41">
      <w:pPr>
        <w:pStyle w:val="code"/>
        <w:rPr>
          <w:lang w:val="en-US"/>
        </w:rPr>
      </w:pPr>
      <w:r>
        <w:rPr>
          <w:lang w:val="en-US"/>
        </w:rPr>
        <w:t>GRANT EXECUTE ON DBMS_JOB TO &lt;user&gt;;</w:t>
      </w:r>
    </w:p>
    <w:p w:rsidR="00FA4E07" w:rsidRDefault="00DC2A41">
      <w:pPr>
        <w:pStyle w:val="code"/>
        <w:rPr>
          <w:lang w:val="en-US"/>
        </w:rPr>
      </w:pPr>
      <w:r>
        <w:rPr>
          <w:lang w:val="en-US"/>
        </w:rPr>
        <w:t>GRANT MANAGE SCHEDULER TO &lt;user&gt;;</w:t>
      </w:r>
    </w:p>
    <w:p w:rsidR="00FA4E07" w:rsidRDefault="00DC2A41">
      <w:pPr>
        <w:pStyle w:val="code"/>
        <w:rPr>
          <w:lang w:val="en-US"/>
        </w:rPr>
      </w:pPr>
      <w:r>
        <w:rPr>
          <w:lang w:val="en-US"/>
        </w:rPr>
        <w:t>grant create job to &lt;user&gt;;</w:t>
      </w:r>
    </w:p>
    <w:p w:rsidR="00FA4E07" w:rsidRDefault="00FA4E07">
      <w:pPr>
        <w:pStyle w:val="NormalWeb"/>
        <w:spacing w:beforeAutospacing="0" w:after="0"/>
        <w:ind w:left="431" w:hanging="431"/>
        <w:rPr>
          <w:lang w:val="en-US"/>
        </w:rPr>
      </w:pPr>
    </w:p>
    <w:p w:rsidR="00FA4E07" w:rsidRDefault="00FA4E07">
      <w:pPr>
        <w:pStyle w:val="NormalWeb"/>
        <w:spacing w:beforeAutospacing="0" w:after="0"/>
        <w:ind w:left="431" w:hanging="431"/>
        <w:rPr>
          <w:lang w:val="en-US"/>
        </w:rPr>
      </w:pPr>
    </w:p>
    <w:p w:rsidR="00FA4E07" w:rsidRDefault="00DC2A41">
      <w:pPr>
        <w:pStyle w:val="Heading2"/>
      </w:pPr>
      <w:bookmarkStart w:id="21" w:name="_Toc58397701"/>
      <w:r>
        <w:t>Test sur un fichier</w:t>
      </w:r>
      <w:bookmarkEnd w:id="21"/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</w:pPr>
      <w:r>
        <w:t>Afficher la fiche de l’événement.</w:t>
      </w:r>
    </w:p>
    <w:p w:rsidR="00FA4E07" w:rsidRDefault="00DC2A41">
      <w:pPr>
        <w:pStyle w:val="NormalWeb"/>
        <w:spacing w:beforeAutospacing="0" w:after="0"/>
        <w:ind w:left="431" w:hanging="431"/>
      </w:pPr>
      <w:r>
        <w:rPr>
          <w:noProof/>
        </w:rPr>
        <w:drawing>
          <wp:inline distT="0" distB="0" distL="0" distR="0">
            <wp:extent cx="4500880" cy="4045585"/>
            <wp:effectExtent l="0" t="0" r="0" b="0"/>
            <wp:docPr id="57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4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</w:pPr>
      <w:r>
        <w:t>Deux icônes permettent de savoir l’état du stocka</w:t>
      </w:r>
      <w:r>
        <w:t>ge du document.</w:t>
      </w:r>
    </w:p>
    <w:p w:rsidR="00FA4E07" w:rsidRDefault="00DC2A41">
      <w:pPr>
        <w:pStyle w:val="NormalWeb"/>
        <w:numPr>
          <w:ilvl w:val="0"/>
          <w:numId w:val="1"/>
        </w:numPr>
        <w:spacing w:beforeAutospacing="0" w:after="0"/>
      </w:pPr>
      <w:r>
        <w:t>L’icone punaise indique que le document est dans le cache</w:t>
      </w:r>
    </w:p>
    <w:p w:rsidR="00FA4E07" w:rsidRDefault="00DC2A41">
      <w:pPr>
        <w:pStyle w:val="NormalWeb"/>
        <w:numPr>
          <w:ilvl w:val="0"/>
          <w:numId w:val="1"/>
        </w:numPr>
        <w:spacing w:beforeAutospacing="0" w:after="0"/>
      </w:pPr>
      <w:r>
        <w:t>Le disque indique que le fichier est stocké sur disque.</w:t>
      </w:r>
    </w:p>
    <w:p w:rsidR="00FA4E07" w:rsidRDefault="00DC2A41">
      <w:pPr>
        <w:pStyle w:val="NormalWeb"/>
        <w:spacing w:beforeAutospacing="0" w:after="0"/>
        <w:ind w:left="360"/>
      </w:pPr>
      <w:r>
        <w:rPr>
          <w:noProof/>
        </w:rPr>
        <w:drawing>
          <wp:inline distT="0" distB="0" distL="0" distR="0">
            <wp:extent cx="534670" cy="534670"/>
            <wp:effectExtent l="0" t="0" r="0" b="0"/>
            <wp:docPr id="58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DC2A41">
      <w:pPr>
        <w:pStyle w:val="NormalWeb"/>
        <w:spacing w:beforeAutospacing="0" w:after="0"/>
        <w:ind w:left="431" w:hanging="431"/>
      </w:pPr>
      <w:r>
        <w:t>Cliquez sur ces icônes pour ajouter/retirer le document du cache ou du disque.</w:t>
      </w:r>
    </w:p>
    <w:p w:rsidR="00FA4E07" w:rsidRDefault="00DC2A41">
      <w:pPr>
        <w:pStyle w:val="NormalWeb"/>
        <w:spacing w:beforeAutospacing="0" w:after="0"/>
        <w:ind w:left="431" w:hanging="431"/>
      </w:pPr>
      <w:r>
        <w:t xml:space="preserve">En cas d’erreur, le clic sur l’icone permet </w:t>
      </w:r>
      <w:r>
        <w:t>de voir en clair l’erreur rencontrée pour ce fichier.</w:t>
      </w: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FA4E07">
      <w:pPr>
        <w:pStyle w:val="NormalWeb"/>
        <w:spacing w:beforeAutospacing="0" w:after="0"/>
        <w:ind w:left="431" w:hanging="431"/>
      </w:pPr>
    </w:p>
    <w:p w:rsidR="00FA4E07" w:rsidRDefault="00FA4E07">
      <w:pPr>
        <w:pStyle w:val="NormalWeb"/>
        <w:spacing w:beforeAutospacing="0" w:after="0"/>
        <w:ind w:left="431" w:hanging="431"/>
      </w:pPr>
    </w:p>
    <w:sectPr w:rsidR="00FA4E07" w:rsidSect="00FA4E07">
      <w:footerReference w:type="default" r:id="rId65"/>
      <w:pgSz w:w="11906" w:h="16838"/>
      <w:pgMar w:top="543" w:right="849" w:bottom="1417" w:left="1417" w:header="0" w:footer="845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A41" w:rsidRDefault="00DC2A41" w:rsidP="00FA4E07">
      <w:pPr>
        <w:spacing w:after="0" w:line="240" w:lineRule="auto"/>
      </w:pPr>
      <w:r>
        <w:separator/>
      </w:r>
    </w:p>
  </w:endnote>
  <w:endnote w:type="continuationSeparator" w:id="1">
    <w:p w:rsidR="00DC2A41" w:rsidRDefault="00DC2A41" w:rsidP="00FA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4E07" w:rsidRDefault="00FA4E07">
    <w:pPr>
      <w:pStyle w:val="Footer"/>
    </w:pPr>
    <w:r>
      <w:pict>
        <v:shapetype id="_x0000_m1026" coordsize="21600,21600" o:spt="100" adj="3600,,0" path="m,l21600,,21600@4@2,21600,,21600xnsem@2,21600l@3@5,21600@4xnsem@2,21600l@3@5,21600@4@2,21600,,21600,,,21600,,21600@4nfe">
          <v:stroke joinstyle="miter"/>
          <v:formulas>
            <v:f eqn="val #0"/>
            <v:f eqn="prod @0 1 5"/>
            <v:f eqn="sum width 0 @0"/>
            <v:f eqn="sum @2 @1 0"/>
            <v:f eqn="sum height 0 @0"/>
            <v:f eqn="sum @4 @1 0"/>
          </v:formulas>
          <v:path gradientshapeok="t" o:connecttype="rect" textboxrect="0,0,21600,@4"/>
          <v:handles>
            <v:h position="@2,center"/>
          </v:handles>
        </v:shapetype>
      </w:pict>
    </w:r>
    <w:r>
      <w:pict>
        <v:shape id="shape_0" o:spid="_x0000_s1025" type="#_x0000_m1026" style="position:absolute;margin-left:-23.05pt;margin-top:14.05pt;width:28.95pt;height:21.55pt;z-index:251658240;mso-wrap-style:none;mso-position-horizontal-relative:page;v-text-anchor:top" o:allowincell="f" fillcolor="white" stroked="t" strokecolor="gray" strokeweight=".09mm">
          <v:fill color2="black" o:detectmouseclick="t" type="solid"/>
          <v:stroke joinstyle="round" endcap="flat"/>
          <v:textbox>
            <w:txbxContent>
              <w:p w:rsidR="00FA4E07" w:rsidRDefault="00FA4E07">
                <w:pPr>
                  <w:pStyle w:val="Contenudecadre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fldChar w:fldCharType="begin"/>
                </w:r>
                <w:r w:rsidR="00DC2A41">
                  <w:rPr>
                    <w:sz w:val="16"/>
                    <w:szCs w:val="16"/>
                  </w:rPr>
                  <w:instrText xml:space="preserve"> PAGE </w:instrText>
                </w:r>
                <w:r>
                  <w:rPr>
                    <w:sz w:val="16"/>
                    <w:szCs w:val="16"/>
                  </w:rPr>
                  <w:fldChar w:fldCharType="separate"/>
                </w:r>
                <w:r w:rsidR="00164A09">
                  <w:rPr>
                    <w:noProof/>
                    <w:sz w:val="16"/>
                    <w:szCs w:val="16"/>
                  </w:rPr>
                  <w:t>1</w:t>
                </w:r>
                <w:r>
                  <w:rPr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DC2A41">
      <w:rPr>
        <w:noProof/>
        <w:lang w:eastAsia="fr-FR"/>
      </w:rPr>
      <w:drawing>
        <wp:inline distT="0" distB="0" distL="0" distR="0">
          <wp:extent cx="520065" cy="400050"/>
          <wp:effectExtent l="0" t="0" r="0" b="0"/>
          <wp:docPr id="61" name="Image50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50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C2A41">
      <w:t xml:space="preserve">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A41" w:rsidRDefault="00DC2A41" w:rsidP="00FA4E07">
      <w:pPr>
        <w:spacing w:after="0" w:line="240" w:lineRule="auto"/>
      </w:pPr>
      <w:r>
        <w:separator/>
      </w:r>
    </w:p>
  </w:footnote>
  <w:footnote w:type="continuationSeparator" w:id="1">
    <w:p w:rsidR="00DC2A41" w:rsidRDefault="00DC2A41" w:rsidP="00FA4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7C2593"/>
    <w:multiLevelType w:val="multilevel"/>
    <w:tmpl w:val="3E00ED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5CA53DC"/>
    <w:multiLevelType w:val="multilevel"/>
    <w:tmpl w:val="A98E5DE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autoHyphenation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FA4E07"/>
    <w:rsid w:val="00164A09"/>
    <w:rsid w:val="00DC2A41"/>
    <w:rsid w:val="00FA4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uiPriority w:val="9"/>
    <w:qFormat/>
    <w:rsid w:val="00535FC8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  <w:u w:val="single"/>
    </w:rPr>
  </w:style>
  <w:style w:type="paragraph" w:customStyle="1" w:styleId="Heading2">
    <w:name w:val="Heading 2"/>
    <w:basedOn w:val="Normal"/>
    <w:next w:val="Normal"/>
    <w:link w:val="Titre2Car"/>
    <w:uiPriority w:val="9"/>
    <w:unhideWhenUsed/>
    <w:qFormat/>
    <w:rsid w:val="001A3960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  <w:style w:type="paragraph" w:customStyle="1" w:styleId="Heading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Header"/>
    <w:uiPriority w:val="99"/>
    <w:semiHidden/>
    <w:qFormat/>
    <w:rsid w:val="000E65D1"/>
  </w:style>
  <w:style w:type="character" w:customStyle="1" w:styleId="PieddepageCar">
    <w:name w:val="Pied de page Car"/>
    <w:basedOn w:val="Policepardfaut"/>
    <w:link w:val="Footer"/>
    <w:uiPriority w:val="99"/>
    <w:semiHidden/>
    <w:qFormat/>
    <w:rsid w:val="000E65D1"/>
  </w:style>
  <w:style w:type="character" w:customStyle="1" w:styleId="Titre1Car">
    <w:name w:val="Titre 1 Car"/>
    <w:basedOn w:val="Policepardfaut"/>
    <w:link w:val="Heading1"/>
    <w:uiPriority w:val="9"/>
    <w:qFormat/>
    <w:rsid w:val="00535FC8"/>
    <w:rPr>
      <w:rFonts w:asciiTheme="majorHAnsi" w:eastAsiaTheme="majorEastAsia" w:hAnsiTheme="majorHAnsi" w:cstheme="majorBidi"/>
      <w:b/>
      <w:bCs/>
      <w:color w:val="4F81BD" w:themeColor="accent1"/>
      <w:sz w:val="36"/>
      <w:szCs w:val="28"/>
      <w:u w:val="single"/>
    </w:rPr>
  </w:style>
  <w:style w:type="character" w:customStyle="1" w:styleId="Titre2Car">
    <w:name w:val="Titre 2 Car"/>
    <w:basedOn w:val="Policepardfaut"/>
    <w:link w:val="Heading2"/>
    <w:uiPriority w:val="9"/>
    <w:qFormat/>
    <w:rsid w:val="001A3960"/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  <w:style w:type="character" w:customStyle="1" w:styleId="Titre3Car">
    <w:name w:val="Titre 3 Car"/>
    <w:basedOn w:val="Policepardfaut"/>
    <w:link w:val="Heading3"/>
    <w:uiPriority w:val="9"/>
    <w:qFormat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LienInternet">
    <w:name w:val="Lien Internet"/>
    <w:basedOn w:val="Policepardfaut"/>
    <w:uiPriority w:val="99"/>
    <w:unhideWhenUsed/>
    <w:rsid w:val="008E44F1"/>
    <w:rPr>
      <w:color w:val="0000FF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CF0F21"/>
    <w:rPr>
      <w:i/>
      <w:iCs/>
      <w:color w:val="808080" w:themeColor="text1" w:themeTint="7F"/>
    </w:r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C41D8B"/>
  </w:style>
  <w:style w:type="character" w:customStyle="1" w:styleId="codeCar">
    <w:name w:val="code Car"/>
    <w:basedOn w:val="ParagraphedelisteCar"/>
    <w:link w:val="code"/>
    <w:qFormat/>
    <w:rsid w:val="00C41D8B"/>
    <w:rPr>
      <w:rFonts w:ascii="Courier New" w:hAnsi="Courier New" w:cs="Courier New"/>
      <w:color w:val="002060"/>
      <w:sz w:val="20"/>
      <w:szCs w:val="20"/>
    </w:rPr>
  </w:style>
  <w:style w:type="character" w:customStyle="1" w:styleId="Sautdindex">
    <w:name w:val="Saut d'index"/>
    <w:qFormat/>
    <w:rsid w:val="00FA4E07"/>
  </w:style>
  <w:style w:type="paragraph" w:styleId="Titre">
    <w:name w:val="Title"/>
    <w:basedOn w:val="Normal"/>
    <w:next w:val="Corpsdetexte"/>
    <w:qFormat/>
    <w:rsid w:val="00FA4E0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FA4E07"/>
    <w:pPr>
      <w:spacing w:after="140"/>
    </w:pPr>
  </w:style>
  <w:style w:type="paragraph" w:styleId="Liste">
    <w:name w:val="List"/>
    <w:basedOn w:val="Corpsdetexte"/>
    <w:rsid w:val="00FA4E07"/>
    <w:rPr>
      <w:rFonts w:cs="Lucida Sans"/>
    </w:rPr>
  </w:style>
  <w:style w:type="paragraph" w:customStyle="1" w:styleId="Caption">
    <w:name w:val="Caption"/>
    <w:basedOn w:val="Normal"/>
    <w:qFormat/>
    <w:rsid w:val="00FA4E07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A4E07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n-tteetpieddepage">
    <w:name w:val="En-tête et pied de page"/>
    <w:basedOn w:val="Normal"/>
    <w:qFormat/>
    <w:rsid w:val="00FA4E07"/>
  </w:style>
  <w:style w:type="paragraph" w:customStyle="1" w:styleId="Header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IndexHeading">
    <w:name w:val="Index Heading"/>
    <w:basedOn w:val="Titre"/>
    <w:rsid w:val="00FA4E07"/>
  </w:style>
  <w:style w:type="paragraph" w:styleId="En-ttedetabledesmatires">
    <w:name w:val="TOC Heading"/>
    <w:basedOn w:val="Heading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customStyle="1" w:styleId="TOC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customStyle="1" w:styleId="TOC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paragraph" w:customStyle="1" w:styleId="TOC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paragraph" w:styleId="Paragraphedeliste">
    <w:name w:val="List Paragraph"/>
    <w:basedOn w:val="Normal"/>
    <w:link w:val="ParagraphedelisteCar"/>
    <w:uiPriority w:val="34"/>
    <w:qFormat/>
    <w:rsid w:val="00943C7B"/>
    <w:pPr>
      <w:ind w:left="720"/>
      <w:contextualSpacing/>
    </w:pPr>
  </w:style>
  <w:style w:type="paragraph" w:customStyle="1" w:styleId="code">
    <w:name w:val="code"/>
    <w:basedOn w:val="Paragraphedeliste"/>
    <w:link w:val="codeCar"/>
    <w:qFormat/>
    <w:rsid w:val="00C41D8B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0"/>
    </w:pPr>
    <w:rPr>
      <w:rFonts w:ascii="Courier New" w:hAnsi="Courier New" w:cs="Courier New"/>
      <w:color w:val="002060"/>
      <w:sz w:val="20"/>
      <w:szCs w:val="20"/>
    </w:rPr>
  </w:style>
  <w:style w:type="paragraph" w:customStyle="1" w:styleId="Contenudecadre">
    <w:name w:val="Contenu de cadre"/>
    <w:basedOn w:val="Normal"/>
    <w:qFormat/>
    <w:rsid w:val="00FA4E07"/>
  </w:style>
  <w:style w:type="table" w:styleId="Grilledutableau">
    <w:name w:val="Table Grid"/>
    <w:basedOn w:val="TableauNormal"/>
    <w:uiPriority w:val="59"/>
    <w:rsid w:val="00830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D001D-E79D-4400-8853-F8295404A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28</Pages>
  <Words>3021</Words>
  <Characters>16620</Characters>
  <Application>Microsoft Office Word</Application>
  <DocSecurity>0</DocSecurity>
  <Lines>138</Lines>
  <Paragraphs>39</Paragraphs>
  <ScaleCrop>false</ScaleCrop>
  <Company/>
  <LinksUpToDate>false</LinksUpToDate>
  <CharactersWithSpaces>19602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DUVAL</dc:creator>
  <dc:description/>
  <cp:lastModifiedBy>Antoine</cp:lastModifiedBy>
  <cp:revision>85</cp:revision>
  <cp:lastPrinted>2020-12-09T08:14:00Z</cp:lastPrinted>
  <dcterms:created xsi:type="dcterms:W3CDTF">2012-03-27T10:00:00Z</dcterms:created>
  <dcterms:modified xsi:type="dcterms:W3CDTF">2025-09-24T12:32:00Z</dcterms:modified>
  <dc:language>fr-FR</dc:language>
</cp:coreProperties>
</file>