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Default="00541929" w:rsidP="00857333">
      <w:pPr>
        <w:pStyle w:val="NormalWeb"/>
        <w:spacing w:after="0"/>
        <w:jc w:val="center"/>
        <w:rPr>
          <w:rFonts w:ascii="Franklin Gothic Book" w:hAnsi="Franklin Gothic Book"/>
          <w:color w:val="B84700"/>
          <w:sz w:val="72"/>
          <w:szCs w:val="72"/>
        </w:rPr>
      </w:pPr>
    </w:p>
    <w:p w:rsidR="00857333" w:rsidRDefault="009A0E9E" w:rsidP="00857333">
      <w:pPr>
        <w:pStyle w:val="NormalWeb"/>
        <w:spacing w:after="0"/>
        <w:jc w:val="center"/>
        <w:rPr>
          <w:rFonts w:ascii="Franklin Gothic Book" w:hAnsi="Franklin Gothic Book"/>
          <w:color w:val="B84700"/>
          <w:sz w:val="72"/>
          <w:szCs w:val="72"/>
        </w:rPr>
      </w:pPr>
      <w:r>
        <w:rPr>
          <w:rFonts w:ascii="Franklin Gothic Book" w:hAnsi="Franklin Gothic Book"/>
          <w:color w:val="B84700"/>
          <w:sz w:val="72"/>
          <w:szCs w:val="72"/>
        </w:rPr>
        <w:t>Intégration du fichier fiscal</w:t>
      </w:r>
    </w:p>
    <w:p w:rsidR="009A0E9E" w:rsidRDefault="009A0E9E" w:rsidP="00857333">
      <w:pPr>
        <w:pStyle w:val="NormalWeb"/>
        <w:spacing w:after="0"/>
        <w:jc w:val="center"/>
      </w:pPr>
      <w:r>
        <w:rPr>
          <w:rFonts w:ascii="Franklin Gothic Book" w:hAnsi="Franklin Gothic Book"/>
          <w:color w:val="B84700"/>
          <w:sz w:val="72"/>
          <w:szCs w:val="72"/>
        </w:rPr>
        <w:t>pour la facturation TEOMi</w:t>
      </w:r>
    </w:p>
    <w:p w:rsidR="00857333" w:rsidRDefault="00560DD8" w:rsidP="00857333">
      <w:pPr>
        <w:pStyle w:val="NormalWeb"/>
        <w:spacing w:after="0"/>
        <w:ind w:left="567"/>
        <w:jc w:val="center"/>
      </w:pPr>
      <w:r>
        <w:rPr>
          <w:rFonts w:ascii="Arial Narrow" w:hAnsi="Arial Narrow"/>
          <w:b/>
          <w:bCs/>
          <w:sz w:val="27"/>
          <w:szCs w:val="27"/>
        </w:rPr>
        <w:t xml:space="preserve">Guide </w:t>
      </w:r>
      <w:r w:rsidR="00C061C0">
        <w:rPr>
          <w:rFonts w:ascii="Arial Narrow" w:hAnsi="Arial Narrow"/>
          <w:b/>
          <w:bCs/>
          <w:sz w:val="27"/>
          <w:szCs w:val="27"/>
        </w:rPr>
        <w:t>d'utilisation</w:t>
      </w:r>
      <w:r>
        <w:rPr>
          <w:rFonts w:ascii="Arial Narrow" w:hAnsi="Arial Narrow"/>
          <w:b/>
          <w:bCs/>
          <w:sz w:val="27"/>
          <w:szCs w:val="27"/>
        </w:rPr>
        <w:t xml:space="preserve"> PHASEO</w:t>
      </w:r>
    </w:p>
    <w:p w:rsidR="00857333" w:rsidRDefault="00857333"/>
    <w:p w:rsidR="00857333" w:rsidRDefault="00857333"/>
    <w:p w:rsidR="000E65D1" w:rsidRDefault="00C061C0" w:rsidP="00C061C0">
      <w:pPr>
        <w:ind w:left="1416" w:firstLine="708"/>
      </w:pPr>
      <w:r w:rsidRPr="00C061C0">
        <w:rPr>
          <w:noProof/>
          <w:lang w:eastAsia="fr-FR"/>
        </w:rPr>
        <w:drawing>
          <wp:inline distT="0" distB="0" distL="0" distR="0">
            <wp:extent cx="3006548" cy="3419832"/>
            <wp:effectExtent l="0" t="0" r="0" b="0"/>
            <wp:docPr id="4" name="Image 89" descr="Boite_Phaseo_De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oite_Phaseo_Dechets"/>
                    <pic:cNvPicPr>
                      <a:picLocks noChangeAspect="1" noChangeArrowheads="1"/>
                    </pic:cNvPicPr>
                  </pic:nvPicPr>
                  <pic:blipFill>
                    <a:blip r:embed="rId8" cstate="print"/>
                    <a:srcRect/>
                    <a:stretch>
                      <a:fillRect/>
                    </a:stretch>
                  </pic:blipFill>
                  <pic:spPr bwMode="auto">
                    <a:xfrm>
                      <a:off x="0" y="0"/>
                      <a:ext cx="3005424" cy="3418553"/>
                    </a:xfrm>
                    <a:prstGeom prst="rect">
                      <a:avLst/>
                    </a:prstGeom>
                    <a:noFill/>
                    <a:ln w="9525">
                      <a:noFill/>
                      <a:miter lim="800000"/>
                      <a:headEnd/>
                      <a:tailEnd/>
                    </a:ln>
                  </pic:spPr>
                </pic:pic>
              </a:graphicData>
            </a:graphic>
          </wp:inline>
        </w:drawing>
      </w:r>
    </w:p>
    <w:p w:rsidR="00FF656B" w:rsidRDefault="00FF656B" w:rsidP="00857333">
      <w:pPr>
        <w:ind w:left="708" w:right="1" w:firstLine="708"/>
      </w:pPr>
    </w:p>
    <w:p w:rsidR="00C061C0" w:rsidRDefault="00C061C0">
      <w:pPr>
        <w:rPr>
          <w:b/>
          <w:bCs/>
        </w:rPr>
      </w:pPr>
    </w:p>
    <w:p w:rsidR="00C061C0" w:rsidRDefault="00C061C0">
      <w:pPr>
        <w:rPr>
          <w:b/>
          <w:bCs/>
        </w:rPr>
      </w:pPr>
    </w:p>
    <w:tbl>
      <w:tblPr>
        <w:tblStyle w:val="Grilledutableau"/>
        <w:tblW w:w="0" w:type="auto"/>
        <w:tblLook w:val="04A0"/>
      </w:tblPr>
      <w:tblGrid>
        <w:gridCol w:w="1384"/>
        <w:gridCol w:w="1559"/>
        <w:gridCol w:w="1560"/>
        <w:gridCol w:w="4819"/>
      </w:tblGrid>
      <w:tr w:rsidR="00C061C0" w:rsidRPr="00830035" w:rsidTr="004B7D27">
        <w:tc>
          <w:tcPr>
            <w:tcW w:w="1384" w:type="dxa"/>
          </w:tcPr>
          <w:p w:rsidR="00C061C0" w:rsidRPr="00830035" w:rsidRDefault="00C061C0" w:rsidP="004B7D27">
            <w:pPr>
              <w:pStyle w:val="NormalWeb"/>
              <w:spacing w:after="0" w:line="276" w:lineRule="auto"/>
              <w:jc w:val="center"/>
            </w:pPr>
            <w:r w:rsidRPr="00830035">
              <w:t>Créée par</w:t>
            </w:r>
          </w:p>
        </w:tc>
        <w:tc>
          <w:tcPr>
            <w:tcW w:w="1559" w:type="dxa"/>
          </w:tcPr>
          <w:p w:rsidR="00C061C0" w:rsidRPr="00830035" w:rsidRDefault="00C061C0" w:rsidP="004B7D27">
            <w:pPr>
              <w:pStyle w:val="NormalWeb"/>
              <w:spacing w:after="0" w:line="276" w:lineRule="auto"/>
              <w:jc w:val="center"/>
            </w:pPr>
            <w:r w:rsidRPr="00830035">
              <w:t>Bertrand MEDINA</w:t>
            </w:r>
          </w:p>
        </w:tc>
        <w:tc>
          <w:tcPr>
            <w:tcW w:w="1560" w:type="dxa"/>
          </w:tcPr>
          <w:p w:rsidR="00C061C0" w:rsidRPr="00830035" w:rsidRDefault="00C061C0" w:rsidP="0014537C">
            <w:pPr>
              <w:pStyle w:val="NormalWeb"/>
              <w:spacing w:after="0" w:line="276" w:lineRule="auto"/>
              <w:jc w:val="center"/>
            </w:pPr>
            <w:r w:rsidRPr="00830035">
              <w:t>06 juin 20</w:t>
            </w:r>
            <w:r w:rsidR="0014537C">
              <w:t>20</w:t>
            </w:r>
          </w:p>
        </w:tc>
        <w:tc>
          <w:tcPr>
            <w:tcW w:w="4819" w:type="dxa"/>
          </w:tcPr>
          <w:p w:rsidR="00C061C0" w:rsidRPr="00830035" w:rsidRDefault="00C061C0" w:rsidP="004B7D27">
            <w:pPr>
              <w:pStyle w:val="NormalWeb"/>
              <w:spacing w:after="0" w:line="276" w:lineRule="auto"/>
              <w:jc w:val="center"/>
              <w:rPr>
                <w:i/>
                <w:color w:val="404040" w:themeColor="text1" w:themeTint="BF"/>
              </w:rPr>
            </w:pPr>
            <w:r w:rsidRPr="00830035">
              <w:rPr>
                <w:i/>
                <w:color w:val="404040" w:themeColor="text1" w:themeTint="BF"/>
              </w:rPr>
              <w:t>Modification effectuée</w:t>
            </w:r>
          </w:p>
        </w:tc>
      </w:tr>
      <w:tr w:rsidR="00C061C0" w:rsidRPr="00830035" w:rsidTr="004B7D27">
        <w:tc>
          <w:tcPr>
            <w:tcW w:w="1384" w:type="dxa"/>
          </w:tcPr>
          <w:p w:rsidR="00C061C0" w:rsidRPr="00830035" w:rsidRDefault="00C061C0" w:rsidP="004B7D27">
            <w:pPr>
              <w:pStyle w:val="NormalWeb"/>
              <w:spacing w:after="0" w:line="276" w:lineRule="auto"/>
              <w:jc w:val="center"/>
            </w:pPr>
            <w:r>
              <w:t>Modifié par</w:t>
            </w:r>
          </w:p>
        </w:tc>
        <w:tc>
          <w:tcPr>
            <w:tcW w:w="1559" w:type="dxa"/>
          </w:tcPr>
          <w:p w:rsidR="00C061C0" w:rsidRPr="00830035" w:rsidRDefault="00C061C0" w:rsidP="004B7D27">
            <w:pPr>
              <w:pStyle w:val="NormalWeb"/>
              <w:spacing w:after="0" w:line="276" w:lineRule="auto"/>
              <w:jc w:val="center"/>
            </w:pPr>
          </w:p>
        </w:tc>
        <w:tc>
          <w:tcPr>
            <w:tcW w:w="1560" w:type="dxa"/>
          </w:tcPr>
          <w:p w:rsidR="00C061C0" w:rsidRPr="00830035" w:rsidRDefault="00C061C0" w:rsidP="004B7D27">
            <w:pPr>
              <w:pStyle w:val="NormalWeb"/>
              <w:spacing w:after="0" w:line="276" w:lineRule="auto"/>
              <w:jc w:val="center"/>
            </w:pPr>
          </w:p>
        </w:tc>
        <w:tc>
          <w:tcPr>
            <w:tcW w:w="4819" w:type="dxa"/>
          </w:tcPr>
          <w:p w:rsidR="00C061C0" w:rsidRPr="00830035" w:rsidRDefault="00C061C0" w:rsidP="004B7D27">
            <w:pPr>
              <w:pStyle w:val="NormalWeb"/>
              <w:spacing w:after="0" w:line="276" w:lineRule="auto"/>
              <w:jc w:val="center"/>
            </w:pPr>
          </w:p>
        </w:tc>
      </w:tr>
    </w:tbl>
    <w:p w:rsidR="00830035" w:rsidRDefault="00830035">
      <w:pPr>
        <w:rPr>
          <w:b/>
          <w:bCs/>
        </w:rPr>
      </w:pPr>
      <w:r>
        <w:rPr>
          <w:b/>
          <w:bCs/>
        </w:rPr>
        <w:br w:type="page"/>
      </w:r>
    </w:p>
    <w:p w:rsidR="00C061C0" w:rsidRDefault="00C061C0"/>
    <w:sdt>
      <w:sdtPr>
        <w:rPr>
          <w:rFonts w:asciiTheme="minorHAnsi" w:eastAsiaTheme="minorHAnsi" w:hAnsiTheme="minorHAnsi" w:cstheme="minorBidi"/>
          <w:color w:val="auto"/>
          <w:spacing w:val="0"/>
          <w:kern w:val="0"/>
          <w:sz w:val="22"/>
          <w:szCs w:val="22"/>
        </w:rPr>
        <w:id w:val="471983564"/>
        <w:docPartObj>
          <w:docPartGallery w:val="Table of Contents"/>
          <w:docPartUnique/>
        </w:docPartObj>
      </w:sdtPr>
      <w:sdtContent>
        <w:p w:rsidR="00A12720" w:rsidRDefault="00A12720" w:rsidP="00A12720">
          <w:pPr>
            <w:pStyle w:val="Titre"/>
          </w:pPr>
          <w:r>
            <w:t>Sommaire</w:t>
          </w:r>
        </w:p>
        <w:p w:rsidR="00366F4B" w:rsidRDefault="00ED6A84">
          <w:pPr>
            <w:pStyle w:val="TM1"/>
            <w:rPr>
              <w:rFonts w:eastAsiaTheme="minorEastAsia"/>
              <w:noProof/>
              <w:lang w:eastAsia="fr-FR"/>
            </w:rPr>
          </w:pPr>
          <w:r>
            <w:fldChar w:fldCharType="begin"/>
          </w:r>
          <w:r w:rsidR="00A12720">
            <w:instrText xml:space="preserve"> TOC \o "1-3" \h \z \u </w:instrText>
          </w:r>
          <w:r>
            <w:fldChar w:fldCharType="separate"/>
          </w:r>
          <w:hyperlink w:anchor="_Toc69827511" w:history="1">
            <w:r w:rsidR="00366F4B" w:rsidRPr="00B5720F">
              <w:rPr>
                <w:rStyle w:val="Lienhypertexte"/>
                <w:noProof/>
              </w:rPr>
              <w:t>1.</w:t>
            </w:r>
            <w:r w:rsidR="00366F4B">
              <w:rPr>
                <w:rFonts w:eastAsiaTheme="minorEastAsia"/>
                <w:noProof/>
                <w:lang w:eastAsia="fr-FR"/>
              </w:rPr>
              <w:tab/>
            </w:r>
            <w:r w:rsidR="00366F4B" w:rsidRPr="00B5720F">
              <w:rPr>
                <w:rStyle w:val="Lienhypertexte"/>
                <w:noProof/>
              </w:rPr>
              <w:t>Introduction</w:t>
            </w:r>
            <w:r w:rsidR="00366F4B">
              <w:rPr>
                <w:noProof/>
                <w:webHidden/>
              </w:rPr>
              <w:tab/>
            </w:r>
            <w:r>
              <w:rPr>
                <w:noProof/>
                <w:webHidden/>
              </w:rPr>
              <w:fldChar w:fldCharType="begin"/>
            </w:r>
            <w:r w:rsidR="00366F4B">
              <w:rPr>
                <w:noProof/>
                <w:webHidden/>
              </w:rPr>
              <w:instrText xml:space="preserve"> PAGEREF _Toc69827511 \h </w:instrText>
            </w:r>
            <w:r>
              <w:rPr>
                <w:noProof/>
                <w:webHidden/>
              </w:rPr>
            </w:r>
            <w:r>
              <w:rPr>
                <w:noProof/>
                <w:webHidden/>
              </w:rPr>
              <w:fldChar w:fldCharType="separate"/>
            </w:r>
            <w:r w:rsidR="00366F4B">
              <w:rPr>
                <w:noProof/>
                <w:webHidden/>
              </w:rPr>
              <w:t>3</w:t>
            </w:r>
            <w:r>
              <w:rPr>
                <w:noProof/>
                <w:webHidden/>
              </w:rPr>
              <w:fldChar w:fldCharType="end"/>
            </w:r>
          </w:hyperlink>
        </w:p>
        <w:p w:rsidR="00366F4B" w:rsidRDefault="00ED6A84">
          <w:pPr>
            <w:pStyle w:val="TM2"/>
            <w:rPr>
              <w:rFonts w:eastAsiaTheme="minorEastAsia"/>
              <w:noProof/>
              <w:lang w:eastAsia="fr-FR"/>
            </w:rPr>
          </w:pPr>
          <w:hyperlink w:anchor="_Toc69827512" w:history="1">
            <w:r w:rsidR="00366F4B" w:rsidRPr="00B5720F">
              <w:rPr>
                <w:rStyle w:val="Lienhypertexte"/>
                <w:noProof/>
              </w:rPr>
              <w:t>Principe de la TEOMi</w:t>
            </w:r>
            <w:r w:rsidR="00366F4B">
              <w:rPr>
                <w:noProof/>
                <w:webHidden/>
              </w:rPr>
              <w:tab/>
            </w:r>
            <w:r>
              <w:rPr>
                <w:noProof/>
                <w:webHidden/>
              </w:rPr>
              <w:fldChar w:fldCharType="begin"/>
            </w:r>
            <w:r w:rsidR="00366F4B">
              <w:rPr>
                <w:noProof/>
                <w:webHidden/>
              </w:rPr>
              <w:instrText xml:space="preserve"> PAGEREF _Toc69827512 \h </w:instrText>
            </w:r>
            <w:r>
              <w:rPr>
                <w:noProof/>
                <w:webHidden/>
              </w:rPr>
            </w:r>
            <w:r>
              <w:rPr>
                <w:noProof/>
                <w:webHidden/>
              </w:rPr>
              <w:fldChar w:fldCharType="separate"/>
            </w:r>
            <w:r w:rsidR="00366F4B">
              <w:rPr>
                <w:noProof/>
                <w:webHidden/>
              </w:rPr>
              <w:t>3</w:t>
            </w:r>
            <w:r>
              <w:rPr>
                <w:noProof/>
                <w:webHidden/>
              </w:rPr>
              <w:fldChar w:fldCharType="end"/>
            </w:r>
          </w:hyperlink>
        </w:p>
        <w:p w:rsidR="00366F4B" w:rsidRDefault="00ED6A84">
          <w:pPr>
            <w:pStyle w:val="TM2"/>
            <w:rPr>
              <w:rFonts w:eastAsiaTheme="minorEastAsia"/>
              <w:noProof/>
              <w:lang w:eastAsia="fr-FR"/>
            </w:rPr>
          </w:pPr>
          <w:hyperlink w:anchor="_Toc69827513" w:history="1">
            <w:r w:rsidR="00366F4B" w:rsidRPr="00B5720F">
              <w:rPr>
                <w:rStyle w:val="Lienhypertexte"/>
                <w:noProof/>
              </w:rPr>
              <w:t>Inconvénients et avantages</w:t>
            </w:r>
            <w:r w:rsidR="00366F4B">
              <w:rPr>
                <w:noProof/>
                <w:webHidden/>
              </w:rPr>
              <w:tab/>
            </w:r>
            <w:r>
              <w:rPr>
                <w:noProof/>
                <w:webHidden/>
              </w:rPr>
              <w:fldChar w:fldCharType="begin"/>
            </w:r>
            <w:r w:rsidR="00366F4B">
              <w:rPr>
                <w:noProof/>
                <w:webHidden/>
              </w:rPr>
              <w:instrText xml:space="preserve"> PAGEREF _Toc69827513 \h </w:instrText>
            </w:r>
            <w:r>
              <w:rPr>
                <w:noProof/>
                <w:webHidden/>
              </w:rPr>
            </w:r>
            <w:r>
              <w:rPr>
                <w:noProof/>
                <w:webHidden/>
              </w:rPr>
              <w:fldChar w:fldCharType="separate"/>
            </w:r>
            <w:r w:rsidR="00366F4B">
              <w:rPr>
                <w:noProof/>
                <w:webHidden/>
              </w:rPr>
              <w:t>3</w:t>
            </w:r>
            <w:r>
              <w:rPr>
                <w:noProof/>
                <w:webHidden/>
              </w:rPr>
              <w:fldChar w:fldCharType="end"/>
            </w:r>
          </w:hyperlink>
        </w:p>
        <w:p w:rsidR="00366F4B" w:rsidRDefault="00ED6A84">
          <w:pPr>
            <w:pStyle w:val="TM2"/>
            <w:rPr>
              <w:rFonts w:eastAsiaTheme="minorEastAsia"/>
              <w:noProof/>
              <w:lang w:eastAsia="fr-FR"/>
            </w:rPr>
          </w:pPr>
          <w:hyperlink w:anchor="_Toc69827514" w:history="1">
            <w:r w:rsidR="00366F4B" w:rsidRPr="00B5720F">
              <w:rPr>
                <w:rStyle w:val="Lienhypertexte"/>
                <w:noProof/>
              </w:rPr>
              <w:t>Une alternative</w:t>
            </w:r>
            <w:r w:rsidR="00366F4B">
              <w:rPr>
                <w:noProof/>
                <w:webHidden/>
              </w:rPr>
              <w:tab/>
            </w:r>
            <w:r>
              <w:rPr>
                <w:noProof/>
                <w:webHidden/>
              </w:rPr>
              <w:fldChar w:fldCharType="begin"/>
            </w:r>
            <w:r w:rsidR="00366F4B">
              <w:rPr>
                <w:noProof/>
                <w:webHidden/>
              </w:rPr>
              <w:instrText xml:space="preserve"> PAGEREF _Toc69827514 \h </w:instrText>
            </w:r>
            <w:r>
              <w:rPr>
                <w:noProof/>
                <w:webHidden/>
              </w:rPr>
            </w:r>
            <w:r>
              <w:rPr>
                <w:noProof/>
                <w:webHidden/>
              </w:rPr>
              <w:fldChar w:fldCharType="separate"/>
            </w:r>
            <w:r w:rsidR="00366F4B">
              <w:rPr>
                <w:noProof/>
                <w:webHidden/>
              </w:rPr>
              <w:t>3</w:t>
            </w:r>
            <w:r>
              <w:rPr>
                <w:noProof/>
                <w:webHidden/>
              </w:rPr>
              <w:fldChar w:fldCharType="end"/>
            </w:r>
          </w:hyperlink>
        </w:p>
        <w:p w:rsidR="00366F4B" w:rsidRDefault="00ED6A84">
          <w:pPr>
            <w:pStyle w:val="TM1"/>
            <w:rPr>
              <w:rFonts w:eastAsiaTheme="minorEastAsia"/>
              <w:noProof/>
              <w:lang w:eastAsia="fr-FR"/>
            </w:rPr>
          </w:pPr>
          <w:hyperlink w:anchor="_Toc69827515" w:history="1">
            <w:r w:rsidR="00366F4B" w:rsidRPr="00B5720F">
              <w:rPr>
                <w:rStyle w:val="Lienhypertexte"/>
                <w:noProof/>
              </w:rPr>
              <w:t>2.</w:t>
            </w:r>
            <w:r w:rsidR="00366F4B">
              <w:rPr>
                <w:rFonts w:eastAsiaTheme="minorEastAsia"/>
                <w:noProof/>
                <w:lang w:eastAsia="fr-FR"/>
              </w:rPr>
              <w:tab/>
            </w:r>
            <w:r w:rsidR="00366F4B" w:rsidRPr="00B5720F">
              <w:rPr>
                <w:rStyle w:val="Lienhypertexte"/>
                <w:noProof/>
              </w:rPr>
              <w:t>Echanges entre la DGFIP et la collectivité</w:t>
            </w:r>
            <w:r w:rsidR="00366F4B">
              <w:rPr>
                <w:noProof/>
                <w:webHidden/>
              </w:rPr>
              <w:tab/>
            </w:r>
            <w:r>
              <w:rPr>
                <w:noProof/>
                <w:webHidden/>
              </w:rPr>
              <w:fldChar w:fldCharType="begin"/>
            </w:r>
            <w:r w:rsidR="00366F4B">
              <w:rPr>
                <w:noProof/>
                <w:webHidden/>
              </w:rPr>
              <w:instrText xml:space="preserve"> PAGEREF _Toc69827515 \h </w:instrText>
            </w:r>
            <w:r>
              <w:rPr>
                <w:noProof/>
                <w:webHidden/>
              </w:rPr>
            </w:r>
            <w:r>
              <w:rPr>
                <w:noProof/>
                <w:webHidden/>
              </w:rPr>
              <w:fldChar w:fldCharType="separate"/>
            </w:r>
            <w:r w:rsidR="00366F4B">
              <w:rPr>
                <w:noProof/>
                <w:webHidden/>
              </w:rPr>
              <w:t>4</w:t>
            </w:r>
            <w:r>
              <w:rPr>
                <w:noProof/>
                <w:webHidden/>
              </w:rPr>
              <w:fldChar w:fldCharType="end"/>
            </w:r>
          </w:hyperlink>
        </w:p>
        <w:p w:rsidR="00366F4B" w:rsidRDefault="00ED6A84">
          <w:pPr>
            <w:pStyle w:val="TM2"/>
            <w:rPr>
              <w:rFonts w:eastAsiaTheme="minorEastAsia"/>
              <w:noProof/>
              <w:lang w:eastAsia="fr-FR"/>
            </w:rPr>
          </w:pPr>
          <w:hyperlink w:anchor="_Toc69827516" w:history="1">
            <w:r w:rsidR="00366F4B" w:rsidRPr="00B5720F">
              <w:rPr>
                <w:rStyle w:val="Lienhypertexte"/>
                <w:noProof/>
              </w:rPr>
              <w:t>Echanges par fichiers</w:t>
            </w:r>
            <w:r w:rsidR="00366F4B">
              <w:rPr>
                <w:noProof/>
                <w:webHidden/>
              </w:rPr>
              <w:tab/>
            </w:r>
            <w:r>
              <w:rPr>
                <w:noProof/>
                <w:webHidden/>
              </w:rPr>
              <w:fldChar w:fldCharType="begin"/>
            </w:r>
            <w:r w:rsidR="00366F4B">
              <w:rPr>
                <w:noProof/>
                <w:webHidden/>
              </w:rPr>
              <w:instrText xml:space="preserve"> PAGEREF _Toc69827516 \h </w:instrText>
            </w:r>
            <w:r>
              <w:rPr>
                <w:noProof/>
                <w:webHidden/>
              </w:rPr>
            </w:r>
            <w:r>
              <w:rPr>
                <w:noProof/>
                <w:webHidden/>
              </w:rPr>
              <w:fldChar w:fldCharType="separate"/>
            </w:r>
            <w:r w:rsidR="00366F4B">
              <w:rPr>
                <w:noProof/>
                <w:webHidden/>
              </w:rPr>
              <w:t>4</w:t>
            </w:r>
            <w:r>
              <w:rPr>
                <w:noProof/>
                <w:webHidden/>
              </w:rPr>
              <w:fldChar w:fldCharType="end"/>
            </w:r>
          </w:hyperlink>
        </w:p>
        <w:p w:rsidR="00366F4B" w:rsidRDefault="00ED6A84">
          <w:pPr>
            <w:pStyle w:val="TM2"/>
            <w:rPr>
              <w:rFonts w:eastAsiaTheme="minorEastAsia"/>
              <w:noProof/>
              <w:lang w:eastAsia="fr-FR"/>
            </w:rPr>
          </w:pPr>
          <w:hyperlink w:anchor="_Toc69827517" w:history="1">
            <w:r w:rsidR="00366F4B" w:rsidRPr="00B5720F">
              <w:rPr>
                <w:rStyle w:val="Lienhypertexte"/>
                <w:noProof/>
              </w:rPr>
              <w:t>Gérer les écarts entre la base collectivité et la base de la DGFIP</w:t>
            </w:r>
            <w:r w:rsidR="00366F4B">
              <w:rPr>
                <w:noProof/>
                <w:webHidden/>
              </w:rPr>
              <w:tab/>
            </w:r>
            <w:r>
              <w:rPr>
                <w:noProof/>
                <w:webHidden/>
              </w:rPr>
              <w:fldChar w:fldCharType="begin"/>
            </w:r>
            <w:r w:rsidR="00366F4B">
              <w:rPr>
                <w:noProof/>
                <w:webHidden/>
              </w:rPr>
              <w:instrText xml:space="preserve"> PAGEREF _Toc69827517 \h </w:instrText>
            </w:r>
            <w:r>
              <w:rPr>
                <w:noProof/>
                <w:webHidden/>
              </w:rPr>
            </w:r>
            <w:r>
              <w:rPr>
                <w:noProof/>
                <w:webHidden/>
              </w:rPr>
              <w:fldChar w:fldCharType="separate"/>
            </w:r>
            <w:r w:rsidR="00366F4B">
              <w:rPr>
                <w:noProof/>
                <w:webHidden/>
              </w:rPr>
              <w:t>4</w:t>
            </w:r>
            <w:r>
              <w:rPr>
                <w:noProof/>
                <w:webHidden/>
              </w:rPr>
              <w:fldChar w:fldCharType="end"/>
            </w:r>
          </w:hyperlink>
        </w:p>
        <w:p w:rsidR="00366F4B" w:rsidRDefault="00ED6A84">
          <w:pPr>
            <w:pStyle w:val="TM1"/>
            <w:rPr>
              <w:rFonts w:eastAsiaTheme="minorEastAsia"/>
              <w:noProof/>
              <w:lang w:eastAsia="fr-FR"/>
            </w:rPr>
          </w:pPr>
          <w:hyperlink w:anchor="_Toc69827518" w:history="1">
            <w:r w:rsidR="00366F4B" w:rsidRPr="00B5720F">
              <w:rPr>
                <w:rStyle w:val="Lienhypertexte"/>
                <w:noProof/>
              </w:rPr>
              <w:t>3.</w:t>
            </w:r>
            <w:r w:rsidR="00366F4B">
              <w:rPr>
                <w:rFonts w:eastAsiaTheme="minorEastAsia"/>
                <w:noProof/>
                <w:lang w:eastAsia="fr-FR"/>
              </w:rPr>
              <w:tab/>
            </w:r>
            <w:r w:rsidR="00366F4B" w:rsidRPr="00B5720F">
              <w:rPr>
                <w:rStyle w:val="Lienhypertexte"/>
                <w:noProof/>
              </w:rPr>
              <w:t>Traitements PHASEO sur le fichier fiscal</w:t>
            </w:r>
            <w:r w:rsidR="00366F4B">
              <w:rPr>
                <w:noProof/>
                <w:webHidden/>
              </w:rPr>
              <w:tab/>
            </w:r>
            <w:r>
              <w:rPr>
                <w:noProof/>
                <w:webHidden/>
              </w:rPr>
              <w:fldChar w:fldCharType="begin"/>
            </w:r>
            <w:r w:rsidR="00366F4B">
              <w:rPr>
                <w:noProof/>
                <w:webHidden/>
              </w:rPr>
              <w:instrText xml:space="preserve"> PAGEREF _Toc69827518 \h </w:instrText>
            </w:r>
            <w:r>
              <w:rPr>
                <w:noProof/>
                <w:webHidden/>
              </w:rPr>
            </w:r>
            <w:r>
              <w:rPr>
                <w:noProof/>
                <w:webHidden/>
              </w:rPr>
              <w:fldChar w:fldCharType="separate"/>
            </w:r>
            <w:r w:rsidR="00366F4B">
              <w:rPr>
                <w:noProof/>
                <w:webHidden/>
              </w:rPr>
              <w:t>5</w:t>
            </w:r>
            <w:r>
              <w:rPr>
                <w:noProof/>
                <w:webHidden/>
              </w:rPr>
              <w:fldChar w:fldCharType="end"/>
            </w:r>
          </w:hyperlink>
        </w:p>
        <w:p w:rsidR="00366F4B" w:rsidRDefault="00ED6A84">
          <w:pPr>
            <w:pStyle w:val="TM2"/>
            <w:rPr>
              <w:rFonts w:eastAsiaTheme="minorEastAsia"/>
              <w:noProof/>
              <w:lang w:eastAsia="fr-FR"/>
            </w:rPr>
          </w:pPr>
          <w:hyperlink w:anchor="_Toc69827519" w:history="1">
            <w:r w:rsidR="00366F4B" w:rsidRPr="00B5720F">
              <w:rPr>
                <w:rStyle w:val="Lienhypertexte"/>
                <w:noProof/>
              </w:rPr>
              <w:t>Intégration du fichier fiscal fourni par la DGFIP</w:t>
            </w:r>
            <w:r w:rsidR="00366F4B">
              <w:rPr>
                <w:noProof/>
                <w:webHidden/>
              </w:rPr>
              <w:tab/>
            </w:r>
            <w:r>
              <w:rPr>
                <w:noProof/>
                <w:webHidden/>
              </w:rPr>
              <w:fldChar w:fldCharType="begin"/>
            </w:r>
            <w:r w:rsidR="00366F4B">
              <w:rPr>
                <w:noProof/>
                <w:webHidden/>
              </w:rPr>
              <w:instrText xml:space="preserve"> PAGEREF _Toc69827519 \h </w:instrText>
            </w:r>
            <w:r>
              <w:rPr>
                <w:noProof/>
                <w:webHidden/>
              </w:rPr>
            </w:r>
            <w:r>
              <w:rPr>
                <w:noProof/>
                <w:webHidden/>
              </w:rPr>
              <w:fldChar w:fldCharType="separate"/>
            </w:r>
            <w:r w:rsidR="00366F4B">
              <w:rPr>
                <w:noProof/>
                <w:webHidden/>
              </w:rPr>
              <w:t>5</w:t>
            </w:r>
            <w:r>
              <w:rPr>
                <w:noProof/>
                <w:webHidden/>
              </w:rPr>
              <w:fldChar w:fldCharType="end"/>
            </w:r>
          </w:hyperlink>
        </w:p>
        <w:p w:rsidR="00366F4B" w:rsidRDefault="00ED6A84">
          <w:pPr>
            <w:pStyle w:val="TM2"/>
            <w:rPr>
              <w:rFonts w:eastAsiaTheme="minorEastAsia"/>
              <w:noProof/>
              <w:lang w:eastAsia="fr-FR"/>
            </w:rPr>
          </w:pPr>
          <w:hyperlink w:anchor="_Toc69827520" w:history="1">
            <w:r w:rsidR="00366F4B" w:rsidRPr="00B5720F">
              <w:rPr>
                <w:rStyle w:val="Lienhypertexte"/>
                <w:noProof/>
              </w:rPr>
              <w:t>Traitement des anomalies</w:t>
            </w:r>
            <w:r w:rsidR="00366F4B">
              <w:rPr>
                <w:noProof/>
                <w:webHidden/>
              </w:rPr>
              <w:tab/>
            </w:r>
            <w:r>
              <w:rPr>
                <w:noProof/>
                <w:webHidden/>
              </w:rPr>
              <w:fldChar w:fldCharType="begin"/>
            </w:r>
            <w:r w:rsidR="00366F4B">
              <w:rPr>
                <w:noProof/>
                <w:webHidden/>
              </w:rPr>
              <w:instrText xml:space="preserve"> PAGEREF _Toc69827520 \h </w:instrText>
            </w:r>
            <w:r>
              <w:rPr>
                <w:noProof/>
                <w:webHidden/>
              </w:rPr>
            </w:r>
            <w:r>
              <w:rPr>
                <w:noProof/>
                <w:webHidden/>
              </w:rPr>
              <w:fldChar w:fldCharType="separate"/>
            </w:r>
            <w:r w:rsidR="00366F4B">
              <w:rPr>
                <w:noProof/>
                <w:webHidden/>
              </w:rPr>
              <w:t>6</w:t>
            </w:r>
            <w:r>
              <w:rPr>
                <w:noProof/>
                <w:webHidden/>
              </w:rPr>
              <w:fldChar w:fldCharType="end"/>
            </w:r>
          </w:hyperlink>
        </w:p>
        <w:p w:rsidR="00366F4B" w:rsidRDefault="00ED6A84">
          <w:pPr>
            <w:pStyle w:val="TM2"/>
            <w:rPr>
              <w:rFonts w:eastAsiaTheme="minorEastAsia"/>
              <w:noProof/>
              <w:lang w:eastAsia="fr-FR"/>
            </w:rPr>
          </w:pPr>
          <w:hyperlink w:anchor="_Toc69827521" w:history="1">
            <w:r w:rsidR="00366F4B" w:rsidRPr="00B5720F">
              <w:rPr>
                <w:rStyle w:val="Lienhypertexte"/>
                <w:noProof/>
              </w:rPr>
              <w:t>Calcul de part variable en TEOMi</w:t>
            </w:r>
            <w:r w:rsidR="00366F4B">
              <w:rPr>
                <w:noProof/>
                <w:webHidden/>
              </w:rPr>
              <w:tab/>
            </w:r>
            <w:r>
              <w:rPr>
                <w:noProof/>
                <w:webHidden/>
              </w:rPr>
              <w:fldChar w:fldCharType="begin"/>
            </w:r>
            <w:r w:rsidR="00366F4B">
              <w:rPr>
                <w:noProof/>
                <w:webHidden/>
              </w:rPr>
              <w:instrText xml:space="preserve"> PAGEREF _Toc69827521 \h </w:instrText>
            </w:r>
            <w:r>
              <w:rPr>
                <w:noProof/>
                <w:webHidden/>
              </w:rPr>
            </w:r>
            <w:r>
              <w:rPr>
                <w:noProof/>
                <w:webHidden/>
              </w:rPr>
              <w:fldChar w:fldCharType="separate"/>
            </w:r>
            <w:r w:rsidR="00366F4B">
              <w:rPr>
                <w:noProof/>
                <w:webHidden/>
              </w:rPr>
              <w:t>7</w:t>
            </w:r>
            <w:r>
              <w:rPr>
                <w:noProof/>
                <w:webHidden/>
              </w:rPr>
              <w:fldChar w:fldCharType="end"/>
            </w:r>
          </w:hyperlink>
        </w:p>
        <w:p w:rsidR="00A12720" w:rsidRDefault="00ED6A84">
          <w:r>
            <w:fldChar w:fldCharType="end"/>
          </w:r>
        </w:p>
      </w:sdtContent>
    </w:sdt>
    <w:p w:rsidR="00A12720" w:rsidRDefault="00A12720">
      <w:r>
        <w:br w:type="page"/>
      </w:r>
    </w:p>
    <w:p w:rsidR="00B63EC5" w:rsidRDefault="00B63EC5" w:rsidP="00A12720"/>
    <w:p w:rsidR="00726B7F" w:rsidRDefault="00726B7F" w:rsidP="00C50810">
      <w:pPr>
        <w:pStyle w:val="Titre1"/>
      </w:pPr>
      <w:bookmarkStart w:id="0" w:name="_Toc69827511"/>
      <w:r>
        <w:t>Introduction</w:t>
      </w:r>
      <w:bookmarkEnd w:id="0"/>
    </w:p>
    <w:p w:rsidR="00C50810" w:rsidRDefault="00C50810"/>
    <w:p w:rsidR="00C50810" w:rsidRDefault="00C50810" w:rsidP="00C50810">
      <w:pPr>
        <w:pStyle w:val="Titre2"/>
      </w:pPr>
      <w:bookmarkStart w:id="1" w:name="_Toc69827512"/>
      <w:r>
        <w:t>Principe de la TEOMi</w:t>
      </w:r>
      <w:bookmarkEnd w:id="1"/>
    </w:p>
    <w:p w:rsidR="00726B7F" w:rsidRDefault="00726B7F">
      <w:r>
        <w:t>La taxe foncière payée par les propriétaires de logement contient une part réservée au traitement des déchets.</w:t>
      </w:r>
    </w:p>
    <w:p w:rsidR="00C50810" w:rsidRDefault="00726B7F">
      <w:r>
        <w:t>Le but de la facturation en TEMOi est d’ajouter une part variable sur cette part de gestion des déchets.</w:t>
      </w:r>
      <w:r>
        <w:br/>
        <w:t>La taxe intègre ainsi une part incitative pour pousser l’usager à diminuer sa production de déchets.</w:t>
      </w:r>
      <w:r>
        <w:br/>
      </w:r>
      <w:r>
        <w:br/>
        <w:t>Lors de la facturation annuelle de l’impôt, cette part incitative doit être calculée par la collectivité et venir faire varier le montant de la taxe prévue pour les déchets.</w:t>
      </w:r>
    </w:p>
    <w:p w:rsidR="00C50810" w:rsidRPr="00C50810" w:rsidRDefault="00C50810" w:rsidP="00BD5805">
      <w:pPr>
        <w:pStyle w:val="Titre2"/>
      </w:pPr>
      <w:bookmarkStart w:id="2" w:name="_Toc69827513"/>
      <w:r w:rsidRPr="00C50810">
        <w:t>Inco</w:t>
      </w:r>
      <w:r>
        <w:t>n</w:t>
      </w:r>
      <w:r w:rsidRPr="00C50810">
        <w:t>vénients et avantages</w:t>
      </w:r>
      <w:bookmarkEnd w:id="2"/>
    </w:p>
    <w:p w:rsidR="00C50810" w:rsidRDefault="00C50810">
      <w:r>
        <w:t>La TEOMi est facturée avec la taxe foncière donc forcément au propriétaire. C’est à lui de prévoir le report de cette taxe sur les éventuels locataires.</w:t>
      </w:r>
      <w:r w:rsidR="00050572">
        <w:t xml:space="preserve"> </w:t>
      </w:r>
      <w:r>
        <w:t>Le recouvrement est fait directement par l’état.</w:t>
      </w:r>
      <w:r w:rsidR="0057298B">
        <w:br/>
      </w:r>
      <w:r w:rsidR="0057298B">
        <w:br/>
        <w:t>La DGFIP présente la liste des propriétés et la collectivité dispose d’un délai limité pour indiquer la part variable à indiquer à chaque propriété.</w:t>
      </w:r>
      <w:r w:rsidR="0057298B">
        <w:br/>
        <w:t>Les propriétés déclarées en trésorerie et celles déclarées dans la base de la collectivité ne sont pas forcément identiques et la collectivité n’a pas beaucoup de temps résoudre les incohérences entre les 2 bases. C’est parfois un stress important pour certains agents.</w:t>
      </w:r>
      <w:r w:rsidR="0057298B">
        <w:br/>
      </w:r>
      <w:r>
        <w:br/>
      </w:r>
      <w:r w:rsidR="00984307">
        <w:t>Il y un délai important entre la fin de l’année et la facturation de la taxe foncière.</w:t>
      </w:r>
      <w:r w:rsidR="00984307">
        <w:br/>
        <w:t>L’usager reçoit une part incitative sur une période déjà ancienne, ce qui peut conduire à plus de contestations.</w:t>
      </w:r>
      <w:r w:rsidR="0057298B">
        <w:t xml:space="preserve"> </w:t>
      </w:r>
      <w:r w:rsidR="00984307">
        <w:t>En cas de contestations, la taxe foncière doit faire l’objet d’une réduction de titre par le Trésor Public après accord de la collectivité.</w:t>
      </w:r>
      <w:r w:rsidR="00984307">
        <w:br/>
      </w:r>
    </w:p>
    <w:p w:rsidR="00C50810" w:rsidRDefault="00BD5805" w:rsidP="00BD5805">
      <w:pPr>
        <w:ind w:firstLine="708"/>
      </w:pPr>
      <w:bookmarkStart w:id="3" w:name="_Toc69827514"/>
      <w:r>
        <w:rPr>
          <w:rStyle w:val="Titre2Car"/>
        </w:rPr>
        <w:t>U</w:t>
      </w:r>
      <w:r w:rsidR="00050572" w:rsidRPr="00BD5805">
        <w:rPr>
          <w:rStyle w:val="Titre2Car"/>
        </w:rPr>
        <w:t>n</w:t>
      </w:r>
      <w:r w:rsidRPr="00BD5805">
        <w:rPr>
          <w:rStyle w:val="Titre2Car"/>
        </w:rPr>
        <w:t>e</w:t>
      </w:r>
      <w:r w:rsidR="00C50810" w:rsidRPr="00BD5805">
        <w:rPr>
          <w:rStyle w:val="Titre2Car"/>
        </w:rPr>
        <w:t xml:space="preserve"> alternative</w:t>
      </w:r>
      <w:bookmarkEnd w:id="3"/>
      <w:r w:rsidR="00C50810" w:rsidRPr="00BD5805">
        <w:rPr>
          <w:rStyle w:val="Titre2Car"/>
        </w:rPr>
        <w:br/>
      </w:r>
      <w:r w:rsidR="00C50810">
        <w:t>Certaines collectivités facturent directement le coût du traitement de déchets à l’habitant. Dans ce cas, l’habitant reçoit des factures caculées avec une part incitiative. On part alors de redevance d’enlèvement des ordures ménagères (REOMi).</w:t>
      </w:r>
    </w:p>
    <w:p w:rsidR="00C50810" w:rsidRDefault="00C50810">
      <w:r>
        <w:t>Le recouvrement peut être confié au Trésor Public ou être fait par la collectivité.</w:t>
      </w:r>
    </w:p>
    <w:p w:rsidR="00984307" w:rsidRDefault="00984307">
      <w:pPr>
        <w:rPr>
          <w:rStyle w:val="Titre1Car"/>
        </w:rPr>
      </w:pPr>
      <w:r>
        <w:rPr>
          <w:rStyle w:val="Titre1Car"/>
        </w:rPr>
        <w:br w:type="page"/>
      </w:r>
    </w:p>
    <w:p w:rsidR="00D16AF3" w:rsidRDefault="00D16AF3">
      <w:pPr>
        <w:rPr>
          <w:rStyle w:val="Titre1Car"/>
        </w:rPr>
      </w:pPr>
    </w:p>
    <w:p w:rsidR="00D16AF3" w:rsidRDefault="00C50810" w:rsidP="00F105E2">
      <w:pPr>
        <w:pStyle w:val="Titre1"/>
      </w:pPr>
      <w:bookmarkStart w:id="4" w:name="_Toc69827515"/>
      <w:r w:rsidRPr="00F105E2">
        <w:t>Echanges entre la DGFIP et la collectivité</w:t>
      </w:r>
      <w:bookmarkEnd w:id="4"/>
    </w:p>
    <w:p w:rsidR="00F105E2" w:rsidRDefault="00F105E2">
      <w:pPr>
        <w:rPr>
          <w:rStyle w:val="Titre2Car"/>
        </w:rPr>
      </w:pPr>
    </w:p>
    <w:p w:rsidR="00726B7F" w:rsidRDefault="00D16AF3">
      <w:bookmarkStart w:id="5" w:name="_Toc69827516"/>
      <w:r w:rsidRPr="00D16AF3">
        <w:rPr>
          <w:rStyle w:val="Titre2Car"/>
        </w:rPr>
        <w:t>Echanges par fichiers</w:t>
      </w:r>
      <w:bookmarkEnd w:id="5"/>
      <w:r w:rsidRPr="00D16AF3">
        <w:rPr>
          <w:rStyle w:val="Titre2Car"/>
        </w:rPr>
        <w:br/>
      </w:r>
      <w:r w:rsidR="00726B7F">
        <w:br/>
        <w:t>La DGFIP fournit avant la facturation de l</w:t>
      </w:r>
      <w:r w:rsidR="0057298B">
        <w:t>a taxe foncière</w:t>
      </w:r>
      <w:r w:rsidR="00726B7F">
        <w:t xml:space="preserve"> la liste des propriétés qui vont donner lieu à facturation et le propriétaire.</w:t>
      </w:r>
      <w:r w:rsidR="00726B7F">
        <w:br/>
        <w:t>Chaque propriété a un identifiant alphanumérique qui res</w:t>
      </w:r>
      <w:r w:rsidR="00C50810">
        <w:t>t</w:t>
      </w:r>
      <w:r w:rsidR="00726B7F">
        <w:t>e inchangé au cours du temps (invariant).</w:t>
      </w:r>
    </w:p>
    <w:p w:rsidR="00D16AF3" w:rsidRDefault="00C50810">
      <w:r>
        <w:t>Avant chaque facturation annuelle de la taxe foncière, la collectivité reçoit, de la DGFIP, la liste des propriétés qui va donner lieu à une taxe foncière.</w:t>
      </w:r>
      <w:r>
        <w:br/>
      </w:r>
      <w:r w:rsidR="00D16AF3">
        <w:t>Cette liste est donnée</w:t>
      </w:r>
      <w:r>
        <w:t xml:space="preserve"> sous forme de fichier te</w:t>
      </w:r>
      <w:r w:rsidR="00D16AF3">
        <w:t>xte</w:t>
      </w:r>
      <w:r>
        <w:t xml:space="preserve"> normalisé avec une ligne pour chaque propriété.</w:t>
      </w:r>
      <w:r>
        <w:br/>
      </w:r>
      <w:r>
        <w:br/>
        <w:t>La collectivité doit indiquer, pour chaque propriété, la part variable de la TEOMi.</w:t>
      </w:r>
      <w:r w:rsidR="00D16AF3">
        <w:br/>
        <w:t>Pour cela, le logiciel permet de calculer la part variable TEOMi en fonction des levées effectuées pour l’usager. Le montant de la part variable apparait dans PHASEO sous forme de facture.</w:t>
      </w:r>
      <w:r w:rsidR="00D16AF3">
        <w:br/>
      </w:r>
      <w:r w:rsidR="00D16AF3">
        <w:br/>
        <w:t>Un fichier est ensuite généré à partir de PHASEO. Ce fichier permet d’exporter, vers le Trésor Public, le montant de TEOMi vers les logiciels de Helios.</w:t>
      </w:r>
    </w:p>
    <w:p w:rsidR="00726B7F" w:rsidRDefault="00D16AF3">
      <w:bookmarkStart w:id="6" w:name="_Toc69827517"/>
      <w:r w:rsidRPr="00D16AF3">
        <w:rPr>
          <w:rStyle w:val="Titre2Car"/>
        </w:rPr>
        <w:t>Gérer les écarts entre la base collectivité et la base de la DGFIP</w:t>
      </w:r>
      <w:bookmarkEnd w:id="6"/>
      <w:r w:rsidRPr="00D16AF3">
        <w:rPr>
          <w:rStyle w:val="Titre2Car"/>
        </w:rPr>
        <w:br/>
      </w:r>
      <w:r w:rsidR="00C50810">
        <w:br/>
      </w:r>
      <w:r>
        <w:t>Le problème essentiel de rendre cohérentes la base de données de la collectivité et celle du Trésor Public.</w:t>
      </w:r>
      <w:r>
        <w:br/>
      </w:r>
      <w:r w:rsidR="00C50810">
        <w:t xml:space="preserve"> </w:t>
      </w:r>
      <w:r>
        <w:br/>
        <w:t>Plusieurs cas peuvent se produire.</w:t>
      </w:r>
      <w:r>
        <w:br/>
        <w:t>La collectivité peut contenir des propriétés sans connaitre l’invariant ou un invariant incorrect.</w:t>
      </w:r>
      <w:r>
        <w:br/>
        <w:t>Il peut s’agir de nouvelles propriétés ou d’erreur de saisie des invariants.</w:t>
      </w:r>
      <w:r>
        <w:br/>
        <w:t>Certain</w:t>
      </w:r>
      <w:r w:rsidR="00F105E2">
        <w:t>e</w:t>
      </w:r>
      <w:r>
        <w:t>s propriétés déclarées dans le logiciel de la DGFIP peuvent ne pas être connues du service déchets.</w:t>
      </w:r>
      <w:r>
        <w:br/>
        <w:t>Dans ce cas, la collectivité doit enquêter pour savoir pourquoi aucun ramassage n’est en place pour l’usaer.</w:t>
      </w:r>
      <w:r>
        <w:br/>
      </w:r>
      <w:r>
        <w:br/>
        <w:t>La collectivité peut aussi retrouver l’invariant et ne pas avoir le même nom.</w:t>
      </w:r>
      <w:r w:rsidR="00F105E2">
        <w:br/>
        <w:t>Dans ce cas, le changement de propriétaire n’a pas été saisi dans une des bases.</w:t>
      </w:r>
    </w:p>
    <w:p w:rsidR="00F105E2" w:rsidRDefault="00F105E2">
      <w:r>
        <w:t>Certains écarts nécessitent des enquêtes de terrain et la collectivité a un temps limité pour renvoyer le fichier complété.</w:t>
      </w:r>
    </w:p>
    <w:p w:rsidR="00F105E2" w:rsidRDefault="00F105E2">
      <w:r>
        <w:br w:type="page"/>
      </w:r>
    </w:p>
    <w:p w:rsidR="00726B7F" w:rsidRDefault="00726B7F"/>
    <w:p w:rsidR="00726B7F" w:rsidRDefault="00425DAC" w:rsidP="00F105E2">
      <w:pPr>
        <w:pStyle w:val="Titre1"/>
      </w:pPr>
      <w:bookmarkStart w:id="7" w:name="_Toc69827518"/>
      <w:r>
        <w:t>Traitements</w:t>
      </w:r>
      <w:r w:rsidR="00D16AF3">
        <w:t xml:space="preserve"> PHASEO </w:t>
      </w:r>
      <w:r>
        <w:t>sur le fichier fiscal</w:t>
      </w:r>
      <w:bookmarkEnd w:id="7"/>
    </w:p>
    <w:p w:rsidR="00F105E2" w:rsidRDefault="00F105E2"/>
    <w:p w:rsidR="00F105E2" w:rsidRDefault="00F105E2">
      <w:r>
        <w:t>PHASEO dispose d’un outil graphique pour voir les différences.</w:t>
      </w:r>
      <w:r>
        <w:br/>
        <w:t>L’agent peut indiquer qu’il a terminé le traitement d’une anomalie et épurer progressivement les cas qui posent problème.</w:t>
      </w:r>
    </w:p>
    <w:p w:rsidR="00F105E2" w:rsidRDefault="00F105E2">
      <w:r>
        <w:t xml:space="preserve">Ce chapitre indique comment déclencher le traitement d’intégration et gérer les différences incohérences </w:t>
      </w:r>
      <w:r w:rsidR="0031448D">
        <w:t>d</w:t>
      </w:r>
      <w:r>
        <w:t>étectées.</w:t>
      </w:r>
    </w:p>
    <w:p w:rsidR="00B63EC5" w:rsidRDefault="00B63EC5" w:rsidP="00F105E2">
      <w:pPr>
        <w:pStyle w:val="Titre2"/>
      </w:pPr>
      <w:bookmarkStart w:id="8" w:name="_Toc69827519"/>
      <w:r>
        <w:t xml:space="preserve">Intégration du fichier </w:t>
      </w:r>
      <w:r w:rsidR="00F105E2">
        <w:t>fiscal fourni par</w:t>
      </w:r>
      <w:r>
        <w:t xml:space="preserve"> la DGFIP</w:t>
      </w:r>
      <w:bookmarkEnd w:id="8"/>
    </w:p>
    <w:p w:rsidR="00B63EC5" w:rsidRDefault="00B63EC5" w:rsidP="00B63EC5">
      <w:pPr>
        <w:pStyle w:val="NormalWeb"/>
        <w:spacing w:after="0" w:line="276" w:lineRule="auto"/>
      </w:pPr>
      <w:r>
        <w:t>Lancer l’intégration du fichier fourni par la DGFIP</w:t>
      </w:r>
    </w:p>
    <w:p w:rsidR="00F105E2" w:rsidRDefault="00F105E2" w:rsidP="00B63EC5">
      <w:pPr>
        <w:pStyle w:val="NormalWeb"/>
        <w:spacing w:after="0" w:line="276" w:lineRule="auto"/>
      </w:pPr>
      <w:r>
        <w:t>Accéder à l’option ci-dessous.</w:t>
      </w:r>
    </w:p>
    <w:p w:rsidR="009A0E9E" w:rsidRDefault="009A0E9E" w:rsidP="009A0E9E">
      <w:r>
        <w:rPr>
          <w:noProof/>
          <w:lang w:eastAsia="fr-FR"/>
        </w:rPr>
        <w:drawing>
          <wp:inline distT="0" distB="0" distL="0" distR="0">
            <wp:extent cx="3397148" cy="1631632"/>
            <wp:effectExtent l="19050" t="19050" r="12802" b="25718"/>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3399262" cy="1632647"/>
                    </a:xfrm>
                    <a:prstGeom prst="rect">
                      <a:avLst/>
                    </a:prstGeom>
                    <a:noFill/>
                    <a:ln w="9525">
                      <a:solidFill>
                        <a:schemeClr val="accent1"/>
                      </a:solidFill>
                      <a:miter lim="800000"/>
                      <a:headEnd/>
                      <a:tailEnd/>
                    </a:ln>
                  </pic:spPr>
                </pic:pic>
              </a:graphicData>
            </a:graphic>
          </wp:inline>
        </w:drawing>
      </w:r>
    </w:p>
    <w:p w:rsidR="009A0E9E" w:rsidRDefault="00F105E2" w:rsidP="009A0E9E">
      <w:r>
        <w:t>Cliquez sur le bouton « Nouveau fichier fiscal » en bas à droite</w:t>
      </w:r>
    </w:p>
    <w:p w:rsidR="009A0E9E" w:rsidRDefault="009A0E9E" w:rsidP="009A0E9E">
      <w:r>
        <w:rPr>
          <w:noProof/>
          <w:lang w:eastAsia="fr-FR"/>
        </w:rPr>
        <w:drawing>
          <wp:inline distT="0" distB="0" distL="0" distR="0">
            <wp:extent cx="2694889" cy="1934074"/>
            <wp:effectExtent l="19050" t="0" r="0" b="0"/>
            <wp:docPr id="1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695873" cy="1934780"/>
                    </a:xfrm>
                    <a:prstGeom prst="rect">
                      <a:avLst/>
                    </a:prstGeom>
                    <a:noFill/>
                    <a:ln w="9525">
                      <a:noFill/>
                      <a:miter lim="800000"/>
                      <a:headEnd/>
                      <a:tailEnd/>
                    </a:ln>
                  </pic:spPr>
                </pic:pic>
              </a:graphicData>
            </a:graphic>
          </wp:inline>
        </w:drawing>
      </w:r>
    </w:p>
    <w:p w:rsidR="009A0E9E" w:rsidRDefault="00F105E2" w:rsidP="00F105E2">
      <w:pPr>
        <w:keepNext/>
        <w:keepLines/>
      </w:pPr>
      <w:r>
        <w:lastRenderedPageBreak/>
        <w:t>Sélectionnez le fichier</w:t>
      </w:r>
    </w:p>
    <w:p w:rsidR="009A0E9E" w:rsidRDefault="009A0E9E" w:rsidP="009A0E9E">
      <w:r>
        <w:rPr>
          <w:noProof/>
          <w:lang w:eastAsia="fr-FR"/>
        </w:rPr>
        <w:drawing>
          <wp:inline distT="0" distB="0" distL="0" distR="0">
            <wp:extent cx="2546412" cy="1558138"/>
            <wp:effectExtent l="19050" t="0" r="6288" b="0"/>
            <wp:docPr id="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2547660" cy="1558901"/>
                    </a:xfrm>
                    <a:prstGeom prst="rect">
                      <a:avLst/>
                    </a:prstGeom>
                    <a:noFill/>
                    <a:ln w="9525">
                      <a:noFill/>
                      <a:miter lim="800000"/>
                      <a:headEnd/>
                      <a:tailEnd/>
                    </a:ln>
                  </pic:spPr>
                </pic:pic>
              </a:graphicData>
            </a:graphic>
          </wp:inline>
        </w:drawing>
      </w:r>
    </w:p>
    <w:p w:rsidR="009A0E9E" w:rsidRDefault="009A0E9E" w:rsidP="009A0E9E">
      <w:r>
        <w:t xml:space="preserve">Le traitement du fichier </w:t>
      </w:r>
      <w:r w:rsidR="00F105E2">
        <w:t>est automatique.</w:t>
      </w:r>
      <w:r w:rsidR="00F105E2">
        <w:br/>
        <w:t xml:space="preserve">Il </w:t>
      </w:r>
      <w:r>
        <w:t>s'effectue 2 temps:</w:t>
      </w:r>
    </w:p>
    <w:p w:rsidR="009A0E9E" w:rsidRDefault="009A0E9E" w:rsidP="009A0E9E">
      <w:r>
        <w:t>- les lignes du fichier fiscal sont d'abord chargées dans l'application PHASEO</w:t>
      </w:r>
      <w:r>
        <w:br/>
        <w:t>- les lignes sont ensuite traitées.</w:t>
      </w:r>
      <w:r>
        <w:br/>
        <w:t>Le traitement peut durer plusieurs dizaines de secondes.</w:t>
      </w:r>
    </w:p>
    <w:p w:rsidR="00F105E2" w:rsidRDefault="00F105E2" w:rsidP="00F105E2">
      <w:pPr>
        <w:pStyle w:val="Titre2"/>
      </w:pPr>
      <w:bookmarkStart w:id="9" w:name="_Toc69827520"/>
      <w:r>
        <w:t>Traitement des anomalies</w:t>
      </w:r>
      <w:bookmarkEnd w:id="9"/>
    </w:p>
    <w:p w:rsidR="009A0E9E" w:rsidRDefault="009A0E9E" w:rsidP="009A0E9E">
      <w:r>
        <w:t xml:space="preserve">A la fin de l'intégration, </w:t>
      </w:r>
      <w:r w:rsidR="009A6268">
        <w:t>l</w:t>
      </w:r>
      <w:r>
        <w:t>e résulta</w:t>
      </w:r>
      <w:r w:rsidR="009A6268">
        <w:t>t</w:t>
      </w:r>
      <w:r>
        <w:t xml:space="preserve"> de l'intégration est présenté.</w:t>
      </w:r>
    </w:p>
    <w:p w:rsidR="009A0E9E" w:rsidRDefault="009A0E9E" w:rsidP="009A0E9E">
      <w:r>
        <w:rPr>
          <w:noProof/>
          <w:lang w:eastAsia="fr-FR"/>
        </w:rPr>
        <w:drawing>
          <wp:inline distT="0" distB="0" distL="0" distR="0">
            <wp:extent cx="5057651" cy="3236456"/>
            <wp:effectExtent l="19050" t="0" r="0" b="0"/>
            <wp:docPr id="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5058586" cy="3237054"/>
                    </a:xfrm>
                    <a:prstGeom prst="rect">
                      <a:avLst/>
                    </a:prstGeom>
                    <a:noFill/>
                    <a:ln w="9525">
                      <a:noFill/>
                      <a:miter lim="800000"/>
                      <a:headEnd/>
                      <a:tailEnd/>
                    </a:ln>
                  </pic:spPr>
                </pic:pic>
              </a:graphicData>
            </a:graphic>
          </wp:inline>
        </w:drawing>
      </w:r>
    </w:p>
    <w:p w:rsidR="00F105E2" w:rsidRDefault="00F105E2" w:rsidP="00F105E2">
      <w:r>
        <w:t>Si la propriété a été trouvé avec l’invariant, l’icône « maison » est présenté sur la ligne.</w:t>
      </w:r>
      <w:r>
        <w:br/>
        <w:t>Cliquez sur l’icône pour voir le détail des informations connues pour cette propriété.</w:t>
      </w:r>
      <w:r>
        <w:br/>
      </w:r>
      <w:r>
        <w:br/>
        <w:t>Chaque enregistrement dispose d’une case à cocher encadrée en rouge.</w:t>
      </w:r>
      <w:r>
        <w:br/>
        <w:t>Cliquez sur cette cas pour indiquer que problème a été résolu.</w:t>
      </w:r>
      <w:r>
        <w:br/>
      </w:r>
      <w:r>
        <w:br/>
        <w:t>Ici,  le message indique que le propriétaire connu dans la base de collectivité n’est pas celui du Trésor Public. Généralement, dans ce cas, les agents doivent saisir le nouveau propriétaire ans PHASEO.</w:t>
      </w:r>
      <w:r>
        <w:br/>
        <w:t xml:space="preserve">Une fois la saisie effectuez, il suffit de cocher pour faire disparaitre ce cas du tableau. </w:t>
      </w:r>
    </w:p>
    <w:p w:rsidR="00F105E2" w:rsidRDefault="00F105E2" w:rsidP="009A0E9E">
      <w:r>
        <w:lastRenderedPageBreak/>
        <w:t>Si vous voulez revoir tous les cas déjà traités, sélectionnez « Toutes le erreurs et warnings ».</w:t>
      </w:r>
      <w:r>
        <w:br/>
        <w:t>Vous pouvez alors décocher un élément pour le remettre en état « non traité ».</w:t>
      </w:r>
    </w:p>
    <w:p w:rsidR="009A0E9E" w:rsidRDefault="00F105E2" w:rsidP="009A0E9E">
      <w:r>
        <w:t>L’onglet « Liste et export » vous permet de faire des extractions généralement sur excel.</w:t>
      </w:r>
      <w:r>
        <w:br/>
        <w:t>Effectuez un clic droit sur le tableau pour l’exporter.</w:t>
      </w:r>
    </w:p>
    <w:p w:rsidR="00F105E2" w:rsidRDefault="00F105E2" w:rsidP="009A0E9E">
      <w:r>
        <w:t>Compte-tenu du nombre important d’informations du fichier, nous avons établi plusieurs sélections de colonnes.</w:t>
      </w:r>
    </w:p>
    <w:p w:rsidR="002F39B3" w:rsidRDefault="002F39B3" w:rsidP="009A0E9E">
      <w:r>
        <w:rPr>
          <w:noProof/>
          <w:lang w:eastAsia="fr-FR"/>
        </w:rPr>
        <w:drawing>
          <wp:inline distT="0" distB="0" distL="0" distR="0">
            <wp:extent cx="6122670" cy="3913505"/>
            <wp:effectExtent l="19050" t="0" r="0" b="0"/>
            <wp:docPr id="2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srcRect/>
                    <a:stretch>
                      <a:fillRect/>
                    </a:stretch>
                  </pic:blipFill>
                  <pic:spPr bwMode="auto">
                    <a:xfrm>
                      <a:off x="0" y="0"/>
                      <a:ext cx="6122670" cy="3913505"/>
                    </a:xfrm>
                    <a:prstGeom prst="rect">
                      <a:avLst/>
                    </a:prstGeom>
                    <a:noFill/>
                    <a:ln w="9525">
                      <a:noFill/>
                      <a:miter lim="800000"/>
                      <a:headEnd/>
                      <a:tailEnd/>
                    </a:ln>
                  </pic:spPr>
                </pic:pic>
              </a:graphicData>
            </a:graphic>
          </wp:inline>
        </w:drawing>
      </w:r>
    </w:p>
    <w:p w:rsidR="00F105E2" w:rsidRDefault="00F105E2" w:rsidP="00F105E2">
      <w:r>
        <w:t>L’icône « maison » indique que la propriété a été trouvé</w:t>
      </w:r>
      <w:r w:rsidR="00A12720">
        <w:t>e à partir de l’invariant du fichier fiscal</w:t>
      </w:r>
      <w:r>
        <w:t>.</w:t>
      </w:r>
      <w:r>
        <w:br/>
        <w:t>L’icône suivant « contrat » indique que le propriétaire connu par la collectivité et le même que celui du Trésor Public.</w:t>
      </w:r>
    </w:p>
    <w:p w:rsidR="00F105E2" w:rsidRDefault="00BD5805" w:rsidP="00F105E2">
      <w:pPr>
        <w:pStyle w:val="Titre2"/>
      </w:pPr>
      <w:bookmarkStart w:id="10" w:name="_Toc69827521"/>
      <w:r>
        <w:t>Calcul de part variable</w:t>
      </w:r>
      <w:r w:rsidR="00F105E2">
        <w:t xml:space="preserve"> en TEOMi</w:t>
      </w:r>
      <w:bookmarkEnd w:id="10"/>
    </w:p>
    <w:p w:rsidR="00F105E2" w:rsidRPr="00F105E2" w:rsidRDefault="00F105E2" w:rsidP="00F105E2">
      <w:r>
        <w:t>Une fois toutes les anomalies traitées, la génération du calcul des parts variable de TEOMi peut être lancé.</w:t>
      </w:r>
      <w:r>
        <w:br/>
        <w:t>Reportez-vous à notre documentation pour voir comment paramétrer et déclencher cette facturation.</w:t>
      </w:r>
      <w:r>
        <w:br/>
      </w:r>
      <w:r>
        <w:br/>
        <w:t>La génération du fichier fiscal complété (fichier de retour) est faite à partir du rôle de facturation contenant l’ensemble des parts variables.</w:t>
      </w:r>
    </w:p>
    <w:p w:rsidR="00B63EC5" w:rsidRDefault="00B63EC5" w:rsidP="009A0E9E"/>
    <w:sectPr w:rsidR="00B63EC5" w:rsidSect="00F35DE4">
      <w:footerReference w:type="default" r:id="rId14"/>
      <w:pgSz w:w="11906" w:h="16838"/>
      <w:pgMar w:top="543" w:right="849" w:bottom="1417" w:left="1417"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26D9" w:rsidRDefault="009C26D9" w:rsidP="000E65D1">
      <w:pPr>
        <w:spacing w:after="0" w:line="240" w:lineRule="auto"/>
      </w:pPr>
      <w:r>
        <w:separator/>
      </w:r>
    </w:p>
  </w:endnote>
  <w:endnote w:type="continuationSeparator" w:id="1">
    <w:p w:rsidR="009C26D9" w:rsidRDefault="009C26D9" w:rsidP="000E6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7D27" w:rsidRDefault="00ED6A84" w:rsidP="000E65D1">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5"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3075">
            <w:txbxContent>
              <w:p w:rsidR="004B7D27" w:rsidRDefault="00ED6A84" w:rsidP="00A867CE">
                <w:pPr>
                  <w:jc w:val="center"/>
                </w:pPr>
                <w:fldSimple w:instr=" PAGE    \* MERGEFORMAT ">
                  <w:r w:rsidR="0031448D" w:rsidRPr="0031448D">
                    <w:rPr>
                      <w:noProof/>
                      <w:sz w:val="16"/>
                      <w:szCs w:val="16"/>
                    </w:rPr>
                    <w:t>6</w:t>
                  </w:r>
                </w:fldSimple>
              </w:p>
            </w:txbxContent>
          </v:textbox>
          <w10:wrap anchorx="page" anchory="page"/>
        </v:shape>
      </w:pict>
    </w:r>
    <w:r w:rsidR="004B7D27">
      <w:rPr>
        <w:noProof/>
        <w:lang w:eastAsia="fr-FR"/>
      </w:rPr>
      <w:drawing>
        <wp:inline distT="0" distB="0" distL="0" distR="0">
          <wp:extent cx="520065" cy="400050"/>
          <wp:effectExtent l="19050" t="0" r="0" b="0"/>
          <wp:docPr id="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520065" cy="400050"/>
                  </a:xfrm>
                  <a:prstGeom prst="rect">
                    <a:avLst/>
                  </a:prstGeom>
                  <a:noFill/>
                  <a:ln w="9525">
                    <a:noFill/>
                    <a:miter lim="800000"/>
                    <a:headEnd/>
                    <a:tailEnd/>
                  </a:ln>
                </pic:spPr>
              </pic:pic>
            </a:graphicData>
          </a:graphic>
        </wp:inline>
      </w:drawing>
    </w:r>
    <w:r w:rsidR="004B7D27">
      <w:t xml:space="preserve">                   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26D9" w:rsidRDefault="009C26D9" w:rsidP="000E65D1">
      <w:pPr>
        <w:spacing w:after="0" w:line="240" w:lineRule="auto"/>
      </w:pPr>
      <w:r>
        <w:separator/>
      </w:r>
    </w:p>
  </w:footnote>
  <w:footnote w:type="continuationSeparator" w:id="1">
    <w:p w:rsidR="009C26D9" w:rsidRDefault="009C26D9" w:rsidP="000E65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6409A"/>
    <w:multiLevelType w:val="hybridMultilevel"/>
    <w:tmpl w:val="94CCE370"/>
    <w:lvl w:ilvl="0" w:tplc="C180DB80">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79A5E0A"/>
    <w:multiLevelType w:val="hybridMultilevel"/>
    <w:tmpl w:val="DC28790C"/>
    <w:lvl w:ilvl="0" w:tplc="4B8A657A">
      <w:start w:val="1"/>
      <w:numFmt w:val="bullet"/>
      <w:pStyle w:val="Avecpuces"/>
      <w:lvlText w:val=""/>
      <w:lvlJc w:val="left"/>
      <w:pPr>
        <w:ind w:left="360" w:hanging="360"/>
      </w:pPr>
      <w:rPr>
        <w:rFonts w:ascii="Symbol" w:hAnsi="Symbol"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08"/>
  <w:hyphenationZone w:val="425"/>
  <w:characterSpacingControl w:val="doNotCompress"/>
  <w:hdrShapeDefaults>
    <o:shapedefaults v:ext="edit" spidmax="30722"/>
    <o:shapelayout v:ext="edit">
      <o:idmap v:ext="edit" data="3"/>
    </o:shapelayout>
  </w:hdrShapeDefaults>
  <w:footnotePr>
    <w:footnote w:id="0"/>
    <w:footnote w:id="1"/>
  </w:footnotePr>
  <w:endnotePr>
    <w:endnote w:id="0"/>
    <w:endnote w:id="1"/>
  </w:endnotePr>
  <w:compat/>
  <w:rsids>
    <w:rsidRoot w:val="008A5BFA"/>
    <w:rsid w:val="00002682"/>
    <w:rsid w:val="00005066"/>
    <w:rsid w:val="000078E1"/>
    <w:rsid w:val="00050572"/>
    <w:rsid w:val="00053DDC"/>
    <w:rsid w:val="000817A1"/>
    <w:rsid w:val="000A0F79"/>
    <w:rsid w:val="000C16AE"/>
    <w:rsid w:val="000C1D69"/>
    <w:rsid w:val="000D3277"/>
    <w:rsid w:val="000D5A0C"/>
    <w:rsid w:val="000D6115"/>
    <w:rsid w:val="000E65D1"/>
    <w:rsid w:val="000E7DBF"/>
    <w:rsid w:val="0010744D"/>
    <w:rsid w:val="0013560D"/>
    <w:rsid w:val="0014537C"/>
    <w:rsid w:val="00152077"/>
    <w:rsid w:val="001662A1"/>
    <w:rsid w:val="0018366F"/>
    <w:rsid w:val="001A17DC"/>
    <w:rsid w:val="001A5912"/>
    <w:rsid w:val="001C42BD"/>
    <w:rsid w:val="00216CAC"/>
    <w:rsid w:val="00223E0C"/>
    <w:rsid w:val="0024741C"/>
    <w:rsid w:val="00254AD3"/>
    <w:rsid w:val="002872B8"/>
    <w:rsid w:val="002924BB"/>
    <w:rsid w:val="002A2C3F"/>
    <w:rsid w:val="002A58CD"/>
    <w:rsid w:val="002C28A6"/>
    <w:rsid w:val="002D1D9D"/>
    <w:rsid w:val="002D2752"/>
    <w:rsid w:val="002D2A66"/>
    <w:rsid w:val="002F39B3"/>
    <w:rsid w:val="002F5094"/>
    <w:rsid w:val="002F6C72"/>
    <w:rsid w:val="002F74CD"/>
    <w:rsid w:val="0031448D"/>
    <w:rsid w:val="00331DF5"/>
    <w:rsid w:val="0035074C"/>
    <w:rsid w:val="00353A6C"/>
    <w:rsid w:val="00363ABD"/>
    <w:rsid w:val="00366F4B"/>
    <w:rsid w:val="00381F17"/>
    <w:rsid w:val="003A319C"/>
    <w:rsid w:val="003A79BA"/>
    <w:rsid w:val="003B24A1"/>
    <w:rsid w:val="003C0E34"/>
    <w:rsid w:val="003C602D"/>
    <w:rsid w:val="003C76CA"/>
    <w:rsid w:val="00425DAC"/>
    <w:rsid w:val="00457F16"/>
    <w:rsid w:val="0048228B"/>
    <w:rsid w:val="0049138F"/>
    <w:rsid w:val="004B4706"/>
    <w:rsid w:val="004B7D27"/>
    <w:rsid w:val="004C178E"/>
    <w:rsid w:val="004C2807"/>
    <w:rsid w:val="004D355E"/>
    <w:rsid w:val="004F4DCB"/>
    <w:rsid w:val="00514AA7"/>
    <w:rsid w:val="00541929"/>
    <w:rsid w:val="0054628C"/>
    <w:rsid w:val="00554064"/>
    <w:rsid w:val="00560DD8"/>
    <w:rsid w:val="0057111F"/>
    <w:rsid w:val="0057298B"/>
    <w:rsid w:val="005747E9"/>
    <w:rsid w:val="005A1A28"/>
    <w:rsid w:val="005E1E43"/>
    <w:rsid w:val="005F58F9"/>
    <w:rsid w:val="00614921"/>
    <w:rsid w:val="006276D3"/>
    <w:rsid w:val="00682E8B"/>
    <w:rsid w:val="006851E7"/>
    <w:rsid w:val="00694EA8"/>
    <w:rsid w:val="00695F70"/>
    <w:rsid w:val="006F65F5"/>
    <w:rsid w:val="00701F7B"/>
    <w:rsid w:val="00723FF3"/>
    <w:rsid w:val="0072572C"/>
    <w:rsid w:val="00726B7F"/>
    <w:rsid w:val="00727AA7"/>
    <w:rsid w:val="00741F28"/>
    <w:rsid w:val="00766B54"/>
    <w:rsid w:val="00773031"/>
    <w:rsid w:val="0078768C"/>
    <w:rsid w:val="007C530B"/>
    <w:rsid w:val="007F766D"/>
    <w:rsid w:val="00830035"/>
    <w:rsid w:val="008429BF"/>
    <w:rsid w:val="00857333"/>
    <w:rsid w:val="00860BC4"/>
    <w:rsid w:val="00867D3A"/>
    <w:rsid w:val="00885B55"/>
    <w:rsid w:val="008A5BFA"/>
    <w:rsid w:val="008B7E3D"/>
    <w:rsid w:val="008E44F1"/>
    <w:rsid w:val="00907069"/>
    <w:rsid w:val="00915217"/>
    <w:rsid w:val="00935DE3"/>
    <w:rsid w:val="0095754F"/>
    <w:rsid w:val="00975A10"/>
    <w:rsid w:val="00984307"/>
    <w:rsid w:val="009851D8"/>
    <w:rsid w:val="009A0E9E"/>
    <w:rsid w:val="009A3342"/>
    <w:rsid w:val="009A6268"/>
    <w:rsid w:val="009B0A15"/>
    <w:rsid w:val="009C26D9"/>
    <w:rsid w:val="009E61CA"/>
    <w:rsid w:val="00A12720"/>
    <w:rsid w:val="00A1693E"/>
    <w:rsid w:val="00A23320"/>
    <w:rsid w:val="00A330D5"/>
    <w:rsid w:val="00A42DE3"/>
    <w:rsid w:val="00A44160"/>
    <w:rsid w:val="00A76B9A"/>
    <w:rsid w:val="00A80844"/>
    <w:rsid w:val="00A867CE"/>
    <w:rsid w:val="00A93EC6"/>
    <w:rsid w:val="00A9502B"/>
    <w:rsid w:val="00AB53DA"/>
    <w:rsid w:val="00AC427F"/>
    <w:rsid w:val="00AD0E88"/>
    <w:rsid w:val="00B00025"/>
    <w:rsid w:val="00B21A6C"/>
    <w:rsid w:val="00B26E41"/>
    <w:rsid w:val="00B44D81"/>
    <w:rsid w:val="00B5528D"/>
    <w:rsid w:val="00B63EC5"/>
    <w:rsid w:val="00B64F04"/>
    <w:rsid w:val="00B959DB"/>
    <w:rsid w:val="00BB5500"/>
    <w:rsid w:val="00BC1A0E"/>
    <w:rsid w:val="00BC1CCE"/>
    <w:rsid w:val="00BC5670"/>
    <w:rsid w:val="00BD0B69"/>
    <w:rsid w:val="00BD5805"/>
    <w:rsid w:val="00BE1EC1"/>
    <w:rsid w:val="00C061C0"/>
    <w:rsid w:val="00C1139B"/>
    <w:rsid w:val="00C373B0"/>
    <w:rsid w:val="00C45CF9"/>
    <w:rsid w:val="00C50810"/>
    <w:rsid w:val="00C53462"/>
    <w:rsid w:val="00C53B69"/>
    <w:rsid w:val="00C57835"/>
    <w:rsid w:val="00C779CA"/>
    <w:rsid w:val="00C92FFC"/>
    <w:rsid w:val="00C941B9"/>
    <w:rsid w:val="00C9694D"/>
    <w:rsid w:val="00C970AA"/>
    <w:rsid w:val="00CA57D8"/>
    <w:rsid w:val="00CB63BC"/>
    <w:rsid w:val="00CB6EB3"/>
    <w:rsid w:val="00CC4C0C"/>
    <w:rsid w:val="00CD5BDC"/>
    <w:rsid w:val="00D16AF3"/>
    <w:rsid w:val="00D22BC6"/>
    <w:rsid w:val="00D378F1"/>
    <w:rsid w:val="00D476CF"/>
    <w:rsid w:val="00D50DF2"/>
    <w:rsid w:val="00D7068C"/>
    <w:rsid w:val="00D76388"/>
    <w:rsid w:val="00D97719"/>
    <w:rsid w:val="00DB68DD"/>
    <w:rsid w:val="00DC5003"/>
    <w:rsid w:val="00E03FF9"/>
    <w:rsid w:val="00E07B07"/>
    <w:rsid w:val="00E40F13"/>
    <w:rsid w:val="00E43A02"/>
    <w:rsid w:val="00E60649"/>
    <w:rsid w:val="00E75875"/>
    <w:rsid w:val="00E75EB0"/>
    <w:rsid w:val="00EB339A"/>
    <w:rsid w:val="00ED4609"/>
    <w:rsid w:val="00ED6A84"/>
    <w:rsid w:val="00EE1B2A"/>
    <w:rsid w:val="00EE4585"/>
    <w:rsid w:val="00F03A37"/>
    <w:rsid w:val="00F105E2"/>
    <w:rsid w:val="00F35DE4"/>
    <w:rsid w:val="00F47986"/>
    <w:rsid w:val="00F7074C"/>
    <w:rsid w:val="00FA152F"/>
    <w:rsid w:val="00FD5615"/>
    <w:rsid w:val="00FE4B73"/>
    <w:rsid w:val="00FE55B9"/>
    <w:rsid w:val="00FF2559"/>
    <w:rsid w:val="00FF656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style>
  <w:style w:type="paragraph" w:styleId="Titre1">
    <w:name w:val="heading 1"/>
    <w:basedOn w:val="Normal"/>
    <w:next w:val="Normal"/>
    <w:link w:val="Titre1Car"/>
    <w:uiPriority w:val="9"/>
    <w:qFormat/>
    <w:rsid w:val="00C061C0"/>
    <w:pPr>
      <w:keepNext/>
      <w:keepLines/>
      <w:numPr>
        <w:numId w:val="1"/>
      </w:numPr>
      <w:spacing w:before="480" w:after="0" w:line="240" w:lineRule="auto"/>
      <w:outlineLvl w:val="0"/>
    </w:pPr>
    <w:rPr>
      <w:rFonts w:asciiTheme="majorHAnsi" w:eastAsiaTheme="majorEastAsia" w:hAnsiTheme="majorHAnsi" w:cstheme="majorBidi"/>
      <w:b/>
      <w:bCs/>
      <w:color w:val="365F91" w:themeColor="accent1" w:themeShade="BF"/>
      <w:sz w:val="36"/>
      <w:szCs w:val="28"/>
      <w:u w:val="single"/>
    </w:rPr>
  </w:style>
  <w:style w:type="paragraph" w:styleId="Titre2">
    <w:name w:val="heading 2"/>
    <w:basedOn w:val="Normal"/>
    <w:next w:val="Normal"/>
    <w:link w:val="Titre2Car"/>
    <w:uiPriority w:val="9"/>
    <w:unhideWhenUsed/>
    <w:qFormat/>
    <w:rsid w:val="00BC5670"/>
    <w:pPr>
      <w:keepNext/>
      <w:keepLines/>
      <w:spacing w:before="200" w:after="100" w:afterAutospacing="1"/>
      <w:ind w:left="708"/>
      <w:outlineLvl w:val="1"/>
    </w:pPr>
    <w:rPr>
      <w:rFonts w:asciiTheme="majorHAnsi" w:eastAsiaTheme="majorEastAsia" w:hAnsiTheme="majorHAnsi" w:cstheme="majorBidi"/>
      <w:b/>
      <w:bCs/>
      <w:color w:val="365F91" w:themeColor="accent1" w:themeShade="BF"/>
      <w:sz w:val="28"/>
      <w:szCs w:val="24"/>
      <w:u w:val="single"/>
    </w:rPr>
  </w:style>
  <w:style w:type="paragraph" w:styleId="Titre3">
    <w:name w:val="heading 3"/>
    <w:basedOn w:val="Normal"/>
    <w:next w:val="Normal"/>
    <w:link w:val="Titre3Car"/>
    <w:uiPriority w:val="9"/>
    <w:unhideWhenUsed/>
    <w:qFormat/>
    <w:rsid w:val="00BC1A0E"/>
    <w:pPr>
      <w:keepNext/>
      <w:keepLines/>
      <w:spacing w:before="200" w:after="100" w:afterAutospacing="1"/>
      <w:ind w:left="709"/>
      <w:outlineLvl w:val="2"/>
    </w:pPr>
    <w:rPr>
      <w:rFonts w:asciiTheme="majorHAnsi" w:eastAsiaTheme="majorEastAsia" w:hAnsiTheme="majorHAnsi" w:cstheme="majorBidi"/>
      <w:b/>
      <w:bCs/>
      <w:i/>
      <w:color w:val="365F91" w:themeColor="accent1" w:themeShade="B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57333"/>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semiHidden/>
    <w:unhideWhenUsed/>
    <w:rsid w:val="000E65D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E65D1"/>
  </w:style>
  <w:style w:type="paragraph" w:styleId="Pieddepage">
    <w:name w:val="footer"/>
    <w:basedOn w:val="Normal"/>
    <w:link w:val="PieddepageCar"/>
    <w:uiPriority w:val="99"/>
    <w:semiHidden/>
    <w:unhideWhenUsed/>
    <w:rsid w:val="000E65D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E65D1"/>
  </w:style>
  <w:style w:type="character" w:customStyle="1" w:styleId="Titre1Car">
    <w:name w:val="Titre 1 Car"/>
    <w:basedOn w:val="Policepardfaut"/>
    <w:link w:val="Titre1"/>
    <w:uiPriority w:val="9"/>
    <w:rsid w:val="00C061C0"/>
    <w:rPr>
      <w:rFonts w:asciiTheme="majorHAnsi" w:eastAsiaTheme="majorEastAsia" w:hAnsiTheme="majorHAnsi" w:cstheme="majorBidi"/>
      <w:b/>
      <w:bCs/>
      <w:color w:val="365F91" w:themeColor="accent1" w:themeShade="BF"/>
      <w:sz w:val="36"/>
      <w:szCs w:val="28"/>
      <w:u w:val="single"/>
    </w:rPr>
  </w:style>
  <w:style w:type="character" w:customStyle="1" w:styleId="Titre2Car">
    <w:name w:val="Titre 2 Car"/>
    <w:basedOn w:val="Policepardfaut"/>
    <w:link w:val="Titre2"/>
    <w:uiPriority w:val="9"/>
    <w:rsid w:val="00BC5670"/>
    <w:rPr>
      <w:rFonts w:asciiTheme="majorHAnsi" w:eastAsiaTheme="majorEastAsia" w:hAnsiTheme="majorHAnsi" w:cstheme="majorBidi"/>
      <w:b/>
      <w:bCs/>
      <w:color w:val="365F91" w:themeColor="accent1" w:themeShade="BF"/>
      <w:sz w:val="28"/>
      <w:szCs w:val="24"/>
      <w:u w:val="single"/>
    </w:rPr>
  </w:style>
  <w:style w:type="character" w:customStyle="1" w:styleId="Titre3Car">
    <w:name w:val="Titre 3 Car"/>
    <w:basedOn w:val="Policepardfaut"/>
    <w:link w:val="Titre3"/>
    <w:uiPriority w:val="9"/>
    <w:rsid w:val="00BC1A0E"/>
    <w:rPr>
      <w:rFonts w:asciiTheme="majorHAnsi" w:eastAsiaTheme="majorEastAsia" w:hAnsiTheme="majorHAnsi" w:cstheme="majorBidi"/>
      <w:b/>
      <w:bCs/>
      <w:i/>
      <w:color w:val="365F91" w:themeColor="accent1" w:themeShade="BF"/>
      <w:sz w:val="24"/>
    </w:rPr>
  </w:style>
  <w:style w:type="paragraph" w:styleId="En-ttedetabledesmatires">
    <w:name w:val="TOC Heading"/>
    <w:basedOn w:val="Titre1"/>
    <w:next w:val="Normal"/>
    <w:uiPriority w:val="39"/>
    <w:unhideWhenUsed/>
    <w:qFormat/>
    <w:rsid w:val="008E44F1"/>
    <w:pPr>
      <w:spacing w:line="276" w:lineRule="auto"/>
      <w:outlineLvl w:val="9"/>
    </w:pPr>
    <w:rPr>
      <w:sz w:val="28"/>
    </w:rPr>
  </w:style>
  <w:style w:type="paragraph" w:styleId="TM1">
    <w:name w:val="toc 1"/>
    <w:basedOn w:val="Normal"/>
    <w:next w:val="Normal"/>
    <w:autoRedefine/>
    <w:uiPriority w:val="39"/>
    <w:unhideWhenUsed/>
    <w:rsid w:val="00614921"/>
    <w:pPr>
      <w:tabs>
        <w:tab w:val="left" w:pos="440"/>
        <w:tab w:val="right" w:leader="dot" w:pos="9630"/>
      </w:tabs>
      <w:spacing w:before="240" w:after="100"/>
    </w:pPr>
  </w:style>
  <w:style w:type="paragraph" w:styleId="TM2">
    <w:name w:val="toc 2"/>
    <w:basedOn w:val="Normal"/>
    <w:next w:val="Normal"/>
    <w:autoRedefine/>
    <w:uiPriority w:val="39"/>
    <w:unhideWhenUsed/>
    <w:rsid w:val="0013560D"/>
    <w:pPr>
      <w:tabs>
        <w:tab w:val="right" w:leader="dot" w:pos="9630"/>
      </w:tabs>
      <w:spacing w:after="100"/>
      <w:ind w:left="567"/>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8300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link w:val="ParagraphedelisteCar"/>
    <w:uiPriority w:val="34"/>
    <w:qFormat/>
    <w:rsid w:val="00560DD8"/>
    <w:pPr>
      <w:ind w:left="720"/>
      <w:contextualSpacing/>
    </w:pPr>
  </w:style>
  <w:style w:type="paragraph" w:styleId="Titre">
    <w:name w:val="Title"/>
    <w:basedOn w:val="Normal"/>
    <w:next w:val="Normal"/>
    <w:link w:val="TitreCar"/>
    <w:uiPriority w:val="10"/>
    <w:qFormat/>
    <w:rsid w:val="00C061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061C0"/>
    <w:rPr>
      <w:rFonts w:asciiTheme="majorHAnsi" w:eastAsiaTheme="majorEastAsia" w:hAnsiTheme="majorHAnsi" w:cstheme="majorBidi"/>
      <w:color w:val="17365D" w:themeColor="text2" w:themeShade="BF"/>
      <w:spacing w:val="5"/>
      <w:kern w:val="28"/>
      <w:sz w:val="52"/>
      <w:szCs w:val="52"/>
    </w:rPr>
  </w:style>
  <w:style w:type="paragraph" w:styleId="Sansinterligne">
    <w:name w:val="No Spacing"/>
    <w:uiPriority w:val="1"/>
    <w:qFormat/>
    <w:rsid w:val="000A0F79"/>
    <w:pPr>
      <w:spacing w:after="0" w:line="240" w:lineRule="auto"/>
    </w:pPr>
  </w:style>
  <w:style w:type="paragraph" w:customStyle="1" w:styleId="Puces">
    <w:name w:val="Puces"/>
    <w:basedOn w:val="Titre2"/>
    <w:link w:val="PucesCar"/>
    <w:rsid w:val="000078E1"/>
    <w:pPr>
      <w:ind w:left="357" w:hanging="357"/>
    </w:pPr>
    <w:rPr>
      <w:b w:val="0"/>
      <w:color w:val="auto"/>
      <w:sz w:val="22"/>
      <w:szCs w:val="22"/>
    </w:rPr>
  </w:style>
  <w:style w:type="paragraph" w:customStyle="1" w:styleId="Avecpuces">
    <w:name w:val="Avec puces"/>
    <w:basedOn w:val="Paragraphedeliste"/>
    <w:link w:val="AvecpucesCar"/>
    <w:qFormat/>
    <w:rsid w:val="009B0A15"/>
    <w:pPr>
      <w:numPr>
        <w:numId w:val="2"/>
      </w:numPr>
      <w:spacing w:before="120"/>
      <w:contextualSpacing w:val="0"/>
    </w:pPr>
  </w:style>
  <w:style w:type="character" w:customStyle="1" w:styleId="PucesCar">
    <w:name w:val="Puces Car"/>
    <w:basedOn w:val="Titre2Car"/>
    <w:link w:val="Puces"/>
    <w:rsid w:val="000078E1"/>
  </w:style>
  <w:style w:type="character" w:customStyle="1" w:styleId="ParagraphedelisteCar">
    <w:name w:val="Paragraphe de liste Car"/>
    <w:basedOn w:val="Policepardfaut"/>
    <w:link w:val="Paragraphedeliste"/>
    <w:uiPriority w:val="34"/>
    <w:rsid w:val="009B0A15"/>
  </w:style>
  <w:style w:type="character" w:customStyle="1" w:styleId="AvecpucesCar">
    <w:name w:val="Avec puces Car"/>
    <w:basedOn w:val="ParagraphedelisteCar"/>
    <w:link w:val="Avecpuces"/>
    <w:rsid w:val="009B0A15"/>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3E9D4-0FD9-4545-9B4E-C2500D24E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7</Pages>
  <Words>1162</Words>
  <Characters>6393</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 DUVAL</dc:creator>
  <cp:lastModifiedBy>BME</cp:lastModifiedBy>
  <cp:revision>16</cp:revision>
  <cp:lastPrinted>2015-06-26T15:25:00Z</cp:lastPrinted>
  <dcterms:created xsi:type="dcterms:W3CDTF">2021-04-20T12:50:00Z</dcterms:created>
  <dcterms:modified xsi:type="dcterms:W3CDTF">2021-04-22T06:50:00Z</dcterms:modified>
</cp:coreProperties>
</file>