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929" w:rsidRDefault="00541929" w:rsidP="00857333">
      <w:pPr>
        <w:pStyle w:val="NormalWeb"/>
        <w:spacing w:after="0"/>
        <w:jc w:val="center"/>
        <w:rPr>
          <w:rFonts w:ascii="Franklin Gothic Book" w:hAnsi="Franklin Gothic Book"/>
          <w:color w:val="B84700"/>
          <w:sz w:val="72"/>
          <w:szCs w:val="72"/>
        </w:rPr>
      </w:pPr>
    </w:p>
    <w:p w:rsidR="00857333" w:rsidRDefault="007221AB" w:rsidP="00857333">
      <w:pPr>
        <w:pStyle w:val="NormalWeb"/>
        <w:spacing w:after="0"/>
        <w:jc w:val="center"/>
      </w:pPr>
      <w:r>
        <w:rPr>
          <w:rFonts w:ascii="Franklin Gothic Book" w:hAnsi="Franklin Gothic Book"/>
          <w:color w:val="B84700"/>
          <w:sz w:val="72"/>
          <w:szCs w:val="72"/>
        </w:rPr>
        <w:t>Reversement à des gestionnaires</w:t>
      </w:r>
    </w:p>
    <w:p w:rsidR="00857333" w:rsidRDefault="008E5B5E" w:rsidP="00857333">
      <w:pPr>
        <w:pStyle w:val="NormalWeb"/>
        <w:spacing w:after="0"/>
        <w:ind w:left="567"/>
        <w:jc w:val="center"/>
      </w:pPr>
      <w:r>
        <w:rPr>
          <w:rFonts w:ascii="Arial Narrow" w:hAnsi="Arial Narrow"/>
          <w:b/>
          <w:bCs/>
          <w:sz w:val="27"/>
          <w:szCs w:val="27"/>
        </w:rPr>
        <w:t>Mode opératoire</w:t>
      </w:r>
      <w:r w:rsidR="00364455">
        <w:rPr>
          <w:rFonts w:ascii="Arial Narrow" w:hAnsi="Arial Narrow"/>
          <w:b/>
          <w:bCs/>
          <w:sz w:val="27"/>
          <w:szCs w:val="27"/>
        </w:rPr>
        <w:t xml:space="preserve"> PHASEO</w:t>
      </w:r>
    </w:p>
    <w:p w:rsidR="002D2A66" w:rsidRDefault="002D2A66"/>
    <w:p w:rsidR="00857333" w:rsidRDefault="00857333"/>
    <w:p w:rsidR="00857333" w:rsidRDefault="00857333"/>
    <w:p w:rsidR="00364455" w:rsidRDefault="00364455" w:rsidP="006A6C23">
      <w:pPr>
        <w:ind w:left="1416" w:firstLine="708"/>
      </w:pPr>
      <w:r w:rsidRPr="00364455">
        <w:rPr>
          <w:noProof/>
          <w:lang w:eastAsia="fr-FR"/>
        </w:rPr>
        <w:drawing>
          <wp:inline distT="0" distB="0" distL="0" distR="0">
            <wp:extent cx="1544320" cy="1759585"/>
            <wp:effectExtent l="19050" t="0" r="0" b="0"/>
            <wp:docPr id="169" name="Image 88" descr="Boite Phaseo 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Boite Phaseo Eau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1759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</w:t>
      </w:r>
      <w:r w:rsidRPr="00364455">
        <w:rPr>
          <w:noProof/>
          <w:lang w:eastAsia="fr-FR"/>
        </w:rPr>
        <w:drawing>
          <wp:inline distT="0" distB="0" distL="0" distR="0">
            <wp:extent cx="1630680" cy="1854835"/>
            <wp:effectExtent l="0" t="0" r="0" b="0"/>
            <wp:docPr id="168" name="Image 89" descr="Boite_Phaseo_Dech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Boite_Phaseo_Dechets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854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333" w:rsidRDefault="00857333" w:rsidP="00857333">
      <w:pPr>
        <w:ind w:left="708" w:firstLine="708"/>
      </w:pPr>
    </w:p>
    <w:p w:rsidR="00857333" w:rsidRDefault="00857333" w:rsidP="00857333">
      <w:pPr>
        <w:pStyle w:val="NormalWeb"/>
        <w:spacing w:after="0" w:line="276" w:lineRule="auto"/>
        <w:jc w:val="center"/>
      </w:pPr>
      <w:r>
        <w:rPr>
          <w:b/>
          <w:bCs/>
          <w:color w:val="D34817"/>
        </w:rPr>
        <w:t>JBA-Soft</w:t>
      </w:r>
    </w:p>
    <w:p w:rsidR="00830035" w:rsidRDefault="00830035" w:rsidP="00830035">
      <w:pPr>
        <w:pStyle w:val="NormalWeb"/>
        <w:spacing w:after="0" w:line="276" w:lineRule="auto"/>
        <w:jc w:val="center"/>
      </w:pPr>
    </w:p>
    <w:tbl>
      <w:tblPr>
        <w:tblStyle w:val="Grilledutableau"/>
        <w:tblW w:w="0" w:type="auto"/>
        <w:tblLook w:val="04A0"/>
      </w:tblPr>
      <w:tblGrid>
        <w:gridCol w:w="1384"/>
        <w:gridCol w:w="1559"/>
        <w:gridCol w:w="1560"/>
        <w:gridCol w:w="4819"/>
      </w:tblGrid>
      <w:tr w:rsidR="00830035" w:rsidRPr="00830035" w:rsidTr="00C92FFC">
        <w:tc>
          <w:tcPr>
            <w:tcW w:w="1384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 w:rsidRPr="00830035">
              <w:t>Créée par</w:t>
            </w:r>
          </w:p>
        </w:tc>
        <w:tc>
          <w:tcPr>
            <w:tcW w:w="155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 w:rsidRPr="00830035">
              <w:t>Bertrand MEDINA</w:t>
            </w:r>
          </w:p>
        </w:tc>
        <w:tc>
          <w:tcPr>
            <w:tcW w:w="1560" w:type="dxa"/>
          </w:tcPr>
          <w:p w:rsidR="00830035" w:rsidRPr="00830035" w:rsidRDefault="00C63D63" w:rsidP="00220674">
            <w:pPr>
              <w:pStyle w:val="NormalWeb"/>
              <w:spacing w:after="0" w:line="276" w:lineRule="auto"/>
              <w:jc w:val="center"/>
            </w:pPr>
            <w:r>
              <w:t>0</w:t>
            </w:r>
            <w:r w:rsidR="00220674">
              <w:t>5/01</w:t>
            </w:r>
            <w:r>
              <w:t>/201</w:t>
            </w:r>
            <w:r w:rsidR="00220674">
              <w:t>6</w:t>
            </w:r>
          </w:p>
        </w:tc>
        <w:tc>
          <w:tcPr>
            <w:tcW w:w="481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  <w:rPr>
                <w:i/>
                <w:color w:val="404040" w:themeColor="text1" w:themeTint="BF"/>
              </w:rPr>
            </w:pPr>
            <w:r w:rsidRPr="00830035">
              <w:rPr>
                <w:i/>
                <w:color w:val="404040" w:themeColor="text1" w:themeTint="BF"/>
              </w:rPr>
              <w:t>Modification effectuée</w:t>
            </w:r>
          </w:p>
        </w:tc>
      </w:tr>
    </w:tbl>
    <w:p w:rsidR="003D2F8B" w:rsidRDefault="003D2F8B" w:rsidP="00C53B69"/>
    <w:p w:rsidR="003F6669" w:rsidRDefault="003D2F8B">
      <w:r>
        <w:br w:type="page"/>
      </w:r>
    </w:p>
    <w:sdt>
      <w:sdtPr>
        <w:id w:val="2062132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u w:val="none"/>
        </w:rPr>
      </w:sdtEndPr>
      <w:sdtContent>
        <w:p w:rsidR="003F6669" w:rsidRDefault="003F6669">
          <w:pPr>
            <w:pStyle w:val="En-ttedetabledesmatires"/>
          </w:pPr>
          <w:r>
            <w:t>Sommaire</w:t>
          </w:r>
        </w:p>
        <w:p w:rsidR="003F6669" w:rsidRDefault="003F6669" w:rsidP="003F6669"/>
        <w:p w:rsidR="003F6669" w:rsidRPr="003F6669" w:rsidRDefault="003F6669" w:rsidP="003F6669"/>
        <w:p w:rsidR="003F6669" w:rsidRDefault="003F6669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1077234" w:history="1">
            <w:r w:rsidRPr="00AC777A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_Toc441077234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6669" w:rsidRDefault="003F6669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441077235" w:history="1">
            <w:r w:rsidRPr="00AC777A">
              <w:rPr>
                <w:rStyle w:val="Lienhypertexte"/>
                <w:noProof/>
              </w:rPr>
              <w:t>Déclaration et configuration des gestionnaires de budgets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_Toc441077235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6669" w:rsidRDefault="003F6669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441077236" w:history="1">
            <w:r w:rsidRPr="00AC777A">
              <w:rPr>
                <w:rStyle w:val="Lienhypertexte"/>
                <w:noProof/>
              </w:rPr>
              <w:t>Déclaration d'une gestionnaire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_Toc441077236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6669" w:rsidRDefault="003F6669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441077237" w:history="1">
            <w:r w:rsidRPr="00AC777A">
              <w:rPr>
                <w:rStyle w:val="Lienhypertexte"/>
                <w:noProof/>
              </w:rPr>
              <w:t>Configuration pour les envois ORMC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_Toc441077237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6669" w:rsidRDefault="003F6669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441077238" w:history="1">
            <w:r w:rsidRPr="00AC777A">
              <w:rPr>
                <w:rStyle w:val="Lienhypertexte"/>
                <w:noProof/>
              </w:rPr>
              <w:t>Etats PHASEO pour les gestionnaires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_Toc441077238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6669" w:rsidRDefault="003F6669">
          <w:r>
            <w:fldChar w:fldCharType="end"/>
          </w:r>
        </w:p>
      </w:sdtContent>
    </w:sdt>
    <w:p w:rsidR="003D2F8B" w:rsidRDefault="003D2F8B"/>
    <w:p w:rsidR="00C53B69" w:rsidRDefault="00C53B69" w:rsidP="00C53B69"/>
    <w:p w:rsidR="003F6669" w:rsidRDefault="003F6669">
      <w:r>
        <w:br w:type="page"/>
      </w:r>
    </w:p>
    <w:p w:rsidR="007221AB" w:rsidRDefault="007221AB" w:rsidP="007221AB">
      <w:r>
        <w:lastRenderedPageBreak/>
        <w:t>Pour l'ensemble des facturations effectués avec PHASEO, certaines redevances perçues doivent être transm</w:t>
      </w:r>
      <w:r w:rsidR="000C1E0E">
        <w:t>ises à des organismes extérieur</w:t>
      </w:r>
      <w:r>
        <w:t>s.</w:t>
      </w:r>
    </w:p>
    <w:p w:rsidR="007221AB" w:rsidRPr="007221AB" w:rsidRDefault="007221AB" w:rsidP="007221AB">
      <w:r>
        <w:t>Ce mode opératoire précise comment déclarer ces organismes extérieurs et leur associer les reversements.</w:t>
      </w:r>
      <w:r w:rsidR="009A5FE0">
        <w:br/>
        <w:t>Ces organismes seront désignés sous le nom de gestionnaire.</w:t>
      </w:r>
      <w:r>
        <w:br/>
      </w:r>
      <w:r w:rsidR="009A5FE0">
        <w:br/>
      </w:r>
      <w:r>
        <w:t xml:space="preserve">Ces déclarations n'ont pas d'incidence sur la facturation mais uniquement sur la prise en charge </w:t>
      </w:r>
      <w:r w:rsidR="009A5FE0">
        <w:t>des factures générées</w:t>
      </w:r>
      <w:r>
        <w:t xml:space="preserve"> dans PHASEO (états et fichiers de transmission).</w:t>
      </w:r>
    </w:p>
    <w:p w:rsidR="007221AB" w:rsidRDefault="007221AB" w:rsidP="007221AB">
      <w:pPr>
        <w:pStyle w:val="Titre1"/>
      </w:pPr>
      <w:bookmarkStart w:id="0" w:name="_Toc441077234"/>
      <w:r>
        <w:t>Introduction</w:t>
      </w:r>
      <w:bookmarkEnd w:id="0"/>
    </w:p>
    <w:p w:rsidR="007221AB" w:rsidRDefault="007221AB" w:rsidP="007221AB"/>
    <w:p w:rsidR="007221AB" w:rsidRDefault="007221AB" w:rsidP="007221AB">
      <w:r>
        <w:t>Les redevances facturées sont associées à des codes produit dans PHASEO.</w:t>
      </w:r>
    </w:p>
    <w:p w:rsidR="007221AB" w:rsidRDefault="007221AB" w:rsidP="007221AB">
      <w:r>
        <w:t>Pour retrouver les codes produits, ouvrez le module de facturation et sélectionnez l'option suivante</w:t>
      </w:r>
    </w:p>
    <w:p w:rsidR="007221AB" w:rsidRDefault="007221AB" w:rsidP="007221AB">
      <w:r>
        <w:rPr>
          <w:noProof/>
          <w:lang w:eastAsia="fr-FR"/>
        </w:rPr>
        <w:drawing>
          <wp:inline distT="0" distB="0" distL="0" distR="0">
            <wp:extent cx="2877769" cy="1240997"/>
            <wp:effectExtent l="19050" t="19050" r="17831" b="16303"/>
            <wp:docPr id="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954" cy="124107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1AB" w:rsidRDefault="007221AB" w:rsidP="007221AB">
      <w:r>
        <w:rPr>
          <w:noProof/>
          <w:lang w:eastAsia="fr-FR"/>
        </w:rPr>
        <w:drawing>
          <wp:inline distT="0" distB="0" distL="0" distR="0">
            <wp:extent cx="4662678" cy="2119531"/>
            <wp:effectExtent l="19050" t="19050" r="23622" b="14069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104" cy="21197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F56" w:rsidRDefault="0063242E" w:rsidP="007221AB">
      <w:r>
        <w:t>Cette redevance est associée au code produit EA2.</w:t>
      </w:r>
      <w:r>
        <w:br/>
        <w:t xml:space="preserve">Le prix appliqué lors de la facturation est automatiquement déterminé en fonction de la commune desservie (voir à gauche). </w:t>
      </w:r>
    </w:p>
    <w:p w:rsidR="007C3196" w:rsidRDefault="00A84F56" w:rsidP="007221AB">
      <w:r>
        <w:t>Pour la redevance présentée, le prix est défini en fonction des communes.</w:t>
      </w:r>
      <w:r>
        <w:br/>
        <w:t>Pour les gestionnaires, il sera également nécessaire de définir le territoire concernant le gestionnaire.</w:t>
      </w:r>
      <w:r>
        <w:br/>
      </w:r>
    </w:p>
    <w:p w:rsidR="007C3196" w:rsidRDefault="007C3196">
      <w:r>
        <w:br w:type="page"/>
      </w:r>
    </w:p>
    <w:p w:rsidR="0063242E" w:rsidRDefault="0063242E" w:rsidP="007221AB"/>
    <w:p w:rsidR="007221AB" w:rsidRDefault="007221AB" w:rsidP="007221AB">
      <w:pPr>
        <w:pStyle w:val="Titre1"/>
      </w:pPr>
      <w:bookmarkStart w:id="1" w:name="_Toc441077235"/>
      <w:r>
        <w:t xml:space="preserve">Déclaration </w:t>
      </w:r>
      <w:r w:rsidR="007C3196">
        <w:t xml:space="preserve">et configuration </w:t>
      </w:r>
      <w:r>
        <w:t>des gestionnaires</w:t>
      </w:r>
      <w:r w:rsidR="0063242E">
        <w:t xml:space="preserve"> de budgets</w:t>
      </w:r>
      <w:bookmarkEnd w:id="1"/>
    </w:p>
    <w:p w:rsidR="007221AB" w:rsidRDefault="007221AB" w:rsidP="007221AB"/>
    <w:p w:rsidR="0063242E" w:rsidRDefault="0063242E" w:rsidP="007221AB">
      <w:r>
        <w:t>Pour déclarer un gestionnaire, utilisez l'option suivante</w:t>
      </w:r>
    </w:p>
    <w:p w:rsidR="0063242E" w:rsidRDefault="0063242E" w:rsidP="007221AB">
      <w:r>
        <w:rPr>
          <w:noProof/>
          <w:lang w:eastAsia="fr-FR"/>
        </w:rPr>
        <w:drawing>
          <wp:inline distT="0" distB="0" distL="0" distR="0">
            <wp:extent cx="3492246" cy="1290727"/>
            <wp:effectExtent l="19050" t="19050" r="12954" b="23723"/>
            <wp:docPr id="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104" cy="129215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42E" w:rsidRDefault="0063242E" w:rsidP="007221AB">
      <w:r>
        <w:t>La liste des gestionnaires par budget est présentée.</w:t>
      </w:r>
      <w:r w:rsidR="007C3196">
        <w:br/>
      </w:r>
    </w:p>
    <w:p w:rsidR="007221AB" w:rsidRDefault="0063242E" w:rsidP="007221AB">
      <w:r>
        <w:rPr>
          <w:noProof/>
          <w:lang w:eastAsia="fr-FR"/>
        </w:rPr>
        <w:drawing>
          <wp:inline distT="0" distB="0" distL="0" distR="0">
            <wp:extent cx="5020183" cy="2026310"/>
            <wp:effectExtent l="19050" t="0" r="9017" b="0"/>
            <wp:docPr id="13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278" cy="2027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196" w:rsidRDefault="007C3196" w:rsidP="007C3196">
      <w:r>
        <w:br/>
        <w:t>Attention: chaque ligne correspond à un gestionnaire et un budget.</w:t>
      </w:r>
      <w:r>
        <w:br/>
        <w:t>Pour un gestionnaire gérant 2 budgets, 2 déclarations seront nécessaires.</w:t>
      </w:r>
    </w:p>
    <w:p w:rsidR="0063242E" w:rsidRDefault="0063242E" w:rsidP="007221AB">
      <w:r>
        <w:t>Utilisez les boutons en bas de la fenêtre pour modifier les déclarer ou modifier les informations associés aux gestionnaires.</w:t>
      </w:r>
    </w:p>
    <w:p w:rsidR="007C3196" w:rsidRPr="00D23778" w:rsidRDefault="007C3196" w:rsidP="00D23778">
      <w:pPr>
        <w:pStyle w:val="Titre2"/>
      </w:pPr>
      <w:bookmarkStart w:id="2" w:name="_Toc441077236"/>
      <w:r w:rsidRPr="00D23778">
        <w:lastRenderedPageBreak/>
        <w:t>Déclaration d'une gestionnaire</w:t>
      </w:r>
      <w:bookmarkEnd w:id="2"/>
    </w:p>
    <w:p w:rsidR="007221AB" w:rsidRDefault="00BF09FD" w:rsidP="007221AB">
      <w:r>
        <w:rPr>
          <w:noProof/>
          <w:lang w:eastAsia="fr-FR"/>
        </w:rPr>
        <w:drawing>
          <wp:inline distT="0" distB="0" distL="0" distR="0">
            <wp:extent cx="3256861" cy="3621024"/>
            <wp:effectExtent l="19050" t="0" r="689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809" cy="3620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196" w:rsidRDefault="00BF09FD" w:rsidP="007221AB">
      <w:r>
        <w:t xml:space="preserve">Les informations en haut de la fenêtre permettent de définir </w:t>
      </w:r>
      <w:r w:rsidR="00D23778">
        <w:t>un</w:t>
      </w:r>
      <w:r>
        <w:t xml:space="preserve"> gestionnaire</w:t>
      </w:r>
      <w:r w:rsidR="00D23778">
        <w:t xml:space="preserve"> pour un code budget. On définit également </w:t>
      </w:r>
      <w:r>
        <w:t>les dates d'acti</w:t>
      </w:r>
      <w:r w:rsidR="007C3196">
        <w:t>v</w:t>
      </w:r>
      <w:r>
        <w:t>ité de ce gestionnaire pour le code produit.</w:t>
      </w:r>
    </w:p>
    <w:p w:rsidR="00BF09FD" w:rsidRDefault="007C3196" w:rsidP="007221AB">
      <w:r>
        <w:t>Cliquez sur "Choisir les secteurs" pour définir les secteurs associés à ce gestionnaire.</w:t>
      </w:r>
    </w:p>
    <w:p w:rsidR="007C3196" w:rsidRDefault="007C3196" w:rsidP="007221AB">
      <w:r>
        <w:rPr>
          <w:noProof/>
          <w:lang w:eastAsia="fr-FR"/>
        </w:rPr>
        <w:drawing>
          <wp:inline distT="0" distB="0" distL="0" distR="0">
            <wp:extent cx="2021890" cy="1354225"/>
            <wp:effectExtent l="19050" t="19050" r="16460" b="1737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652" cy="135339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2E09" w:rsidRDefault="007C3196" w:rsidP="007221AB">
      <w:r>
        <w:t>Dés que la gestionnaire a été déclaré et associé à certains secteurs, il sera automatiquement associé aux prochaines lignes de factures concernées.</w:t>
      </w:r>
      <w:r w:rsidR="00EE2E09">
        <w:br/>
      </w:r>
    </w:p>
    <w:p w:rsidR="0063242E" w:rsidRDefault="00EE2E09" w:rsidP="007221AB">
      <w:r>
        <w:t>Ces lignes doivent répondre aux critères suivants:</w:t>
      </w:r>
      <w:r w:rsidR="007C3196">
        <w:br/>
        <w:t>- redevance avec le bon code produit</w:t>
      </w:r>
      <w:r w:rsidR="007C3196">
        <w:br/>
      </w:r>
      <w:r w:rsidR="00D23778">
        <w:t xml:space="preserve">- secteur desservi </w:t>
      </w:r>
      <w:r w:rsidR="007C3196">
        <w:t>indiqué pour le gestionnaire</w:t>
      </w:r>
      <w:r w:rsidR="007C3196">
        <w:br/>
        <w:t>- date de début de ligne de facture dans la période de gestion</w:t>
      </w:r>
      <w:r w:rsidR="0063242E">
        <w:t xml:space="preserve"> </w:t>
      </w:r>
    </w:p>
    <w:p w:rsidR="00D23778" w:rsidRDefault="007C3196" w:rsidP="007221AB">
      <w:r>
        <w:t>Cette mémorisation d'un gestionnaire associé aux lignes de factures permet la génération des états par gestionnaires (voir paragr</w:t>
      </w:r>
      <w:r w:rsidR="00EE2E09">
        <w:t>aphe suivant) et la déclaration du gestionnaire dans les fichiers ORMC.</w:t>
      </w:r>
    </w:p>
    <w:p w:rsidR="007C3196" w:rsidRDefault="00D23778" w:rsidP="007221AB">
      <w:r>
        <w:t>Les modifications éventuelles de dates d'activité de gestionnaire n'ont pas d'effet rétroactif. Elles seront prises en comptes pour les prochaines facturations.</w:t>
      </w:r>
    </w:p>
    <w:p w:rsidR="007C3196" w:rsidRDefault="00EE2E09" w:rsidP="00D23778">
      <w:pPr>
        <w:pStyle w:val="Titre2"/>
      </w:pPr>
      <w:r>
        <w:br w:type="page"/>
      </w:r>
      <w:bookmarkStart w:id="3" w:name="_Toc441077237"/>
      <w:r w:rsidR="007C3196">
        <w:lastRenderedPageBreak/>
        <w:t>Configuration pour les envois ORMC</w:t>
      </w:r>
      <w:bookmarkEnd w:id="3"/>
    </w:p>
    <w:p w:rsidR="007C3196" w:rsidRDefault="00EE2E09" w:rsidP="007221AB">
      <w:r>
        <w:rPr>
          <w:noProof/>
          <w:lang w:eastAsia="fr-FR"/>
        </w:rPr>
        <w:drawing>
          <wp:inline distT="0" distB="0" distL="0" distR="0">
            <wp:extent cx="3646237" cy="4023360"/>
            <wp:effectExtent l="1905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471" cy="4023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2E09" w:rsidRDefault="00D23778" w:rsidP="007221AB">
      <w:r>
        <w:t>Il existe deux possibilités pour configurer un gestionnaire pour les envois ORMC</w:t>
      </w:r>
    </w:p>
    <w:p w:rsidR="00EE2E09" w:rsidRDefault="00EE2E09" w:rsidP="007221AB">
      <w:r>
        <w:t>* Le gestionnaire peut être configuré pour déclarer un budget bénéficiaire dans le fichier ORMC concernant le code produit.</w:t>
      </w:r>
    </w:p>
    <w:p w:rsidR="00EE2E09" w:rsidRDefault="00EE2E09" w:rsidP="007221AB">
      <w:r>
        <w:t xml:space="preserve">Cochez la case </w:t>
      </w:r>
      <w:r w:rsidR="00D23778">
        <w:t xml:space="preserve">"Déclaration..." </w:t>
      </w:r>
      <w:r>
        <w:t>et définissez les 3 informations associés au gestionnaire.</w:t>
      </w:r>
      <w:r w:rsidR="0080208A">
        <w:t xml:space="preserve"> Les informations sont reprises dans le fichier ORMC avec les balises ci-dessous.</w:t>
      </w:r>
    </w:p>
    <w:p w:rsidR="00EE2E09" w:rsidRPr="00EE2E09" w:rsidRDefault="00EE2E09" w:rsidP="00123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6"/>
          <w:szCs w:val="16"/>
        </w:rPr>
      </w:pPr>
      <w:r w:rsidRPr="00EE2E09">
        <w:rPr>
          <w:rFonts w:ascii="Courier New" w:hAnsi="Courier New" w:cs="Courier New"/>
          <w:sz w:val="16"/>
          <w:szCs w:val="16"/>
        </w:rPr>
        <w:t xml:space="preserve">          &lt;</w:t>
      </w:r>
      <w:proofErr w:type="spellStart"/>
      <w:r w:rsidRPr="00EE2E09">
        <w:rPr>
          <w:rFonts w:ascii="Courier New" w:hAnsi="Courier New" w:cs="Courier New"/>
          <w:sz w:val="16"/>
          <w:szCs w:val="16"/>
        </w:rPr>
        <w:t>BlocLignePiece</w:t>
      </w:r>
      <w:proofErr w:type="spellEnd"/>
      <w:r w:rsidRPr="00EE2E09">
        <w:rPr>
          <w:rFonts w:ascii="Courier New" w:hAnsi="Courier New" w:cs="Courier New"/>
          <w:sz w:val="16"/>
          <w:szCs w:val="16"/>
        </w:rPr>
        <w:t>&gt;</w:t>
      </w:r>
    </w:p>
    <w:p w:rsidR="00EE2E09" w:rsidRPr="00EE2E09" w:rsidRDefault="00EE2E09" w:rsidP="00123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6"/>
          <w:szCs w:val="16"/>
        </w:rPr>
      </w:pPr>
      <w:r w:rsidRPr="00EE2E09">
        <w:rPr>
          <w:rFonts w:ascii="Courier New" w:hAnsi="Courier New" w:cs="Courier New"/>
          <w:sz w:val="16"/>
          <w:szCs w:val="16"/>
        </w:rPr>
        <w:t xml:space="preserve">            &lt;</w:t>
      </w:r>
      <w:proofErr w:type="spellStart"/>
      <w:r w:rsidRPr="00EE2E09">
        <w:rPr>
          <w:rFonts w:ascii="Courier New" w:hAnsi="Courier New" w:cs="Courier New"/>
          <w:sz w:val="16"/>
          <w:szCs w:val="16"/>
        </w:rPr>
        <w:t>InfoLignePiece</w:t>
      </w:r>
      <w:proofErr w:type="spellEnd"/>
      <w:r w:rsidRPr="00EE2E09">
        <w:rPr>
          <w:rFonts w:ascii="Courier New" w:hAnsi="Courier New" w:cs="Courier New"/>
          <w:sz w:val="16"/>
          <w:szCs w:val="16"/>
        </w:rPr>
        <w:t>&gt;</w:t>
      </w:r>
    </w:p>
    <w:p w:rsidR="00EE2E09" w:rsidRPr="00EE2E09" w:rsidRDefault="00EE2E09" w:rsidP="00123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6"/>
          <w:szCs w:val="16"/>
        </w:rPr>
      </w:pPr>
      <w:r w:rsidRPr="00EE2E09">
        <w:rPr>
          <w:rFonts w:ascii="Courier New" w:hAnsi="Courier New" w:cs="Courier New"/>
          <w:sz w:val="16"/>
          <w:szCs w:val="16"/>
        </w:rPr>
        <w:t xml:space="preserve">              &lt;</w:t>
      </w:r>
      <w:proofErr w:type="spellStart"/>
      <w:r w:rsidRPr="00EE2E09">
        <w:rPr>
          <w:rFonts w:ascii="Courier New" w:hAnsi="Courier New" w:cs="Courier New"/>
          <w:sz w:val="16"/>
          <w:szCs w:val="16"/>
        </w:rPr>
        <w:t>IdLigne</w:t>
      </w:r>
      <w:proofErr w:type="spellEnd"/>
      <w:r w:rsidRPr="00EE2E09">
        <w:rPr>
          <w:rFonts w:ascii="Courier New" w:hAnsi="Courier New" w:cs="Courier New"/>
          <w:sz w:val="16"/>
          <w:szCs w:val="16"/>
        </w:rPr>
        <w:t xml:space="preserve"> V="1"/&gt;</w:t>
      </w:r>
    </w:p>
    <w:p w:rsidR="00EE2E09" w:rsidRPr="00EE2E09" w:rsidRDefault="00EE2E09" w:rsidP="00123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6"/>
          <w:szCs w:val="16"/>
        </w:rPr>
      </w:pPr>
      <w:r w:rsidRPr="00EE2E09">
        <w:rPr>
          <w:rFonts w:ascii="Courier New" w:hAnsi="Courier New" w:cs="Courier New"/>
          <w:sz w:val="16"/>
          <w:szCs w:val="16"/>
        </w:rPr>
        <w:t xml:space="preserve">              &lt;</w:t>
      </w:r>
      <w:proofErr w:type="spellStart"/>
      <w:r w:rsidRPr="00EE2E09">
        <w:rPr>
          <w:rFonts w:ascii="Courier New" w:hAnsi="Courier New" w:cs="Courier New"/>
          <w:sz w:val="16"/>
          <w:szCs w:val="16"/>
        </w:rPr>
        <w:t>ObjLignePce</w:t>
      </w:r>
      <w:proofErr w:type="spellEnd"/>
      <w:r w:rsidRPr="00EE2E09">
        <w:rPr>
          <w:rFonts w:ascii="Courier New" w:hAnsi="Courier New" w:cs="Courier New"/>
          <w:sz w:val="16"/>
          <w:szCs w:val="16"/>
        </w:rPr>
        <w:t xml:space="preserve"> V="77 </w:t>
      </w:r>
      <w:r w:rsidR="0080208A">
        <w:rPr>
          <w:rFonts w:ascii="Courier New" w:hAnsi="Courier New" w:cs="Courier New"/>
          <w:sz w:val="16"/>
          <w:szCs w:val="16"/>
        </w:rPr>
        <w:t>assainissement</w:t>
      </w:r>
      <w:r w:rsidRPr="00EE2E09">
        <w:rPr>
          <w:rFonts w:ascii="Courier New" w:hAnsi="Courier New" w:cs="Courier New"/>
          <w:sz w:val="16"/>
          <w:szCs w:val="16"/>
        </w:rPr>
        <w:t>"/&gt;</w:t>
      </w:r>
    </w:p>
    <w:p w:rsidR="00EE2E09" w:rsidRPr="00EE2E09" w:rsidRDefault="00EE2E09" w:rsidP="00123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6"/>
          <w:szCs w:val="16"/>
        </w:rPr>
      </w:pPr>
      <w:r w:rsidRPr="00EE2E09">
        <w:rPr>
          <w:rFonts w:ascii="Courier New" w:hAnsi="Courier New" w:cs="Courier New"/>
          <w:sz w:val="16"/>
          <w:szCs w:val="16"/>
        </w:rPr>
        <w:t xml:space="preserve">              &lt;</w:t>
      </w:r>
      <w:proofErr w:type="spellStart"/>
      <w:r w:rsidRPr="00EE2E09">
        <w:rPr>
          <w:rFonts w:ascii="Courier New" w:hAnsi="Courier New" w:cs="Courier New"/>
          <w:sz w:val="16"/>
          <w:szCs w:val="16"/>
        </w:rPr>
        <w:t>CodProdLoc</w:t>
      </w:r>
      <w:proofErr w:type="spellEnd"/>
      <w:r w:rsidRPr="00EE2E09">
        <w:rPr>
          <w:rFonts w:ascii="Courier New" w:hAnsi="Courier New" w:cs="Courier New"/>
          <w:sz w:val="16"/>
          <w:szCs w:val="16"/>
        </w:rPr>
        <w:t xml:space="preserve"> V="EA</w:t>
      </w:r>
      <w:r w:rsidR="0080208A">
        <w:rPr>
          <w:rFonts w:ascii="Courier New" w:hAnsi="Courier New" w:cs="Courier New"/>
          <w:sz w:val="16"/>
          <w:szCs w:val="16"/>
        </w:rPr>
        <w:t>2</w:t>
      </w:r>
      <w:r w:rsidRPr="00EE2E09">
        <w:rPr>
          <w:rFonts w:ascii="Courier New" w:hAnsi="Courier New" w:cs="Courier New"/>
          <w:sz w:val="16"/>
          <w:szCs w:val="16"/>
        </w:rPr>
        <w:t>"/&gt;</w:t>
      </w:r>
    </w:p>
    <w:p w:rsidR="00EE2E09" w:rsidRPr="00EE2E09" w:rsidRDefault="00EE2E09" w:rsidP="00123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6"/>
          <w:szCs w:val="16"/>
        </w:rPr>
      </w:pPr>
      <w:r w:rsidRPr="00EE2E09">
        <w:rPr>
          <w:rFonts w:ascii="Courier New" w:hAnsi="Courier New" w:cs="Courier New"/>
          <w:sz w:val="16"/>
          <w:szCs w:val="16"/>
        </w:rPr>
        <w:t xml:space="preserve">              &lt;Nature V="588"/&gt;</w:t>
      </w:r>
    </w:p>
    <w:p w:rsidR="00EE2E09" w:rsidRPr="00EE2E09" w:rsidRDefault="00EE2E09" w:rsidP="00123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6"/>
          <w:szCs w:val="16"/>
        </w:rPr>
      </w:pPr>
      <w:r w:rsidRPr="00EE2E09">
        <w:rPr>
          <w:rFonts w:ascii="Courier New" w:hAnsi="Courier New" w:cs="Courier New"/>
          <w:sz w:val="16"/>
          <w:szCs w:val="16"/>
        </w:rPr>
        <w:t xml:space="preserve">              &lt;</w:t>
      </w:r>
      <w:proofErr w:type="spellStart"/>
      <w:r w:rsidRPr="00EE2E09">
        <w:rPr>
          <w:rFonts w:ascii="Courier New" w:hAnsi="Courier New" w:cs="Courier New"/>
          <w:sz w:val="16"/>
          <w:szCs w:val="16"/>
        </w:rPr>
        <w:t>Majo</w:t>
      </w:r>
      <w:proofErr w:type="spellEnd"/>
      <w:r w:rsidRPr="00EE2E09">
        <w:rPr>
          <w:rFonts w:ascii="Courier New" w:hAnsi="Courier New" w:cs="Courier New"/>
          <w:sz w:val="16"/>
          <w:szCs w:val="16"/>
        </w:rPr>
        <w:t xml:space="preserve"> V="0"/&gt;</w:t>
      </w:r>
    </w:p>
    <w:p w:rsidR="00EE2E09" w:rsidRPr="00EE2E09" w:rsidRDefault="00EE2E09" w:rsidP="00123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6"/>
          <w:szCs w:val="16"/>
        </w:rPr>
      </w:pPr>
      <w:r w:rsidRPr="00EE2E09">
        <w:rPr>
          <w:rFonts w:ascii="Courier New" w:hAnsi="Courier New" w:cs="Courier New"/>
          <w:sz w:val="16"/>
          <w:szCs w:val="16"/>
        </w:rPr>
        <w:t xml:space="preserve">              &lt;</w:t>
      </w:r>
      <w:proofErr w:type="spellStart"/>
      <w:r w:rsidRPr="00EE2E09">
        <w:rPr>
          <w:rFonts w:ascii="Courier New" w:hAnsi="Courier New" w:cs="Courier New"/>
          <w:sz w:val="16"/>
          <w:szCs w:val="16"/>
        </w:rPr>
        <w:t>TvaIntraCom</w:t>
      </w:r>
      <w:proofErr w:type="spellEnd"/>
      <w:r w:rsidRPr="00EE2E09">
        <w:rPr>
          <w:rFonts w:ascii="Courier New" w:hAnsi="Courier New" w:cs="Courier New"/>
          <w:sz w:val="16"/>
          <w:szCs w:val="16"/>
        </w:rPr>
        <w:t xml:space="preserve"> V="0"/&gt;</w:t>
      </w:r>
    </w:p>
    <w:p w:rsidR="00EE2E09" w:rsidRPr="00EE2E09" w:rsidRDefault="00EE2E09" w:rsidP="00123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6"/>
          <w:szCs w:val="16"/>
        </w:rPr>
      </w:pPr>
      <w:r w:rsidRPr="00EE2E09">
        <w:rPr>
          <w:rFonts w:ascii="Courier New" w:hAnsi="Courier New" w:cs="Courier New"/>
          <w:sz w:val="16"/>
          <w:szCs w:val="16"/>
        </w:rPr>
        <w:t xml:space="preserve">              &lt;</w:t>
      </w:r>
      <w:proofErr w:type="spellStart"/>
      <w:r w:rsidRPr="00EE2E09">
        <w:rPr>
          <w:rFonts w:ascii="Courier New" w:hAnsi="Courier New" w:cs="Courier New"/>
          <w:sz w:val="16"/>
          <w:szCs w:val="16"/>
        </w:rPr>
        <w:t>MtHT</w:t>
      </w:r>
      <w:proofErr w:type="spellEnd"/>
      <w:r w:rsidRPr="00EE2E09">
        <w:rPr>
          <w:rFonts w:ascii="Courier New" w:hAnsi="Courier New" w:cs="Courier New"/>
          <w:sz w:val="16"/>
          <w:szCs w:val="16"/>
        </w:rPr>
        <w:t xml:space="preserve"> V="79.38"/&gt;</w:t>
      </w:r>
    </w:p>
    <w:p w:rsidR="00EE2E09" w:rsidRPr="00EE2E09" w:rsidRDefault="00EE2E09" w:rsidP="00123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/>
          <w:sz w:val="16"/>
          <w:szCs w:val="16"/>
        </w:rPr>
      </w:pPr>
      <w:r w:rsidRPr="00EE2E09">
        <w:rPr>
          <w:rFonts w:ascii="Courier New" w:hAnsi="Courier New" w:cs="Courier New"/>
          <w:b/>
          <w:sz w:val="16"/>
          <w:szCs w:val="16"/>
        </w:rPr>
        <w:t xml:space="preserve">              &lt;</w:t>
      </w:r>
      <w:proofErr w:type="spellStart"/>
      <w:r w:rsidRPr="00EE2E09">
        <w:rPr>
          <w:rFonts w:ascii="Courier New" w:hAnsi="Courier New" w:cs="Courier New"/>
          <w:b/>
          <w:sz w:val="16"/>
          <w:szCs w:val="16"/>
        </w:rPr>
        <w:t>InfoCollBen</w:t>
      </w:r>
      <w:proofErr w:type="spellEnd"/>
      <w:r w:rsidRPr="00EE2E09">
        <w:rPr>
          <w:rFonts w:ascii="Courier New" w:hAnsi="Courier New" w:cs="Courier New"/>
          <w:b/>
          <w:sz w:val="16"/>
          <w:szCs w:val="16"/>
        </w:rPr>
        <w:t>&gt;</w:t>
      </w:r>
    </w:p>
    <w:p w:rsidR="00EE2E09" w:rsidRPr="00EE2E09" w:rsidRDefault="00EE2E09" w:rsidP="00123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/>
          <w:sz w:val="16"/>
          <w:szCs w:val="16"/>
        </w:rPr>
      </w:pPr>
      <w:r w:rsidRPr="00EE2E09">
        <w:rPr>
          <w:rFonts w:ascii="Courier New" w:hAnsi="Courier New" w:cs="Courier New"/>
          <w:b/>
          <w:sz w:val="16"/>
          <w:szCs w:val="16"/>
        </w:rPr>
        <w:t xml:space="preserve">                &lt;</w:t>
      </w:r>
      <w:proofErr w:type="spellStart"/>
      <w:r w:rsidRPr="00EE2E09">
        <w:rPr>
          <w:rFonts w:ascii="Courier New" w:hAnsi="Courier New" w:cs="Courier New"/>
          <w:b/>
          <w:sz w:val="16"/>
          <w:szCs w:val="16"/>
        </w:rPr>
        <w:t>IdCollBen</w:t>
      </w:r>
      <w:proofErr w:type="spellEnd"/>
      <w:r w:rsidRPr="00EE2E09">
        <w:rPr>
          <w:rFonts w:ascii="Courier New" w:hAnsi="Courier New" w:cs="Courier New"/>
          <w:b/>
          <w:sz w:val="16"/>
          <w:szCs w:val="16"/>
        </w:rPr>
        <w:t xml:space="preserve"> V="217</w:t>
      </w:r>
      <w:r w:rsidR="0080208A">
        <w:rPr>
          <w:rFonts w:ascii="Courier New" w:hAnsi="Courier New" w:cs="Courier New"/>
          <w:b/>
          <w:sz w:val="16"/>
          <w:szCs w:val="16"/>
        </w:rPr>
        <w:t>30153000044</w:t>
      </w:r>
      <w:r w:rsidRPr="00EE2E09">
        <w:rPr>
          <w:rFonts w:ascii="Courier New" w:hAnsi="Courier New" w:cs="Courier New"/>
          <w:b/>
          <w:sz w:val="16"/>
          <w:szCs w:val="16"/>
        </w:rPr>
        <w:t>"/&gt;</w:t>
      </w:r>
    </w:p>
    <w:p w:rsidR="00EE2E09" w:rsidRPr="00EE2E09" w:rsidRDefault="00EE2E09" w:rsidP="00123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/>
          <w:sz w:val="16"/>
          <w:szCs w:val="16"/>
        </w:rPr>
      </w:pPr>
      <w:r w:rsidRPr="00EE2E09">
        <w:rPr>
          <w:rFonts w:ascii="Courier New" w:hAnsi="Courier New" w:cs="Courier New"/>
          <w:b/>
          <w:sz w:val="16"/>
          <w:szCs w:val="16"/>
        </w:rPr>
        <w:t xml:space="preserve">                &lt;</w:t>
      </w:r>
      <w:proofErr w:type="spellStart"/>
      <w:r w:rsidR="0080208A">
        <w:rPr>
          <w:rFonts w:ascii="Courier New" w:hAnsi="Courier New" w:cs="Courier New"/>
          <w:b/>
          <w:sz w:val="16"/>
          <w:szCs w:val="16"/>
        </w:rPr>
        <w:t>CodCollBen</w:t>
      </w:r>
      <w:proofErr w:type="spellEnd"/>
      <w:r w:rsidR="0080208A">
        <w:rPr>
          <w:rFonts w:ascii="Courier New" w:hAnsi="Courier New" w:cs="Courier New"/>
          <w:b/>
          <w:sz w:val="16"/>
          <w:szCs w:val="16"/>
        </w:rPr>
        <w:t xml:space="preserve"> V="277</w:t>
      </w:r>
      <w:r w:rsidRPr="00EE2E09">
        <w:rPr>
          <w:rFonts w:ascii="Courier New" w:hAnsi="Courier New" w:cs="Courier New"/>
          <w:b/>
          <w:sz w:val="16"/>
          <w:szCs w:val="16"/>
        </w:rPr>
        <w:t>"/&gt;</w:t>
      </w:r>
    </w:p>
    <w:p w:rsidR="00EE2E09" w:rsidRPr="00EE2E09" w:rsidRDefault="00EE2E09" w:rsidP="00123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/>
          <w:sz w:val="16"/>
          <w:szCs w:val="16"/>
        </w:rPr>
      </w:pPr>
      <w:r w:rsidRPr="00EE2E09">
        <w:rPr>
          <w:rFonts w:ascii="Courier New" w:hAnsi="Courier New" w:cs="Courier New"/>
          <w:b/>
          <w:sz w:val="16"/>
          <w:szCs w:val="16"/>
        </w:rPr>
        <w:t xml:space="preserve">                &lt;</w:t>
      </w:r>
      <w:proofErr w:type="spellStart"/>
      <w:r w:rsidRPr="00EE2E09">
        <w:rPr>
          <w:rFonts w:ascii="Courier New" w:hAnsi="Courier New" w:cs="Courier New"/>
          <w:b/>
          <w:sz w:val="16"/>
          <w:szCs w:val="16"/>
        </w:rPr>
        <w:t>CodBudBen</w:t>
      </w:r>
      <w:proofErr w:type="spellEnd"/>
      <w:r w:rsidRPr="00EE2E09">
        <w:rPr>
          <w:rFonts w:ascii="Courier New" w:hAnsi="Courier New" w:cs="Courier New"/>
          <w:b/>
          <w:sz w:val="16"/>
          <w:szCs w:val="16"/>
        </w:rPr>
        <w:t xml:space="preserve"> V="00"/&gt;</w:t>
      </w:r>
    </w:p>
    <w:p w:rsidR="00EE2E09" w:rsidRPr="00EE2E09" w:rsidRDefault="00EE2E09" w:rsidP="00123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/>
          <w:sz w:val="16"/>
          <w:szCs w:val="16"/>
        </w:rPr>
      </w:pPr>
      <w:r w:rsidRPr="00EE2E09">
        <w:rPr>
          <w:rFonts w:ascii="Courier New" w:hAnsi="Courier New" w:cs="Courier New"/>
          <w:b/>
          <w:sz w:val="16"/>
          <w:szCs w:val="16"/>
        </w:rPr>
        <w:t xml:space="preserve">              &lt;/</w:t>
      </w:r>
      <w:proofErr w:type="spellStart"/>
      <w:r w:rsidRPr="00EE2E09">
        <w:rPr>
          <w:rFonts w:ascii="Courier New" w:hAnsi="Courier New" w:cs="Courier New"/>
          <w:b/>
          <w:sz w:val="16"/>
          <w:szCs w:val="16"/>
        </w:rPr>
        <w:t>InfoCollBen</w:t>
      </w:r>
      <w:proofErr w:type="spellEnd"/>
      <w:r w:rsidRPr="00EE2E09">
        <w:rPr>
          <w:rFonts w:ascii="Courier New" w:hAnsi="Courier New" w:cs="Courier New"/>
          <w:b/>
          <w:sz w:val="16"/>
          <w:szCs w:val="16"/>
        </w:rPr>
        <w:t>&gt;</w:t>
      </w:r>
    </w:p>
    <w:p w:rsidR="00EE2E09" w:rsidRPr="00EE2E09" w:rsidRDefault="00EE2E09" w:rsidP="00123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6"/>
          <w:szCs w:val="16"/>
        </w:rPr>
      </w:pPr>
      <w:r w:rsidRPr="00EE2E09">
        <w:rPr>
          <w:rFonts w:ascii="Courier New" w:hAnsi="Courier New" w:cs="Courier New"/>
          <w:sz w:val="16"/>
          <w:szCs w:val="16"/>
        </w:rPr>
        <w:t xml:space="preserve">            &lt;/</w:t>
      </w:r>
      <w:proofErr w:type="spellStart"/>
      <w:r w:rsidRPr="00EE2E09">
        <w:rPr>
          <w:rFonts w:ascii="Courier New" w:hAnsi="Courier New" w:cs="Courier New"/>
          <w:sz w:val="16"/>
          <w:szCs w:val="16"/>
        </w:rPr>
        <w:t>InfoLignePiece</w:t>
      </w:r>
      <w:proofErr w:type="spellEnd"/>
      <w:r w:rsidRPr="00EE2E09">
        <w:rPr>
          <w:rFonts w:ascii="Courier New" w:hAnsi="Courier New" w:cs="Courier New"/>
          <w:sz w:val="16"/>
          <w:szCs w:val="16"/>
        </w:rPr>
        <w:t>&gt;</w:t>
      </w:r>
    </w:p>
    <w:p w:rsidR="00EE2E09" w:rsidRDefault="00EE2E09" w:rsidP="00123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6"/>
          <w:szCs w:val="16"/>
        </w:rPr>
      </w:pPr>
      <w:r w:rsidRPr="00EE2E09">
        <w:rPr>
          <w:rFonts w:ascii="Courier New" w:hAnsi="Courier New" w:cs="Courier New"/>
          <w:sz w:val="16"/>
          <w:szCs w:val="16"/>
        </w:rPr>
        <w:t xml:space="preserve">          &lt;/</w:t>
      </w:r>
      <w:proofErr w:type="spellStart"/>
      <w:r w:rsidRPr="00EE2E09">
        <w:rPr>
          <w:rFonts w:ascii="Courier New" w:hAnsi="Courier New" w:cs="Courier New"/>
          <w:sz w:val="16"/>
          <w:szCs w:val="16"/>
        </w:rPr>
        <w:t>BlocLignePiece</w:t>
      </w:r>
      <w:proofErr w:type="spellEnd"/>
      <w:r w:rsidRPr="00EE2E09">
        <w:rPr>
          <w:rFonts w:ascii="Courier New" w:hAnsi="Courier New" w:cs="Courier New"/>
          <w:sz w:val="16"/>
          <w:szCs w:val="16"/>
        </w:rPr>
        <w:t xml:space="preserve">&gt; </w:t>
      </w:r>
    </w:p>
    <w:p w:rsidR="006C1302" w:rsidRDefault="006C1302" w:rsidP="00A44D23"/>
    <w:p w:rsidR="00A44D23" w:rsidRDefault="00A44D23">
      <w:r>
        <w:br w:type="page"/>
      </w:r>
    </w:p>
    <w:p w:rsidR="00A44D23" w:rsidRDefault="00A44D23" w:rsidP="00A44D23">
      <w:r>
        <w:lastRenderedPageBreak/>
        <w:t>* certaines collectivités veulent parfois déclarer plusieurs gestionnaires alors que la trésorerie souhaite avoir une seule déclaration de code produit.</w:t>
      </w:r>
      <w:r>
        <w:br/>
      </w:r>
    </w:p>
    <w:p w:rsidR="00A44D23" w:rsidRDefault="00A44D23" w:rsidP="00A44D23">
      <w:r>
        <w:t>Dans ce cas, PHASEO permet d'utiliser un code de substitution pour la déclaration en trésorerie.</w:t>
      </w:r>
      <w:r>
        <w:br/>
        <w:t>Vous devez donc déclarer 2 codes produits différents dans PHASEO, ce qui vous permet de mémoriser chaque gestionnaire pour les lignes de factures</w:t>
      </w:r>
      <w:r w:rsidR="00D23778">
        <w:t xml:space="preserve"> concernées</w:t>
      </w:r>
      <w:r>
        <w:t>. Les états générés dans PHASEO permettent d'avoir des états de reversements séparés.</w:t>
      </w:r>
    </w:p>
    <w:p w:rsidR="00A44D23" w:rsidRDefault="00A44D23" w:rsidP="00A44D23">
      <w:r>
        <w:t>Par contre, pour l'envoi en trésorerie, le code de substitution permet de grouper les redevances.</w:t>
      </w:r>
    </w:p>
    <w:p w:rsidR="00A44D23" w:rsidRDefault="00A44D23" w:rsidP="00A44D23">
      <w:r>
        <w:rPr>
          <w:noProof/>
          <w:lang w:eastAsia="fr-FR"/>
        </w:rPr>
        <w:drawing>
          <wp:inline distT="0" distB="0" distL="0" distR="0">
            <wp:extent cx="2724150" cy="3019530"/>
            <wp:effectExtent l="1905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085" cy="3020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  <w:lang w:eastAsia="fr-FR"/>
        </w:rPr>
        <w:drawing>
          <wp:inline distT="0" distB="0" distL="0" distR="0">
            <wp:extent cx="2738836" cy="3035808"/>
            <wp:effectExtent l="19050" t="0" r="4364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206" cy="3039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4D23" w:rsidRDefault="00A44D23" w:rsidP="00A44D23">
      <w:r>
        <w:t>Ici, une partie de l'assainissement est reversé au SIARA et une partie à la Lyonnai</w:t>
      </w:r>
      <w:r w:rsidR="0084435E">
        <w:t>se des Eaux.</w:t>
      </w:r>
      <w:r w:rsidR="0084435E">
        <w:br/>
        <w:t>Les états générés dans PHASEO permettent de distinguer les montants facturés pour chaque gestionnaire.</w:t>
      </w:r>
      <w:r w:rsidR="0084435E">
        <w:br/>
        <w:t>Par contre, l'ensemble des montants seront transmis en trésorerie avec le budget EA2.</w:t>
      </w:r>
    </w:p>
    <w:p w:rsidR="000C1E0E" w:rsidRDefault="000C1E0E" w:rsidP="00A44D23">
      <w:r>
        <w:t>Il n'est pas possible de déclarer les gestionnaires car les montants sont groupés en trésorerie.</w:t>
      </w:r>
    </w:p>
    <w:p w:rsidR="000C1E0E" w:rsidRDefault="000C1E0E" w:rsidP="00A44D23"/>
    <w:p w:rsidR="000C1E0E" w:rsidRDefault="000C1E0E" w:rsidP="00A44D23"/>
    <w:p w:rsidR="00B0389B" w:rsidRDefault="00B0389B">
      <w:r>
        <w:br w:type="page"/>
      </w:r>
    </w:p>
    <w:p w:rsidR="00B0389B" w:rsidRDefault="00B0389B" w:rsidP="00A44D23"/>
    <w:p w:rsidR="00B0389B" w:rsidRDefault="00B0389B" w:rsidP="00B0389B">
      <w:pPr>
        <w:pStyle w:val="Titre1"/>
      </w:pPr>
      <w:bookmarkStart w:id="4" w:name="_Toc441077238"/>
      <w:r>
        <w:t>Etats PHASEO pour les gestionnaires</w:t>
      </w:r>
      <w:bookmarkEnd w:id="4"/>
    </w:p>
    <w:p w:rsidR="00B0389B" w:rsidRDefault="00B0389B" w:rsidP="00B0389B"/>
    <w:p w:rsidR="00B0389B" w:rsidRDefault="00B0389B" w:rsidP="00B0389B"/>
    <w:p w:rsidR="00B0389B" w:rsidRPr="00B0389B" w:rsidRDefault="00B0389B" w:rsidP="00B0389B"/>
    <w:sectPr w:rsidR="00B0389B" w:rsidRPr="00B0389B" w:rsidSect="00F35DE4">
      <w:footerReference w:type="default" r:id="rId19"/>
      <w:pgSz w:w="11906" w:h="16838"/>
      <w:pgMar w:top="543" w:right="849" w:bottom="1417" w:left="1417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5C85" w:rsidRDefault="00235C85" w:rsidP="000E65D1">
      <w:pPr>
        <w:spacing w:after="0" w:line="240" w:lineRule="auto"/>
      </w:pPr>
      <w:r>
        <w:separator/>
      </w:r>
    </w:p>
  </w:endnote>
  <w:endnote w:type="continuationSeparator" w:id="0">
    <w:p w:rsidR="00235C85" w:rsidRDefault="00235C85" w:rsidP="000E6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65D1" w:rsidRDefault="00586BE1" w:rsidP="000E65D1">
    <w:pPr>
      <w:pStyle w:val="Pieddepage"/>
    </w:pPr>
    <w:r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3075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3075">
            <w:txbxContent>
              <w:p w:rsidR="00A867CE" w:rsidRDefault="00586BE1" w:rsidP="00A867CE">
                <w:pPr>
                  <w:jc w:val="center"/>
                </w:pPr>
                <w:fldSimple w:instr=" PAGE    \* MERGEFORMAT ">
                  <w:r w:rsidR="000C1E0E" w:rsidRPr="000C1E0E">
                    <w:rPr>
                      <w:noProof/>
                      <w:sz w:val="16"/>
                      <w:szCs w:val="16"/>
                    </w:rPr>
                    <w:t>7</w:t>
                  </w:r>
                </w:fldSimple>
              </w:p>
            </w:txbxContent>
          </v:textbox>
          <w10:wrap anchorx="page" anchory="page"/>
        </v:shape>
      </w:pict>
    </w:r>
    <w:r w:rsidR="000E65D1">
      <w:rPr>
        <w:noProof/>
        <w:lang w:eastAsia="fr-FR"/>
      </w:rPr>
      <w:drawing>
        <wp:inline distT="0" distB="0" distL="0" distR="0">
          <wp:extent cx="520065" cy="400050"/>
          <wp:effectExtent l="19050" t="0" r="0" b="0"/>
          <wp:docPr id="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E65D1">
      <w:t xml:space="preserve">    </w:t>
    </w:r>
    <w:r w:rsidR="0018366F">
      <w:t xml:space="preserve">      </w:t>
    </w:r>
    <w:r w:rsidR="000E65D1">
      <w:t xml:space="preserve">         Document confidentiel                         Propriété exclusive de JBA-Soft</w:t>
    </w:r>
    <w:r w:rsidR="00A867CE">
      <w:t xml:space="preserve">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5C85" w:rsidRDefault="00235C85" w:rsidP="000E65D1">
      <w:pPr>
        <w:spacing w:after="0" w:line="240" w:lineRule="auto"/>
      </w:pPr>
      <w:r>
        <w:separator/>
      </w:r>
    </w:p>
  </w:footnote>
  <w:footnote w:type="continuationSeparator" w:id="0">
    <w:p w:rsidR="00235C85" w:rsidRDefault="00235C85" w:rsidP="000E6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83287"/>
    <w:multiLevelType w:val="hybridMultilevel"/>
    <w:tmpl w:val="57D26C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CF2FE7"/>
    <w:multiLevelType w:val="multilevel"/>
    <w:tmpl w:val="B6F4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A1557B"/>
    <w:multiLevelType w:val="multilevel"/>
    <w:tmpl w:val="28EC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C642E8"/>
    <w:multiLevelType w:val="multilevel"/>
    <w:tmpl w:val="E27E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414E9F"/>
    <w:multiLevelType w:val="multilevel"/>
    <w:tmpl w:val="F5E8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D77800"/>
    <w:multiLevelType w:val="hybridMultilevel"/>
    <w:tmpl w:val="B3C2A3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231299"/>
    <w:multiLevelType w:val="multilevel"/>
    <w:tmpl w:val="6608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A8751B"/>
    <w:multiLevelType w:val="multilevel"/>
    <w:tmpl w:val="D554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2D517D"/>
    <w:multiLevelType w:val="multilevel"/>
    <w:tmpl w:val="DFE4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DA199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23DF640F"/>
    <w:multiLevelType w:val="multilevel"/>
    <w:tmpl w:val="9F12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7CD2C36"/>
    <w:multiLevelType w:val="multilevel"/>
    <w:tmpl w:val="7D2A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835F9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28B0265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29CF2A33"/>
    <w:multiLevelType w:val="multilevel"/>
    <w:tmpl w:val="3E2A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B615DB0"/>
    <w:multiLevelType w:val="hybridMultilevel"/>
    <w:tmpl w:val="F5F8E6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A442FD"/>
    <w:multiLevelType w:val="multilevel"/>
    <w:tmpl w:val="3CC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FF579B"/>
    <w:multiLevelType w:val="multilevel"/>
    <w:tmpl w:val="1CF2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BD6FD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367E3A39"/>
    <w:multiLevelType w:val="multilevel"/>
    <w:tmpl w:val="A808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6CF720E"/>
    <w:multiLevelType w:val="multilevel"/>
    <w:tmpl w:val="C65E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14287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3E7C60B8"/>
    <w:multiLevelType w:val="multilevel"/>
    <w:tmpl w:val="6A4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32618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422416F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42E57B90"/>
    <w:multiLevelType w:val="multilevel"/>
    <w:tmpl w:val="1D26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5731997"/>
    <w:multiLevelType w:val="multilevel"/>
    <w:tmpl w:val="EC16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6E40D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50B568B8"/>
    <w:multiLevelType w:val="multilevel"/>
    <w:tmpl w:val="60B8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0CD1404"/>
    <w:multiLevelType w:val="multilevel"/>
    <w:tmpl w:val="24F8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13101EC"/>
    <w:multiLevelType w:val="multilevel"/>
    <w:tmpl w:val="E3E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6455A81"/>
    <w:multiLevelType w:val="multilevel"/>
    <w:tmpl w:val="C4C6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E4A1092"/>
    <w:multiLevelType w:val="multilevel"/>
    <w:tmpl w:val="C98A2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3D77F2"/>
    <w:multiLevelType w:val="multilevel"/>
    <w:tmpl w:val="ABA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FA6273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>
    <w:nsid w:val="61722DA7"/>
    <w:multiLevelType w:val="multilevel"/>
    <w:tmpl w:val="495E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2A70A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>
    <w:nsid w:val="698F6BA5"/>
    <w:multiLevelType w:val="multilevel"/>
    <w:tmpl w:val="C5D0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AD245D0"/>
    <w:multiLevelType w:val="multilevel"/>
    <w:tmpl w:val="E2766E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BEE49BB"/>
    <w:multiLevelType w:val="multilevel"/>
    <w:tmpl w:val="92C8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D1752CE"/>
    <w:multiLevelType w:val="multilevel"/>
    <w:tmpl w:val="01DE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E0E5C59"/>
    <w:multiLevelType w:val="multilevel"/>
    <w:tmpl w:val="330E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E4F1EAC"/>
    <w:multiLevelType w:val="hybridMultilevel"/>
    <w:tmpl w:val="D624CC64"/>
    <w:lvl w:ilvl="0" w:tplc="A66E4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F">
      <w:start w:val="1"/>
      <w:numFmt w:val="decimal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71146A8D"/>
    <w:multiLevelType w:val="multilevel"/>
    <w:tmpl w:val="C1D4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1533B8E"/>
    <w:multiLevelType w:val="multilevel"/>
    <w:tmpl w:val="F8AE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8F1030C"/>
    <w:multiLevelType w:val="multilevel"/>
    <w:tmpl w:val="237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9837624"/>
    <w:multiLevelType w:val="multilevel"/>
    <w:tmpl w:val="EBD62B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>
    <w:nsid w:val="7CB04839"/>
    <w:multiLevelType w:val="multilevel"/>
    <w:tmpl w:val="DD98A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D7F52D5"/>
    <w:multiLevelType w:val="multilevel"/>
    <w:tmpl w:val="1D1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40"/>
  </w:num>
  <w:num w:numId="3">
    <w:abstractNumId w:val="11"/>
  </w:num>
  <w:num w:numId="4">
    <w:abstractNumId w:val="33"/>
  </w:num>
  <w:num w:numId="5">
    <w:abstractNumId w:val="29"/>
  </w:num>
  <w:num w:numId="6">
    <w:abstractNumId w:val="14"/>
  </w:num>
  <w:num w:numId="7">
    <w:abstractNumId w:val="19"/>
  </w:num>
  <w:num w:numId="8">
    <w:abstractNumId w:val="25"/>
  </w:num>
  <w:num w:numId="9">
    <w:abstractNumId w:val="1"/>
  </w:num>
  <w:num w:numId="10">
    <w:abstractNumId w:val="48"/>
  </w:num>
  <w:num w:numId="11">
    <w:abstractNumId w:val="3"/>
  </w:num>
  <w:num w:numId="12">
    <w:abstractNumId w:val="20"/>
  </w:num>
  <w:num w:numId="13">
    <w:abstractNumId w:val="10"/>
  </w:num>
  <w:num w:numId="14">
    <w:abstractNumId w:val="6"/>
  </w:num>
  <w:num w:numId="15">
    <w:abstractNumId w:val="47"/>
  </w:num>
  <w:num w:numId="16">
    <w:abstractNumId w:val="4"/>
  </w:num>
  <w:num w:numId="17">
    <w:abstractNumId w:val="21"/>
  </w:num>
  <w:num w:numId="18">
    <w:abstractNumId w:val="23"/>
  </w:num>
  <w:num w:numId="19">
    <w:abstractNumId w:val="13"/>
  </w:num>
  <w:num w:numId="20">
    <w:abstractNumId w:val="9"/>
  </w:num>
  <w:num w:numId="21">
    <w:abstractNumId w:val="34"/>
  </w:num>
  <w:num w:numId="22">
    <w:abstractNumId w:val="12"/>
  </w:num>
  <w:num w:numId="23">
    <w:abstractNumId w:val="18"/>
  </w:num>
  <w:num w:numId="24">
    <w:abstractNumId w:val="27"/>
  </w:num>
  <w:num w:numId="25">
    <w:abstractNumId w:val="43"/>
  </w:num>
  <w:num w:numId="26">
    <w:abstractNumId w:val="26"/>
  </w:num>
  <w:num w:numId="27">
    <w:abstractNumId w:val="41"/>
  </w:num>
  <w:num w:numId="28">
    <w:abstractNumId w:val="7"/>
  </w:num>
  <w:num w:numId="29">
    <w:abstractNumId w:val="28"/>
  </w:num>
  <w:num w:numId="30">
    <w:abstractNumId w:val="2"/>
  </w:num>
  <w:num w:numId="31">
    <w:abstractNumId w:val="24"/>
  </w:num>
  <w:num w:numId="32">
    <w:abstractNumId w:val="46"/>
  </w:num>
  <w:num w:numId="33">
    <w:abstractNumId w:val="42"/>
  </w:num>
  <w:num w:numId="34">
    <w:abstractNumId w:val="36"/>
  </w:num>
  <w:num w:numId="35">
    <w:abstractNumId w:val="8"/>
  </w:num>
  <w:num w:numId="36">
    <w:abstractNumId w:val="32"/>
  </w:num>
  <w:num w:numId="37">
    <w:abstractNumId w:val="35"/>
  </w:num>
  <w:num w:numId="38">
    <w:abstractNumId w:val="22"/>
  </w:num>
  <w:num w:numId="39">
    <w:abstractNumId w:val="17"/>
  </w:num>
  <w:num w:numId="40">
    <w:abstractNumId w:val="16"/>
  </w:num>
  <w:num w:numId="41">
    <w:abstractNumId w:val="45"/>
  </w:num>
  <w:num w:numId="42">
    <w:abstractNumId w:val="31"/>
  </w:num>
  <w:num w:numId="43">
    <w:abstractNumId w:val="37"/>
  </w:num>
  <w:num w:numId="44">
    <w:abstractNumId w:val="30"/>
  </w:num>
  <w:num w:numId="45">
    <w:abstractNumId w:val="38"/>
  </w:num>
  <w:num w:numId="46">
    <w:abstractNumId w:val="39"/>
  </w:num>
  <w:num w:numId="47">
    <w:abstractNumId w:val="15"/>
  </w:num>
  <w:num w:numId="48">
    <w:abstractNumId w:val="0"/>
  </w:num>
  <w:num w:numId="4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hdrShapeDefaults>
    <o:shapedefaults v:ext="edit" spidmax="2457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8A5BFA"/>
    <w:rsid w:val="000034D8"/>
    <w:rsid w:val="00026D44"/>
    <w:rsid w:val="00053DDC"/>
    <w:rsid w:val="0006534A"/>
    <w:rsid w:val="000817A1"/>
    <w:rsid w:val="000C1D69"/>
    <w:rsid w:val="000C1E0E"/>
    <w:rsid w:val="000D3277"/>
    <w:rsid w:val="000E65D1"/>
    <w:rsid w:val="00123E27"/>
    <w:rsid w:val="00135788"/>
    <w:rsid w:val="0018366F"/>
    <w:rsid w:val="001B2DD4"/>
    <w:rsid w:val="001D1E8D"/>
    <w:rsid w:val="001D4D3D"/>
    <w:rsid w:val="00216CAC"/>
    <w:rsid w:val="00220674"/>
    <w:rsid w:val="00235C85"/>
    <w:rsid w:val="00254AD3"/>
    <w:rsid w:val="00257C23"/>
    <w:rsid w:val="002A58CD"/>
    <w:rsid w:val="002D2A66"/>
    <w:rsid w:val="0030118F"/>
    <w:rsid w:val="00331DF5"/>
    <w:rsid w:val="0035074C"/>
    <w:rsid w:val="00363ABD"/>
    <w:rsid w:val="00364455"/>
    <w:rsid w:val="0036591E"/>
    <w:rsid w:val="00385584"/>
    <w:rsid w:val="003A319C"/>
    <w:rsid w:val="003A79BA"/>
    <w:rsid w:val="003D2F8B"/>
    <w:rsid w:val="003F6669"/>
    <w:rsid w:val="00400872"/>
    <w:rsid w:val="00434E87"/>
    <w:rsid w:val="00480207"/>
    <w:rsid w:val="0048228B"/>
    <w:rsid w:val="004B68C7"/>
    <w:rsid w:val="004C178E"/>
    <w:rsid w:val="004C6096"/>
    <w:rsid w:val="004D355E"/>
    <w:rsid w:val="004E3945"/>
    <w:rsid w:val="004F4DCB"/>
    <w:rsid w:val="005034FF"/>
    <w:rsid w:val="00541929"/>
    <w:rsid w:val="0054628C"/>
    <w:rsid w:val="0057213E"/>
    <w:rsid w:val="00586BE1"/>
    <w:rsid w:val="005A1A28"/>
    <w:rsid w:val="005B6B12"/>
    <w:rsid w:val="005D2D00"/>
    <w:rsid w:val="005D5F5E"/>
    <w:rsid w:val="005D7901"/>
    <w:rsid w:val="005E67D1"/>
    <w:rsid w:val="005F58F9"/>
    <w:rsid w:val="0063242E"/>
    <w:rsid w:val="00682E8B"/>
    <w:rsid w:val="00694EA8"/>
    <w:rsid w:val="00695698"/>
    <w:rsid w:val="00697A8A"/>
    <w:rsid w:val="00697DFA"/>
    <w:rsid w:val="006A6C23"/>
    <w:rsid w:val="006C1302"/>
    <w:rsid w:val="00715A6A"/>
    <w:rsid w:val="007221AB"/>
    <w:rsid w:val="0072572C"/>
    <w:rsid w:val="00773031"/>
    <w:rsid w:val="0078768C"/>
    <w:rsid w:val="007A4E6F"/>
    <w:rsid w:val="007C3196"/>
    <w:rsid w:val="007F766D"/>
    <w:rsid w:val="0080208A"/>
    <w:rsid w:val="00804BBC"/>
    <w:rsid w:val="00830035"/>
    <w:rsid w:val="0084435E"/>
    <w:rsid w:val="00857333"/>
    <w:rsid w:val="00866EDA"/>
    <w:rsid w:val="008A5BFA"/>
    <w:rsid w:val="008E44F1"/>
    <w:rsid w:val="008E5B5E"/>
    <w:rsid w:val="00957A85"/>
    <w:rsid w:val="009851D8"/>
    <w:rsid w:val="0098785A"/>
    <w:rsid w:val="009A5FE0"/>
    <w:rsid w:val="009E61CA"/>
    <w:rsid w:val="00A0171C"/>
    <w:rsid w:val="00A11719"/>
    <w:rsid w:val="00A23320"/>
    <w:rsid w:val="00A330D5"/>
    <w:rsid w:val="00A44160"/>
    <w:rsid w:val="00A44D23"/>
    <w:rsid w:val="00A47FE5"/>
    <w:rsid w:val="00A60355"/>
    <w:rsid w:val="00A84F56"/>
    <w:rsid w:val="00A867CE"/>
    <w:rsid w:val="00A87AF8"/>
    <w:rsid w:val="00A9502B"/>
    <w:rsid w:val="00AA191F"/>
    <w:rsid w:val="00AA1D6A"/>
    <w:rsid w:val="00AA5693"/>
    <w:rsid w:val="00B0389B"/>
    <w:rsid w:val="00B90413"/>
    <w:rsid w:val="00B96C02"/>
    <w:rsid w:val="00BB5500"/>
    <w:rsid w:val="00BC7A43"/>
    <w:rsid w:val="00BD0B69"/>
    <w:rsid w:val="00BF0181"/>
    <w:rsid w:val="00BF09FD"/>
    <w:rsid w:val="00C1783A"/>
    <w:rsid w:val="00C23A13"/>
    <w:rsid w:val="00C53462"/>
    <w:rsid w:val="00C53B69"/>
    <w:rsid w:val="00C54113"/>
    <w:rsid w:val="00C63D63"/>
    <w:rsid w:val="00C92FFC"/>
    <w:rsid w:val="00C93932"/>
    <w:rsid w:val="00C970AA"/>
    <w:rsid w:val="00CB63BC"/>
    <w:rsid w:val="00CC66AA"/>
    <w:rsid w:val="00CD5BDC"/>
    <w:rsid w:val="00CD6D07"/>
    <w:rsid w:val="00CE57AC"/>
    <w:rsid w:val="00CF2455"/>
    <w:rsid w:val="00D21218"/>
    <w:rsid w:val="00D23778"/>
    <w:rsid w:val="00D50DF2"/>
    <w:rsid w:val="00D76388"/>
    <w:rsid w:val="00D771B5"/>
    <w:rsid w:val="00DB4B3C"/>
    <w:rsid w:val="00DB54BA"/>
    <w:rsid w:val="00E35EA5"/>
    <w:rsid w:val="00E6329A"/>
    <w:rsid w:val="00E75875"/>
    <w:rsid w:val="00E75EB0"/>
    <w:rsid w:val="00E906B0"/>
    <w:rsid w:val="00EA7632"/>
    <w:rsid w:val="00EB339A"/>
    <w:rsid w:val="00EE1B2A"/>
    <w:rsid w:val="00EE2E09"/>
    <w:rsid w:val="00EE5489"/>
    <w:rsid w:val="00F137EA"/>
    <w:rsid w:val="00F2065B"/>
    <w:rsid w:val="00F35DE4"/>
    <w:rsid w:val="00F40A9F"/>
    <w:rsid w:val="00F471CA"/>
    <w:rsid w:val="00F7074C"/>
    <w:rsid w:val="00F719F9"/>
    <w:rsid w:val="00F74624"/>
    <w:rsid w:val="00F7704A"/>
    <w:rsid w:val="00FA152F"/>
    <w:rsid w:val="00FB2412"/>
    <w:rsid w:val="00FD5615"/>
    <w:rsid w:val="00FE4B73"/>
    <w:rsid w:val="00FF6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A66"/>
  </w:style>
  <w:style w:type="paragraph" w:styleId="Titre1">
    <w:name w:val="heading 1"/>
    <w:basedOn w:val="Normal"/>
    <w:next w:val="Normal"/>
    <w:link w:val="Titre1Car"/>
    <w:uiPriority w:val="9"/>
    <w:qFormat/>
    <w:rsid w:val="00F471CA"/>
    <w:pPr>
      <w:keepNext/>
      <w:keepLines/>
      <w:spacing w:before="480" w:after="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23778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D3277"/>
    <w:pPr>
      <w:keepNext/>
      <w:keepLines/>
      <w:spacing w:before="200" w:after="0"/>
      <w:ind w:left="708"/>
      <w:outlineLvl w:val="2"/>
    </w:pPr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733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E65D1"/>
  </w:style>
  <w:style w:type="paragraph" w:styleId="Pieddepage">
    <w:name w:val="footer"/>
    <w:basedOn w:val="Normal"/>
    <w:link w:val="Pieddepag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E65D1"/>
  </w:style>
  <w:style w:type="character" w:customStyle="1" w:styleId="Titre1Car">
    <w:name w:val="Titre 1 Car"/>
    <w:basedOn w:val="Policepardfaut"/>
    <w:link w:val="Titre1"/>
    <w:uiPriority w:val="9"/>
    <w:rsid w:val="00F471CA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D237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0D3277"/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8300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A4E6F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CE57AC"/>
  </w:style>
  <w:style w:type="character" w:customStyle="1" w:styleId="spelle">
    <w:name w:val="spelle"/>
    <w:basedOn w:val="Policepardfaut"/>
    <w:rsid w:val="00CE57AC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66EDA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66EDA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66ED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5DCC59-86E7-4C36-A5D3-6A290B558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8</Pages>
  <Words>793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Julien DUVAL</dc:creator>
  <cp:lastModifiedBy>Bertrand Medina</cp:lastModifiedBy>
  <cp:revision>86</cp:revision>
  <cp:lastPrinted>2015-09-11T10:14:00Z</cp:lastPrinted>
  <dcterms:created xsi:type="dcterms:W3CDTF">2010-01-25T13:49:00Z</dcterms:created>
  <dcterms:modified xsi:type="dcterms:W3CDTF">2016-01-20T17:21:00Z</dcterms:modified>
</cp:coreProperties>
</file>