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FC1E4E" w:rsidP="00857333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Suivi de la conformité à l’assainissement</w:t>
      </w:r>
    </w:p>
    <w:p w:rsidR="00857333" w:rsidRDefault="00FC1E4E" w:rsidP="00857333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 PHASEO</w:t>
      </w:r>
    </w:p>
    <w:p w:rsidR="002D2A66" w:rsidRDefault="002D2A66"/>
    <w:p w:rsidR="00857333" w:rsidRDefault="00857333"/>
    <w:p w:rsidR="00857333" w:rsidRDefault="00857333"/>
    <w:p w:rsidR="00857333" w:rsidRDefault="00857333" w:rsidP="00694EA8">
      <w:pPr>
        <w:ind w:left="1416" w:firstLine="708"/>
      </w:pPr>
      <w:r>
        <w:rPr>
          <w:noProof/>
          <w:lang w:eastAsia="fr-FR"/>
        </w:rPr>
        <w:drawing>
          <wp:inline distT="0" distB="0" distL="0" distR="0">
            <wp:extent cx="3465874" cy="3570900"/>
            <wp:effectExtent l="0" t="0" r="1226" b="0"/>
            <wp:docPr id="1" name="Image 1" descr="D:\Sources\Version en cours\Graphique\icones\JBA-Soft\boite_phaseo_plus_la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urces\Version en cours\Graphique\icones\JBA-Soft\boite_phaseo_plus_larg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42" cy="3577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333" w:rsidRDefault="00857333" w:rsidP="00857333">
      <w:pPr>
        <w:ind w:left="708" w:firstLine="708"/>
      </w:pPr>
    </w:p>
    <w:p w:rsidR="00541929" w:rsidRDefault="00541929" w:rsidP="00857333">
      <w:pPr>
        <w:ind w:left="708" w:firstLine="708"/>
      </w:pPr>
    </w:p>
    <w:p w:rsidR="00857333" w:rsidRDefault="00857333" w:rsidP="00857333">
      <w:pPr>
        <w:ind w:left="708" w:firstLine="708"/>
      </w:pPr>
    </w:p>
    <w:p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:rsidR="00857333" w:rsidRDefault="00EE1B2A" w:rsidP="00857333">
      <w:pPr>
        <w:pStyle w:val="NormalWeb"/>
        <w:spacing w:after="0" w:line="276" w:lineRule="auto"/>
        <w:jc w:val="center"/>
      </w:pPr>
      <w:r>
        <w:t>0</w:t>
      </w:r>
      <w:r w:rsidR="007231C5">
        <w:t>5</w:t>
      </w:r>
      <w:r w:rsidR="00857333">
        <w:t xml:space="preserve"> </w:t>
      </w:r>
      <w:r w:rsidR="007231C5">
        <w:t>mai</w:t>
      </w:r>
      <w:r w:rsidR="00857333">
        <w:t xml:space="preserve"> 2010</w:t>
      </w:r>
    </w:p>
    <w:p w:rsidR="00857333" w:rsidRDefault="00857333" w:rsidP="00857333">
      <w:pPr>
        <w:pStyle w:val="NormalWeb"/>
        <w:spacing w:after="0" w:line="276" w:lineRule="auto"/>
        <w:jc w:val="center"/>
      </w:pPr>
      <w:r>
        <w:t xml:space="preserve">Créé par : </w:t>
      </w:r>
      <w:r w:rsidR="00EE1B2A">
        <w:t>Bertrand MEDINA</w:t>
      </w:r>
    </w:p>
    <w:p w:rsidR="00857333" w:rsidRDefault="00857333" w:rsidP="00857333">
      <w:pPr>
        <w:ind w:left="708" w:right="1" w:firstLine="708"/>
      </w:pPr>
    </w:p>
    <w:p w:rsidR="000E65D1" w:rsidRDefault="000E65D1" w:rsidP="00857333">
      <w:pPr>
        <w:ind w:left="708" w:right="1" w:firstLine="708"/>
      </w:pPr>
    </w:p>
    <w:p w:rsidR="00FF656B" w:rsidRDefault="00FF656B" w:rsidP="00857333">
      <w:pPr>
        <w:ind w:left="708" w:right="1" w:firstLine="708"/>
      </w:pPr>
    </w:p>
    <w:p w:rsidR="008E44F1" w:rsidRDefault="008E44F1" w:rsidP="00C53B69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Content>
        <w:p w:rsidR="008E44F1" w:rsidRDefault="008E44F1" w:rsidP="00C53462">
          <w:pPr>
            <w:pStyle w:val="En-ttedetabledesmatires"/>
          </w:pPr>
          <w:r w:rsidRPr="008E44F1">
            <w:t>Sommaire</w:t>
          </w:r>
        </w:p>
        <w:p w:rsidR="00467194" w:rsidRDefault="00BB0D33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294888212" w:history="1">
            <w:r w:rsidR="00467194" w:rsidRPr="001D78A9">
              <w:rPr>
                <w:rStyle w:val="Lienhypertexte"/>
                <w:noProof/>
              </w:rPr>
              <w:t>Saisir des informations sur les branchements</w:t>
            </w:r>
            <w:r w:rsidR="0046719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67194">
              <w:rPr>
                <w:noProof/>
                <w:webHidden/>
              </w:rPr>
              <w:instrText xml:space="preserve"> PAGEREF _Toc294888212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9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7194" w:rsidRDefault="00BB0D33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294888213" w:history="1">
            <w:r w:rsidR="00467194" w:rsidRPr="001D78A9">
              <w:rPr>
                <w:rStyle w:val="Lienhypertexte"/>
                <w:noProof/>
              </w:rPr>
              <w:t>Liste des abonnés non conformes</w:t>
            </w:r>
            <w:r w:rsidR="0046719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67194">
              <w:rPr>
                <w:noProof/>
                <w:webHidden/>
              </w:rPr>
              <w:instrText xml:space="preserve"> PAGEREF _Toc294888213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9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7194" w:rsidRDefault="00BB0D33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294888214" w:history="1">
            <w:r w:rsidR="00467194" w:rsidRPr="001D78A9">
              <w:rPr>
                <w:rStyle w:val="Lienhypertexte"/>
                <w:noProof/>
              </w:rPr>
              <w:t>Mise en place de la surtaxe d’assainissement</w:t>
            </w:r>
            <w:r w:rsidR="0046719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67194">
              <w:rPr>
                <w:noProof/>
                <w:webHidden/>
              </w:rPr>
              <w:instrText xml:space="preserve"> PAGEREF _Toc294888214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92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7194" w:rsidRDefault="00BB0D33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294888215" w:history="1">
            <w:r w:rsidR="00467194" w:rsidRPr="001D78A9">
              <w:rPr>
                <w:rStyle w:val="Lienhypertexte"/>
                <w:noProof/>
              </w:rPr>
              <w:t>Annexe 1 : Liste des informations gérées pour les branchements eau</w:t>
            </w:r>
            <w:r w:rsidR="0046719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67194">
              <w:rPr>
                <w:noProof/>
                <w:webHidden/>
              </w:rPr>
              <w:instrText xml:space="preserve"> PAGEREF _Toc294888215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92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7194" w:rsidRDefault="00BB0D33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294888216" w:history="1">
            <w:r w:rsidR="00467194" w:rsidRPr="001D78A9">
              <w:rPr>
                <w:rStyle w:val="Lienhypertexte"/>
                <w:noProof/>
              </w:rPr>
              <w:t>Annexe 2 : liste des informations gérées pour les branchements assainissement</w:t>
            </w:r>
            <w:r w:rsidR="0046719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67194">
              <w:rPr>
                <w:noProof/>
                <w:webHidden/>
              </w:rPr>
              <w:instrText xml:space="preserve"> PAGEREF _Toc294888216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92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BB0D33">
          <w:r>
            <w:fldChar w:fldCharType="end"/>
          </w:r>
        </w:p>
      </w:sdtContent>
    </w:sdt>
    <w:p w:rsidR="008E44F1" w:rsidRDefault="008E44F1">
      <w:r>
        <w:br w:type="page"/>
      </w:r>
    </w:p>
    <w:p w:rsidR="00C53B69" w:rsidRDefault="00C53B69" w:rsidP="00C53B69"/>
    <w:p w:rsidR="00FF656B" w:rsidRDefault="00FC1E4E" w:rsidP="00C53462">
      <w:pPr>
        <w:pStyle w:val="Titre1"/>
      </w:pPr>
      <w:bookmarkStart w:id="0" w:name="_Toc294888212"/>
      <w:r>
        <w:t>Saisir des informations sur les branchements</w:t>
      </w:r>
      <w:bookmarkEnd w:id="0"/>
    </w:p>
    <w:p w:rsidR="00FC1E4E" w:rsidRDefault="00FC1E4E" w:rsidP="00FC1E4E"/>
    <w:p w:rsidR="004F4AF9" w:rsidRDefault="004F4AF9" w:rsidP="00FC1E4E">
      <w:r>
        <w:t>Sur la fiche du point de comptage, choisissez l’onglet +.</w:t>
      </w:r>
    </w:p>
    <w:p w:rsidR="004F4AF9" w:rsidRDefault="004F4AF9" w:rsidP="00FC1E4E">
      <w:r>
        <w:rPr>
          <w:noProof/>
          <w:lang w:eastAsia="fr-FR"/>
        </w:rPr>
        <w:drawing>
          <wp:inline distT="0" distB="0" distL="0" distR="0">
            <wp:extent cx="3112339" cy="2163968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116" cy="2167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p w:rsidR="004F4AF9" w:rsidRDefault="004F4AF9" w:rsidP="00FC1E4E">
      <w:r>
        <w:t>Cliquez un des boutons pour ajouter les informations de branchement.</w:t>
      </w:r>
    </w:p>
    <w:p w:rsidR="004F4AF9" w:rsidRDefault="004F4AF9" w:rsidP="00FC1E4E">
      <w:r>
        <w:rPr>
          <w:noProof/>
          <w:lang w:eastAsia="fr-FR"/>
        </w:rPr>
        <w:drawing>
          <wp:inline distT="0" distB="0" distL="0" distR="0">
            <wp:extent cx="4475312" cy="3105584"/>
            <wp:effectExtent l="19050" t="0" r="1438" b="0"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68" cy="3106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AF9" w:rsidRDefault="004F4AF9" w:rsidP="00FC1E4E">
      <w:r>
        <w:t>Cliquez sur « Modifier la fiche PDC » pou</w:t>
      </w:r>
      <w:r w:rsidR="006146DC">
        <w:t>r</w:t>
      </w:r>
      <w:r>
        <w:t xml:space="preserve"> pouvoir changer les informations liées au branchement assainissement.</w:t>
      </w:r>
    </w:p>
    <w:p w:rsidR="004F4AF9" w:rsidRDefault="004F4AF9" w:rsidP="00FC1E4E"/>
    <w:p w:rsidR="004F4AF9" w:rsidRDefault="004F4AF9" w:rsidP="00FC1E4E"/>
    <w:p w:rsidR="00AD6BD2" w:rsidRDefault="00AD6BD2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FC1E4E" w:rsidRDefault="00FC1E4E" w:rsidP="00FC1E4E">
      <w:pPr>
        <w:pStyle w:val="Titre1"/>
      </w:pPr>
      <w:bookmarkStart w:id="1" w:name="_Toc294888213"/>
      <w:r>
        <w:lastRenderedPageBreak/>
        <w:t>Liste des abonnés non conformes</w:t>
      </w:r>
      <w:bookmarkEnd w:id="1"/>
    </w:p>
    <w:p w:rsidR="00FC1E4E" w:rsidRDefault="00FC1E4E" w:rsidP="00FC1E4E"/>
    <w:p w:rsidR="00B132D8" w:rsidRDefault="00B132D8" w:rsidP="00FC1E4E">
      <w:r>
        <w:t>L’état donne une liste de tous les abonnés non conformes.</w:t>
      </w:r>
    </w:p>
    <w:p w:rsidR="00B132D8" w:rsidRDefault="00B132D8" w:rsidP="00FC1E4E"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3128645</wp:posOffset>
            </wp:positionH>
            <wp:positionV relativeFrom="paragraph">
              <wp:posOffset>13335</wp:posOffset>
            </wp:positionV>
            <wp:extent cx="2388870" cy="2479040"/>
            <wp:effectExtent l="19050" t="0" r="0" b="0"/>
            <wp:wrapNone/>
            <wp:docPr id="1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870" cy="247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132D8">
        <w:rPr>
          <w:noProof/>
          <w:lang w:eastAsia="fr-FR"/>
        </w:rPr>
        <w:drawing>
          <wp:inline distT="0" distB="0" distL="0" distR="0">
            <wp:extent cx="3727338" cy="2570671"/>
            <wp:effectExtent l="19050" t="0" r="6462" b="0"/>
            <wp:docPr id="1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551" cy="2571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AF9" w:rsidRDefault="004F4AF9" w:rsidP="00FC1E4E">
      <w:r>
        <w:t>Lancez le module des bilans &amp; analyses et sélectionnez l’état ci-dessous</w:t>
      </w:r>
    </w:p>
    <w:p w:rsidR="004F4AF9" w:rsidRDefault="004F4AF9" w:rsidP="00FC1E4E">
      <w:r>
        <w:rPr>
          <w:noProof/>
          <w:lang w:eastAsia="fr-FR"/>
        </w:rPr>
        <w:drawing>
          <wp:inline distT="0" distB="0" distL="0" distR="0">
            <wp:extent cx="2741403" cy="2607573"/>
            <wp:effectExtent l="19050" t="0" r="1797" b="0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347" cy="2608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AF9" w:rsidRDefault="004F4AF9" w:rsidP="00FC1E4E">
      <w:r>
        <w:rPr>
          <w:noProof/>
          <w:lang w:eastAsia="fr-FR"/>
        </w:rPr>
        <w:lastRenderedPageBreak/>
        <w:drawing>
          <wp:inline distT="0" distB="0" distL="0" distR="0">
            <wp:extent cx="6116320" cy="3217545"/>
            <wp:effectExtent l="19050" t="19050" r="17780" b="20955"/>
            <wp:docPr id="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2175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BD2" w:rsidRDefault="00AD6BD2" w:rsidP="00FC1E4E">
      <w:r>
        <w:t>L’état indique tous les points de comptage raccordable non raccordés.</w:t>
      </w:r>
      <w:r>
        <w:br/>
        <w:t>Ils sont triés en fonction du mois de raccordement.</w:t>
      </w:r>
      <w:r>
        <w:br/>
        <w:t>Les dernières colonnes permettent de contrôler l’</w:t>
      </w:r>
      <w:r w:rsidR="00B132D8">
        <w:t>application</w:t>
      </w:r>
      <w:r>
        <w:t xml:space="preserve"> de la surtaxe d’assainissement prévue au bout de 2 ans.</w:t>
      </w:r>
    </w:p>
    <w:p w:rsidR="00B132D8" w:rsidRDefault="00AD6BD2" w:rsidP="00FC1E4E">
      <w:r>
        <w:t>La colonne « </w:t>
      </w:r>
      <w:proofErr w:type="spellStart"/>
      <w:r>
        <w:t>D</w:t>
      </w:r>
      <w:r w:rsidR="0097482B">
        <w:t>é</w:t>
      </w:r>
      <w:r>
        <w:t>pass</w:t>
      </w:r>
      <w:proofErr w:type="spellEnd"/>
      <w:r>
        <w:t xml:space="preserve"> » vous indique si le délai </w:t>
      </w:r>
      <w:r w:rsidR="0097482B">
        <w:t>d</w:t>
      </w:r>
      <w:r>
        <w:t>e 2 ans est effectivement dépassé (valeur 1).</w:t>
      </w:r>
      <w:r>
        <w:br/>
        <w:t>Les colonnes qui suivent « Surtaxe</w:t>
      </w:r>
      <w:r w:rsidR="0097482B">
        <w:t> »</w:t>
      </w:r>
      <w:r>
        <w:t xml:space="preserve"> et </w:t>
      </w:r>
      <w:r w:rsidR="0097482B">
        <w:t>« </w:t>
      </w:r>
      <w:r>
        <w:t>Fin » vous indique</w:t>
      </w:r>
      <w:r w:rsidR="00B132D8">
        <w:t>nt</w:t>
      </w:r>
      <w:r>
        <w:t xml:space="preserve"> si une redevance de surtaxe d’assainissement a été ajouté</w:t>
      </w:r>
      <w:r w:rsidR="00B132D8">
        <w:t>e</w:t>
      </w:r>
      <w:r>
        <w:t xml:space="preserve"> au tarif de l’abonné. </w:t>
      </w:r>
    </w:p>
    <w:p w:rsidR="00AD6BD2" w:rsidRDefault="00AD6BD2" w:rsidP="00FC1E4E">
      <w:r>
        <w:t>Si la surtaxe est présente, elle sera automatiquement facturée à l’abonné partir de la date indiquée.</w:t>
      </w:r>
    </w:p>
    <w:p w:rsidR="00B132D8" w:rsidRDefault="00B132D8" w:rsidP="00FC1E4E">
      <w:r>
        <w:t>Vous pouvez aussi suspendre provisoirement ou définitivement la surtaxe d’assainissement (voir le paragraphe suivant). La colonne « Fin » vous indique si une date de fin de facturation a été positionnée dans le tarif de l’abonné.</w:t>
      </w:r>
    </w:p>
    <w:p w:rsidR="00B41542" w:rsidRDefault="00AD6BD2" w:rsidP="00FC1E4E">
      <w:r>
        <w:br/>
      </w:r>
    </w:p>
    <w:p w:rsidR="00B41542" w:rsidRDefault="00B41542" w:rsidP="00FC1E4E"/>
    <w:p w:rsidR="00B41542" w:rsidRDefault="00B41542" w:rsidP="00FC1E4E"/>
    <w:p w:rsidR="00B41542" w:rsidRDefault="00B41542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FC1E4E" w:rsidRPr="00FC1E4E" w:rsidRDefault="00FC1E4E" w:rsidP="00FC1E4E">
      <w:pPr>
        <w:pStyle w:val="Titre1"/>
      </w:pPr>
      <w:bookmarkStart w:id="2" w:name="_Toc294888214"/>
      <w:r>
        <w:lastRenderedPageBreak/>
        <w:t>Mise en place de la surtaxe d’assainissement</w:t>
      </w:r>
      <w:bookmarkEnd w:id="2"/>
    </w:p>
    <w:p w:rsidR="00B132D8" w:rsidRDefault="00B132D8" w:rsidP="00FC1E4E"/>
    <w:p w:rsidR="00B132D8" w:rsidRDefault="00B132D8" w:rsidP="00FC1E4E">
      <w:r>
        <w:t>La surtaxe d’assainissement est une redevance supplémentaire ajoutée au tarif  de l’abonné.</w:t>
      </w:r>
      <w:r>
        <w:br/>
        <w:t>Vous pouvez placer cette redevance avant ou après le dépassement du délai de 2 ans.</w:t>
      </w:r>
    </w:p>
    <w:p w:rsidR="00B132D8" w:rsidRDefault="00B132D8" w:rsidP="00FC1E4E">
      <w:r>
        <w:t>La facturation se déclenchera uniquement à la date indiquée dans la ligne de tarif.</w:t>
      </w:r>
      <w:r>
        <w:br/>
        <w:t>Attention : si vous indiquez une date trop ancienne, PHASEO effectue le rattrapage de toute la période non facturée.</w:t>
      </w:r>
    </w:p>
    <w:p w:rsidR="00B132D8" w:rsidRDefault="00B132D8" w:rsidP="00FC1E4E">
      <w:r>
        <w:t>Aller dans la fiche contrat et activez l’onglet tarif.</w:t>
      </w:r>
    </w:p>
    <w:p w:rsidR="00B132D8" w:rsidRDefault="00B132D8" w:rsidP="00FC1E4E">
      <w:r>
        <w:rPr>
          <w:noProof/>
          <w:lang w:eastAsia="fr-FR"/>
        </w:rPr>
        <w:drawing>
          <wp:inline distT="0" distB="0" distL="0" distR="0">
            <wp:extent cx="4673720" cy="2751414"/>
            <wp:effectExtent l="19050" t="0" r="0" b="0"/>
            <wp:docPr id="1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41" cy="2752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2D8" w:rsidRDefault="00B132D8" w:rsidP="00FC1E4E">
      <w:r>
        <w:t>Cliquez sur le bouton « Ajouter une ligne »</w:t>
      </w:r>
    </w:p>
    <w:p w:rsidR="00B132D8" w:rsidRDefault="00B132D8" w:rsidP="00FC1E4E">
      <w:r>
        <w:rPr>
          <w:noProof/>
          <w:lang w:eastAsia="fr-FR"/>
        </w:rPr>
        <w:drawing>
          <wp:inline distT="0" distB="0" distL="0" distR="0">
            <wp:extent cx="4880754" cy="2726169"/>
            <wp:effectExtent l="19050" t="0" r="0" b="0"/>
            <wp:docPr id="1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342" cy="2727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2D8" w:rsidRDefault="00B132D8" w:rsidP="00FC1E4E">
      <w:r>
        <w:t>Choisissez le mode de facturation « </w:t>
      </w:r>
      <w:r w:rsidR="00804299">
        <w:t xml:space="preserve">Facturation en </w:t>
      </w:r>
      <w:r>
        <w:t>durée »</w:t>
      </w:r>
      <w:r w:rsidR="00804299">
        <w:t>.</w:t>
      </w:r>
      <w:r w:rsidR="00804299">
        <w:br/>
        <w:t>Cochez la redevance de surtaxe et préciser la date de démarrage de facturation. Validez l’ajout.</w:t>
      </w:r>
    </w:p>
    <w:p w:rsidR="0097482B" w:rsidRDefault="0097482B" w:rsidP="00FC1E4E"/>
    <w:p w:rsidR="00804299" w:rsidRDefault="00804299" w:rsidP="0097482B">
      <w:pPr>
        <w:keepLines/>
      </w:pPr>
      <w:r>
        <w:lastRenderedPageBreak/>
        <w:t>La redevance d’assainissement fait maintenant partie des redevances facturé</w:t>
      </w:r>
      <w:r w:rsidR="0097482B">
        <w:t>e</w:t>
      </w:r>
      <w:r>
        <w:t>s à l’abonné. Elle sera fa</w:t>
      </w:r>
      <w:r w:rsidR="0097482B">
        <w:t>c</w:t>
      </w:r>
      <w:r>
        <w:t xml:space="preserve">turée à partir du </w:t>
      </w:r>
      <w:r w:rsidR="0097482B">
        <w:t>0</w:t>
      </w:r>
      <w:r>
        <w:t>3/05/2011.</w:t>
      </w:r>
    </w:p>
    <w:p w:rsidR="00804299" w:rsidRDefault="00804299" w:rsidP="0097482B">
      <w:pPr>
        <w:keepLines/>
      </w:pPr>
      <w:r>
        <w:rPr>
          <w:noProof/>
          <w:lang w:eastAsia="fr-FR"/>
        </w:rPr>
        <w:drawing>
          <wp:inline distT="0" distB="0" distL="0" distR="0">
            <wp:extent cx="3690309" cy="2109847"/>
            <wp:effectExtent l="19050" t="0" r="5391" b="0"/>
            <wp:docPr id="1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373" cy="2109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299" w:rsidRDefault="00804299" w:rsidP="0097482B">
      <w:pPr>
        <w:keepLines/>
      </w:pPr>
      <w:r>
        <w:t xml:space="preserve">La </w:t>
      </w:r>
      <w:r w:rsidR="0097482B">
        <w:t xml:space="preserve">présence de la taxe et la </w:t>
      </w:r>
      <w:r>
        <w:t>date d’application peut être contrôlée avec l’état de contrôle.</w:t>
      </w:r>
    </w:p>
    <w:p w:rsidR="00804299" w:rsidRDefault="00804299" w:rsidP="0097482B">
      <w:pPr>
        <w:keepLines/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6116320" cy="483235"/>
            <wp:effectExtent l="19050" t="0" r="0" b="0"/>
            <wp:docPr id="1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83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299" w:rsidRDefault="00804299">
      <w:pPr>
        <w:rPr>
          <w:rFonts w:asciiTheme="majorHAnsi" w:eastAsiaTheme="majorEastAsia" w:hAnsiTheme="majorHAnsi" w:cstheme="majorBidi"/>
          <w:b/>
          <w:bCs/>
          <w:noProof/>
          <w:color w:val="F79646" w:themeColor="accent6"/>
          <w:sz w:val="36"/>
          <w:szCs w:val="28"/>
          <w:u w:val="single"/>
          <w:lang w:eastAsia="fr-FR"/>
        </w:rPr>
      </w:pPr>
    </w:p>
    <w:p w:rsidR="00B132D8" w:rsidRDefault="00B132D8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  <w:br w:type="page"/>
      </w:r>
    </w:p>
    <w:p w:rsidR="00804299" w:rsidRDefault="00804299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</w:p>
    <w:p w:rsidR="00FC1E4E" w:rsidRDefault="00FC1E4E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</w:p>
    <w:p w:rsidR="00FC1E4E" w:rsidRDefault="00FC1E4E" w:rsidP="00FC1E4E">
      <w:pPr>
        <w:pStyle w:val="Titre1"/>
      </w:pPr>
      <w:bookmarkStart w:id="3" w:name="_Toc294888215"/>
      <w:r>
        <w:t>Annexe 1 : Liste des informations gérées pour les branchements eau</w:t>
      </w:r>
      <w:bookmarkEnd w:id="3"/>
    </w:p>
    <w:p w:rsidR="00FC1E4E" w:rsidRPr="00FC1E4E" w:rsidRDefault="00FC1E4E" w:rsidP="00FC1E4E"/>
    <w:tbl>
      <w:tblPr>
        <w:tblStyle w:val="Grilledutableau"/>
        <w:tblW w:w="0" w:type="auto"/>
        <w:tblLook w:val="04A0"/>
      </w:tblPr>
      <w:tblGrid>
        <w:gridCol w:w="3085"/>
        <w:gridCol w:w="6695"/>
      </w:tblGrid>
      <w:tr w:rsidR="00FC1E4E" w:rsidRPr="00FC1E4E" w:rsidTr="00E628BC">
        <w:tc>
          <w:tcPr>
            <w:tcW w:w="3085" w:type="dxa"/>
          </w:tcPr>
          <w:p w:rsidR="00FC1E4E" w:rsidRPr="00FC1E4E" w:rsidRDefault="00FC1E4E" w:rsidP="00E628BC">
            <w:pPr>
              <w:pStyle w:val="NormalWeb"/>
              <w:spacing w:after="0"/>
              <w:rPr>
                <w:b/>
              </w:rPr>
            </w:pPr>
            <w:r w:rsidRPr="00FC1E4E">
              <w:rPr>
                <w:b/>
              </w:rPr>
              <w:t>Nom du champ</w:t>
            </w:r>
          </w:p>
        </w:tc>
        <w:tc>
          <w:tcPr>
            <w:tcW w:w="6695" w:type="dxa"/>
          </w:tcPr>
          <w:p w:rsidR="00FC1E4E" w:rsidRPr="00FC1E4E" w:rsidRDefault="00FC1E4E" w:rsidP="00E628BC">
            <w:pPr>
              <w:pStyle w:val="NormalWeb"/>
              <w:spacing w:after="0"/>
              <w:rPr>
                <w:b/>
              </w:rPr>
            </w:pPr>
            <w:r w:rsidRPr="00FC1E4E">
              <w:rPr>
                <w:b/>
              </w:rPr>
              <w:t>Contenu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BRE_DT_POSEPROTEC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Date de la pose de la protection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BRE_DT_POSESTAB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Date de pose du stabilisateur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BRE_DT_POSECLAPINT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Date de pose du clapet interne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BRE_FOURREAU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Présence d'un fourreau (1=Oui, 0=Non)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BRE_ROBINETARRET</w:t>
            </w:r>
          </w:p>
        </w:tc>
        <w:tc>
          <w:tcPr>
            <w:tcW w:w="6695" w:type="dxa"/>
          </w:tcPr>
          <w:p w:rsidR="00FC1E4E" w:rsidRPr="00FC1E4E" w:rsidRDefault="00FC1E4E" w:rsidP="00FC1E4E">
            <w:r w:rsidRPr="00FC1E4E">
              <w:t>Présence d'un robinet d'arr</w:t>
            </w:r>
            <w:r>
              <w:t>ê</w:t>
            </w:r>
            <w:r w:rsidRPr="00FC1E4E">
              <w:t>t (1=Oui, 0=Non)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BRE_VANNE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Présence d'une vanne (1=Oui, 0=Non)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BRE_EAUTRAITE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Eau traité (1=Oui, 0=Non)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BRE_PURGE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Purge (1=Oui, 0=Non)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BRE_FILTRE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Filtre (1=Oui, 0=Non)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BRE_COMPTAGERAIL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Comptage rail (1=Oui, 0=Non)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BRE_SUPPROT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Support (1=Oui, 0=Non)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LST_ROBINETARRET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Type de robinet d'arret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LST_ARROSAGE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Type d'arrosage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LST_SUPPRESSEUR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Type de suppresseur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LST_PROTECTION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Type de protection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LST_MATIEREAPCPT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Matière après compteur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BRE_DEBITARROSAGE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Débit d'arrosage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BRE_DEBITSUPPRESSEUR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Débit du suppresseur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BRE_PROTECTIONINCENDIE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Protection incendie (1=Oui, 0=Non)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LST_UNITEDISTRIBUTION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Unité de distribution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BRE_DT_POSEBRCH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Date de pose du branchement eau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BRE_DT_POSECONDPRINC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Date de pose de la conduite principale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BRE_DT_POSERACC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Date de pose du raccord à la conduite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BRE_ETATBRCH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Etat du branchement eau (1=Ouvert, 0=Fermé, null=inconnu)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PDC_SENSFERMRACC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Sens de fermeture du raccord (1=Gauche, 2=Droite, null=inconnu)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LST_TYPERACCBRCHEAU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Type de raccord au branchement d'eau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LST_CODERESEAU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Code réseau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LST_DIAMBRCHEAU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Diamètre du branchement eau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LST_DIAMRACCEAU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Diamètre du raccordement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LST_MATIEREBRCHEAU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Matière du branchement eau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BRE_LONGUEURBRCH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Longueur du branchement eau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BRE_COMMENTAIRE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Commentaire sur la fiche technique eau</w:t>
            </w:r>
          </w:p>
        </w:tc>
      </w:tr>
      <w:tr w:rsidR="00FC1E4E" w:rsidRPr="00FC1E4E" w:rsidTr="00FC1E4E">
        <w:tc>
          <w:tcPr>
            <w:tcW w:w="3085" w:type="dxa"/>
          </w:tcPr>
          <w:p w:rsidR="00FC1E4E" w:rsidRPr="00FC1E4E" w:rsidRDefault="00FC1E4E" w:rsidP="00EF5C4F">
            <w:r w:rsidRPr="00FC1E4E">
              <w:t>BRE_DT_RACCORD</w:t>
            </w:r>
          </w:p>
        </w:tc>
        <w:tc>
          <w:tcPr>
            <w:tcW w:w="6695" w:type="dxa"/>
          </w:tcPr>
          <w:p w:rsidR="00FC1E4E" w:rsidRPr="00FC1E4E" w:rsidRDefault="00FC1E4E" w:rsidP="00EF5C4F">
            <w:r w:rsidRPr="00FC1E4E">
              <w:t>Date de raccordement de ce PDC à la conduite principale</w:t>
            </w:r>
          </w:p>
        </w:tc>
      </w:tr>
    </w:tbl>
    <w:p w:rsidR="00FC1E4E" w:rsidRDefault="00FC1E4E" w:rsidP="00FC1E4E">
      <w:pPr>
        <w:pStyle w:val="Titre1"/>
      </w:pPr>
    </w:p>
    <w:p w:rsidR="00FC1E4E" w:rsidRDefault="00FC1E4E" w:rsidP="00FC1E4E">
      <w:pPr>
        <w:rPr>
          <w:rFonts w:asciiTheme="majorHAnsi" w:eastAsiaTheme="majorEastAsia" w:hAnsiTheme="majorHAnsi" w:cstheme="majorBidi"/>
          <w:color w:val="F79646" w:themeColor="accent6"/>
          <w:sz w:val="36"/>
          <w:szCs w:val="28"/>
          <w:u w:val="single"/>
        </w:rPr>
      </w:pPr>
      <w:r>
        <w:br w:type="page"/>
      </w:r>
    </w:p>
    <w:p w:rsidR="00FC1E4E" w:rsidRDefault="00FC1E4E" w:rsidP="00FC1E4E">
      <w:pPr>
        <w:pStyle w:val="Titre1"/>
      </w:pPr>
      <w:bookmarkStart w:id="4" w:name="_Toc294888216"/>
      <w:r>
        <w:lastRenderedPageBreak/>
        <w:t>Annexe 2 : liste des informations gérées pour les branchements assainissement</w:t>
      </w:r>
      <w:bookmarkEnd w:id="4"/>
    </w:p>
    <w:p w:rsidR="00FC1E4E" w:rsidRDefault="00FC1E4E" w:rsidP="00FC1E4E"/>
    <w:tbl>
      <w:tblPr>
        <w:tblStyle w:val="Grilledutableau"/>
        <w:tblW w:w="0" w:type="auto"/>
        <w:tblInd w:w="108" w:type="dxa"/>
        <w:tblLook w:val="04A0"/>
      </w:tblPr>
      <w:tblGrid>
        <w:gridCol w:w="3119"/>
        <w:gridCol w:w="6629"/>
      </w:tblGrid>
      <w:tr w:rsidR="00FC1E4E" w:rsidRPr="00FC1E4E" w:rsidTr="00FC1E4E">
        <w:tc>
          <w:tcPr>
            <w:tcW w:w="3119" w:type="dxa"/>
          </w:tcPr>
          <w:p w:rsidR="00FC1E4E" w:rsidRPr="00FC1E4E" w:rsidRDefault="00FC1E4E" w:rsidP="00D608E1">
            <w:pPr>
              <w:pStyle w:val="NormalWeb"/>
              <w:spacing w:after="0"/>
              <w:rPr>
                <w:b/>
              </w:rPr>
            </w:pPr>
            <w:r w:rsidRPr="00FC1E4E">
              <w:rPr>
                <w:b/>
              </w:rPr>
              <w:t>Nom du champ</w:t>
            </w:r>
          </w:p>
        </w:tc>
        <w:tc>
          <w:tcPr>
            <w:tcW w:w="6629" w:type="dxa"/>
          </w:tcPr>
          <w:p w:rsidR="00FC1E4E" w:rsidRPr="00FC1E4E" w:rsidRDefault="00FC1E4E" w:rsidP="00D608E1">
            <w:pPr>
              <w:pStyle w:val="NormalWeb"/>
              <w:spacing w:after="0"/>
              <w:rPr>
                <w:b/>
              </w:rPr>
            </w:pPr>
            <w:r w:rsidRPr="00FC1E4E">
              <w:rPr>
                <w:b/>
              </w:rPr>
              <w:t>Contenu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LST_ETATRACCASS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Etat de raccordement à l'assainissement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BRA_DT_RACCORDABLE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Raccordable à l'assainissement depuis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LST_COMFORMITEASS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Etat de conformité à l'assainissement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BRA_DT_COMFORMITEASS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Date de conformité à l'assainissement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BRA_NUMDOSSIERCOMF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Numéro de dossier de conformité à l'assainissement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BRA_COMMENTAIRECOMF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Commentaire sur la conformité à l'assainissement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LST_UNITETRAITEMENT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Unité de traitement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BRA_DT_POSEBRCH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Date de pose du branchement 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BRA_DT_POSECOLLEC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Date de pose du collecteur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BRA_ETATBRCHASS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Etat du branchement assainissement (1=Ouvert, 0=Fermé, null=Inconnu)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BRA_BRCHLAMBERTX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Coordonnées lambert X du branchement 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BRA_BRCHLAMBERTY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Coordonnées lambert Y du branchement 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BRA_BRCHLAMBERTZ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Coordonnées lambert Z du branchement 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LST_MATIERECOLLEC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Matière du collecteur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LST_MATIEREBRCHASS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Matière du branchement 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LST_DIAMCOLLEC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Diamètre du collecteur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LST_DIAMBRCHASS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Diamètre du branchement 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LST_CODERESEAUASS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Code réseau 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LST_TYPERACCASS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Type de raccord 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BRA_LONGUEURBRCH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Longueur du branchement assainissement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BRA_DISTANCEMIT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Distance mitoyenne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BRA_PROFONDEGOUT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Profondeur d'égout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BRA_PROFONDFACADE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Profondeur façade</w:t>
            </w:r>
          </w:p>
        </w:tc>
      </w:tr>
      <w:tr w:rsidR="00FC1E4E" w:rsidRP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BRA_REFCADASTRE</w:t>
            </w:r>
          </w:p>
        </w:tc>
        <w:tc>
          <w:tcPr>
            <w:tcW w:w="6629" w:type="dxa"/>
          </w:tcPr>
          <w:p w:rsidR="00FC1E4E" w:rsidRPr="00FC1E4E" w:rsidRDefault="00FC1E4E" w:rsidP="00FC1E4E">
            <w:r w:rsidRPr="00FC1E4E">
              <w:t>Référence cadastre</w:t>
            </w:r>
          </w:p>
        </w:tc>
      </w:tr>
      <w:tr w:rsidR="00FC1E4E" w:rsidTr="00FC1E4E">
        <w:tc>
          <w:tcPr>
            <w:tcW w:w="3119" w:type="dxa"/>
          </w:tcPr>
          <w:p w:rsidR="00FC1E4E" w:rsidRPr="00FC1E4E" w:rsidRDefault="00FC1E4E" w:rsidP="00FC1E4E">
            <w:r w:rsidRPr="00FC1E4E">
              <w:t>BRA_COMMENTAIRE</w:t>
            </w:r>
          </w:p>
        </w:tc>
        <w:tc>
          <w:tcPr>
            <w:tcW w:w="6629" w:type="dxa"/>
          </w:tcPr>
          <w:p w:rsidR="00FC1E4E" w:rsidRDefault="00FC1E4E" w:rsidP="00FC1E4E">
            <w:r w:rsidRPr="00FC1E4E">
              <w:t>Commentaire sur ce branchement assainissement</w:t>
            </w:r>
          </w:p>
        </w:tc>
      </w:tr>
    </w:tbl>
    <w:p w:rsidR="00E75875" w:rsidRDefault="00E75875" w:rsidP="00FC1E4E">
      <w:pPr>
        <w:pStyle w:val="NormalWeb"/>
        <w:spacing w:before="0" w:beforeAutospacing="0" w:after="0"/>
      </w:pPr>
    </w:p>
    <w:sectPr w:rsidR="00E75875" w:rsidSect="00F35DE4">
      <w:footerReference w:type="default" r:id="rId19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2F22" w:rsidRDefault="002A2F22" w:rsidP="000E65D1">
      <w:pPr>
        <w:spacing w:after="0" w:line="240" w:lineRule="auto"/>
      </w:pPr>
      <w:r>
        <w:separator/>
      </w:r>
    </w:p>
  </w:endnote>
  <w:endnote w:type="continuationSeparator" w:id="0">
    <w:p w:rsidR="002A2F22" w:rsidRDefault="002A2F22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BB0D33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A867CE" w:rsidRDefault="00BB0D33" w:rsidP="00A867CE">
                <w:pPr>
                  <w:jc w:val="center"/>
                </w:pPr>
                <w:fldSimple w:instr=" PAGE    \* MERGEFORMAT ">
                  <w:r w:rsidR="00FF7926" w:rsidRPr="00FF7926">
                    <w:rPr>
                      <w:noProof/>
                      <w:sz w:val="16"/>
                      <w:szCs w:val="16"/>
                    </w:rPr>
                    <w:t>2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2F22" w:rsidRDefault="002A2F22" w:rsidP="000E65D1">
      <w:pPr>
        <w:spacing w:after="0" w:line="240" w:lineRule="auto"/>
      </w:pPr>
      <w:r>
        <w:separator/>
      </w:r>
    </w:p>
  </w:footnote>
  <w:footnote w:type="continuationSeparator" w:id="0">
    <w:p w:rsidR="002A2F22" w:rsidRDefault="002A2F22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F2FE7"/>
    <w:multiLevelType w:val="multilevel"/>
    <w:tmpl w:val="B6F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A1557B"/>
    <w:multiLevelType w:val="multilevel"/>
    <w:tmpl w:val="28E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C642E8"/>
    <w:multiLevelType w:val="multilevel"/>
    <w:tmpl w:val="E27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14E9F"/>
    <w:multiLevelType w:val="multilevel"/>
    <w:tmpl w:val="F5E8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231299"/>
    <w:multiLevelType w:val="multilevel"/>
    <w:tmpl w:val="6608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A8751B"/>
    <w:multiLevelType w:val="multilevel"/>
    <w:tmpl w:val="D55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2D517D"/>
    <w:multiLevelType w:val="multilevel"/>
    <w:tmpl w:val="DFE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DA19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3DF640F"/>
    <w:multiLevelType w:val="multilevel"/>
    <w:tmpl w:val="9F12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CD2C36"/>
    <w:multiLevelType w:val="multilevel"/>
    <w:tmpl w:val="7D2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835F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8B0265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29CF2A33"/>
    <w:multiLevelType w:val="multilevel"/>
    <w:tmpl w:val="3E2A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A442FD"/>
    <w:multiLevelType w:val="multilevel"/>
    <w:tmpl w:val="3CC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FF579B"/>
    <w:multiLevelType w:val="multilevel"/>
    <w:tmpl w:val="1CF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BD6FD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67E3A39"/>
    <w:multiLevelType w:val="multilevel"/>
    <w:tmpl w:val="A808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CF720E"/>
    <w:multiLevelType w:val="multilevel"/>
    <w:tmpl w:val="C65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14287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E7C60B8"/>
    <w:multiLevelType w:val="multilevel"/>
    <w:tmpl w:val="6A4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32618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22416F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2E57B90"/>
    <w:multiLevelType w:val="multilevel"/>
    <w:tmpl w:val="1D2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5731997"/>
    <w:multiLevelType w:val="multilevel"/>
    <w:tmpl w:val="EC1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6E40D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0B568B8"/>
    <w:multiLevelType w:val="multilevel"/>
    <w:tmpl w:val="60B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0CD1404"/>
    <w:multiLevelType w:val="multilevel"/>
    <w:tmpl w:val="24F8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13101EC"/>
    <w:multiLevelType w:val="multilevel"/>
    <w:tmpl w:val="E3E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455A81"/>
    <w:multiLevelType w:val="multilevel"/>
    <w:tmpl w:val="C4C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E4A1092"/>
    <w:multiLevelType w:val="multilevel"/>
    <w:tmpl w:val="C98A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3D77F2"/>
    <w:multiLevelType w:val="multilevel"/>
    <w:tmpl w:val="ABA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A6273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1722DA7"/>
    <w:multiLevelType w:val="multilevel"/>
    <w:tmpl w:val="495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2A70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698F6BA5"/>
    <w:multiLevelType w:val="multilevel"/>
    <w:tmpl w:val="C5D0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AD245D0"/>
    <w:multiLevelType w:val="multilevel"/>
    <w:tmpl w:val="E2766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BEE49BB"/>
    <w:multiLevelType w:val="multilevel"/>
    <w:tmpl w:val="92C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1752CE"/>
    <w:multiLevelType w:val="multilevel"/>
    <w:tmpl w:val="01D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E0E5C59"/>
    <w:multiLevelType w:val="multilevel"/>
    <w:tmpl w:val="330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E4F1EAC"/>
    <w:multiLevelType w:val="hybridMultilevel"/>
    <w:tmpl w:val="D624CC64"/>
    <w:lvl w:ilvl="0" w:tplc="A66E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1146A8D"/>
    <w:multiLevelType w:val="multilevel"/>
    <w:tmpl w:val="C1D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1533B8E"/>
    <w:multiLevelType w:val="multilevel"/>
    <w:tmpl w:val="F8AE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8F1030C"/>
    <w:multiLevelType w:val="multilevel"/>
    <w:tmpl w:val="237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837624"/>
    <w:multiLevelType w:val="multilevel"/>
    <w:tmpl w:val="EBD62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>
    <w:nsid w:val="7CB04839"/>
    <w:multiLevelType w:val="multilevel"/>
    <w:tmpl w:val="DD9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D7F52D5"/>
    <w:multiLevelType w:val="multilevel"/>
    <w:tmpl w:val="1D1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37"/>
  </w:num>
  <w:num w:numId="3">
    <w:abstractNumId w:val="9"/>
  </w:num>
  <w:num w:numId="4">
    <w:abstractNumId w:val="30"/>
  </w:num>
  <w:num w:numId="5">
    <w:abstractNumId w:val="26"/>
  </w:num>
  <w:num w:numId="6">
    <w:abstractNumId w:val="12"/>
  </w:num>
  <w:num w:numId="7">
    <w:abstractNumId w:val="16"/>
  </w:num>
  <w:num w:numId="8">
    <w:abstractNumId w:val="22"/>
  </w:num>
  <w:num w:numId="9">
    <w:abstractNumId w:val="0"/>
  </w:num>
  <w:num w:numId="10">
    <w:abstractNumId w:val="45"/>
  </w:num>
  <w:num w:numId="11">
    <w:abstractNumId w:val="2"/>
  </w:num>
  <w:num w:numId="12">
    <w:abstractNumId w:val="17"/>
  </w:num>
  <w:num w:numId="13">
    <w:abstractNumId w:val="8"/>
  </w:num>
  <w:num w:numId="14">
    <w:abstractNumId w:val="4"/>
  </w:num>
  <w:num w:numId="15">
    <w:abstractNumId w:val="44"/>
  </w:num>
  <w:num w:numId="16">
    <w:abstractNumId w:val="3"/>
  </w:num>
  <w:num w:numId="17">
    <w:abstractNumId w:val="18"/>
  </w:num>
  <w:num w:numId="18">
    <w:abstractNumId w:val="20"/>
  </w:num>
  <w:num w:numId="19">
    <w:abstractNumId w:val="11"/>
  </w:num>
  <w:num w:numId="20">
    <w:abstractNumId w:val="7"/>
  </w:num>
  <w:num w:numId="21">
    <w:abstractNumId w:val="31"/>
  </w:num>
  <w:num w:numId="22">
    <w:abstractNumId w:val="10"/>
  </w:num>
  <w:num w:numId="23">
    <w:abstractNumId w:val="15"/>
  </w:num>
  <w:num w:numId="24">
    <w:abstractNumId w:val="24"/>
  </w:num>
  <w:num w:numId="25">
    <w:abstractNumId w:val="40"/>
  </w:num>
  <w:num w:numId="26">
    <w:abstractNumId w:val="23"/>
  </w:num>
  <w:num w:numId="27">
    <w:abstractNumId w:val="38"/>
  </w:num>
  <w:num w:numId="28">
    <w:abstractNumId w:val="5"/>
  </w:num>
  <w:num w:numId="29">
    <w:abstractNumId w:val="25"/>
  </w:num>
  <w:num w:numId="30">
    <w:abstractNumId w:val="1"/>
  </w:num>
  <w:num w:numId="31">
    <w:abstractNumId w:val="21"/>
  </w:num>
  <w:num w:numId="32">
    <w:abstractNumId w:val="43"/>
  </w:num>
  <w:num w:numId="33">
    <w:abstractNumId w:val="39"/>
  </w:num>
  <w:num w:numId="34">
    <w:abstractNumId w:val="33"/>
  </w:num>
  <w:num w:numId="35">
    <w:abstractNumId w:val="6"/>
  </w:num>
  <w:num w:numId="36">
    <w:abstractNumId w:val="29"/>
  </w:num>
  <w:num w:numId="37">
    <w:abstractNumId w:val="32"/>
  </w:num>
  <w:num w:numId="38">
    <w:abstractNumId w:val="19"/>
  </w:num>
  <w:num w:numId="39">
    <w:abstractNumId w:val="14"/>
  </w:num>
  <w:num w:numId="40">
    <w:abstractNumId w:val="13"/>
  </w:num>
  <w:num w:numId="41">
    <w:abstractNumId w:val="42"/>
  </w:num>
  <w:num w:numId="42">
    <w:abstractNumId w:val="28"/>
  </w:num>
  <w:num w:numId="43">
    <w:abstractNumId w:val="34"/>
  </w:num>
  <w:num w:numId="44">
    <w:abstractNumId w:val="27"/>
  </w:num>
  <w:num w:numId="45">
    <w:abstractNumId w:val="35"/>
  </w:num>
  <w:num w:numId="46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hdrShapeDefaults>
    <o:shapedefaults v:ext="edit" spidmax="1433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A5BFA"/>
    <w:rsid w:val="00053DDC"/>
    <w:rsid w:val="000817A1"/>
    <w:rsid w:val="000C1D69"/>
    <w:rsid w:val="000D3277"/>
    <w:rsid w:val="000E65D1"/>
    <w:rsid w:val="0018366F"/>
    <w:rsid w:val="00216CAC"/>
    <w:rsid w:val="00254AD3"/>
    <w:rsid w:val="002A2F22"/>
    <w:rsid w:val="002A58CD"/>
    <w:rsid w:val="002D2A66"/>
    <w:rsid w:val="00331DF5"/>
    <w:rsid w:val="00343FC6"/>
    <w:rsid w:val="0035074C"/>
    <w:rsid w:val="003A319C"/>
    <w:rsid w:val="003A79BA"/>
    <w:rsid w:val="00467194"/>
    <w:rsid w:val="004A64F5"/>
    <w:rsid w:val="004C178E"/>
    <w:rsid w:val="004D355E"/>
    <w:rsid w:val="004F4AF9"/>
    <w:rsid w:val="004F4DCB"/>
    <w:rsid w:val="00541929"/>
    <w:rsid w:val="0054628C"/>
    <w:rsid w:val="005A1A28"/>
    <w:rsid w:val="005D7131"/>
    <w:rsid w:val="005F58F9"/>
    <w:rsid w:val="006146DC"/>
    <w:rsid w:val="00682E8B"/>
    <w:rsid w:val="00694EA8"/>
    <w:rsid w:val="007231C5"/>
    <w:rsid w:val="0072572C"/>
    <w:rsid w:val="00773031"/>
    <w:rsid w:val="0078768C"/>
    <w:rsid w:val="007F766D"/>
    <w:rsid w:val="00804299"/>
    <w:rsid w:val="00857333"/>
    <w:rsid w:val="008A5BFA"/>
    <w:rsid w:val="008E44F1"/>
    <w:rsid w:val="0097482B"/>
    <w:rsid w:val="009851D8"/>
    <w:rsid w:val="009E61CA"/>
    <w:rsid w:val="00A23320"/>
    <w:rsid w:val="00A330D5"/>
    <w:rsid w:val="00A44160"/>
    <w:rsid w:val="00A867CE"/>
    <w:rsid w:val="00A9502B"/>
    <w:rsid w:val="00AD6BD2"/>
    <w:rsid w:val="00B132D8"/>
    <w:rsid w:val="00B41542"/>
    <w:rsid w:val="00BB0D33"/>
    <w:rsid w:val="00BB5500"/>
    <w:rsid w:val="00BD0B69"/>
    <w:rsid w:val="00C53462"/>
    <w:rsid w:val="00C53B69"/>
    <w:rsid w:val="00C970AA"/>
    <w:rsid w:val="00CB63BC"/>
    <w:rsid w:val="00CD5BDC"/>
    <w:rsid w:val="00D50DF2"/>
    <w:rsid w:val="00D76388"/>
    <w:rsid w:val="00E75875"/>
    <w:rsid w:val="00E75EB0"/>
    <w:rsid w:val="00EB339A"/>
    <w:rsid w:val="00EE1B2A"/>
    <w:rsid w:val="00F35DE4"/>
    <w:rsid w:val="00F7074C"/>
    <w:rsid w:val="00FA152F"/>
    <w:rsid w:val="00FC1E4E"/>
    <w:rsid w:val="00FD112A"/>
    <w:rsid w:val="00FD5615"/>
    <w:rsid w:val="00FE4B73"/>
    <w:rsid w:val="00FF656B"/>
    <w:rsid w:val="00FF7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C53462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3277"/>
    <w:pPr>
      <w:keepNext/>
      <w:keepLines/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C53462"/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0D3277"/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FC1E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3C35E-1C01-4666-8431-E47AEF074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938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BME</cp:lastModifiedBy>
  <cp:revision>9</cp:revision>
  <cp:lastPrinted>2011-06-06T06:58:00Z</cp:lastPrinted>
  <dcterms:created xsi:type="dcterms:W3CDTF">2011-06-03T14:56:00Z</dcterms:created>
  <dcterms:modified xsi:type="dcterms:W3CDTF">2011-06-06T07:08:00Z</dcterms:modified>
</cp:coreProperties>
</file>