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</w:r>
    </w:p>
    <w:p>
      <w:pPr>
        <w:pStyle w:val="NormalWeb"/>
        <w:spacing w:before="28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>Outil de requête</w:t>
      </w:r>
    </w:p>
    <w:p>
      <w:pPr>
        <w:pStyle w:val="NormalWeb"/>
        <w:spacing w:before="28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>PHASEO</w:t>
      </w:r>
    </w:p>
    <w:p>
      <w:pPr>
        <w:pStyle w:val="NormalWeb"/>
        <w:spacing w:before="280" w:after="0"/>
        <w:ind w:left="567" w:hanging="0"/>
        <w:jc w:val="center"/>
        <w:rPr/>
      </w:pPr>
      <w:r>
        <w:rPr>
          <w:rFonts w:ascii="Arial Narrow" w:hAnsi="Arial Narrow"/>
          <w:b/>
          <w:bCs/>
          <w:sz w:val="27"/>
          <w:szCs w:val="27"/>
        </w:rPr>
        <w:t>Mode opératoire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416" w:firstLine="708"/>
        <w:rPr/>
      </w:pPr>
      <w:r>
        <w:rPr/>
        <w:drawing>
          <wp:inline distT="0" distB="0" distL="0" distR="0">
            <wp:extent cx="2096770" cy="2381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96770" cy="23812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ind w:left="708" w:firstLine="708"/>
        <w:rPr/>
      </w:pPr>
      <w:r>
        <w:rPr/>
      </w:r>
    </w:p>
    <w:p>
      <w:pPr>
        <w:pStyle w:val="NormalWeb"/>
        <w:spacing w:lineRule="auto" w:line="276" w:before="280" w:after="0"/>
        <w:jc w:val="center"/>
        <w:rPr/>
      </w:pPr>
      <w:r>
        <w:rPr>
          <w:b/>
          <w:bCs/>
          <w:color w:val="D34817"/>
        </w:rPr>
        <w:t>JBA-Soft</w:t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lledutableau"/>
        <w:tblW w:w="9322" w:type="dxa"/>
        <w:jc w:val="left"/>
        <w:tblInd w:w="-60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val="04a0"/>
      </w:tblPr>
      <w:tblGrid>
        <w:gridCol w:w="1384"/>
        <w:gridCol w:w="1558"/>
        <w:gridCol w:w="1562"/>
        <w:gridCol w:w="4817"/>
      </w:tblGrid>
      <w:tr>
        <w:trPr/>
        <w:tc>
          <w:tcPr>
            <w:tcW w:w="1384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Créée par</w:t>
            </w:r>
          </w:p>
        </w:tc>
        <w:tc>
          <w:tcPr>
            <w:tcW w:w="1558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Bertrand MEDINA</w:t>
            </w:r>
          </w:p>
        </w:tc>
        <w:tc>
          <w:tcPr>
            <w:tcW w:w="1562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12 décembre 2018</w:t>
            </w:r>
          </w:p>
        </w:tc>
        <w:tc>
          <w:tcPr>
            <w:tcW w:w="4817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i/>
                <w:color w:val="404040" w:themeColor="text1" w:themeTint="bf"/>
                <w:kern w:val="0"/>
                <w:lang w:val="fr-FR" w:bidi="ar-SA"/>
              </w:rPr>
              <w:t>Applicable sur PHASEO8.8</w:t>
            </w:r>
          </w:p>
        </w:tc>
      </w:tr>
      <w:tr>
        <w:trPr/>
        <w:tc>
          <w:tcPr>
            <w:tcW w:w="1384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  <w:t>Modifié par</w:t>
            </w:r>
          </w:p>
        </w:tc>
        <w:tc>
          <w:tcPr>
            <w:tcW w:w="1558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1562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  <w:tc>
          <w:tcPr>
            <w:tcW w:w="4817" w:type="dxa"/>
            <w:tcBorders/>
            <w:shd w:color="auto" w:fill="auto" w:val="clear"/>
          </w:tcPr>
          <w:p>
            <w:pPr>
              <w:pStyle w:val="NormalWeb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lang w:val="fr-FR" w:bidi="ar-SA"/>
              </w:rPr>
            </w:pPr>
            <w:r>
              <w:rPr>
                <w:kern w:val="0"/>
                <w:lang w:val="fr-FR" w:bidi="ar-SA"/>
              </w:rPr>
            </w:r>
          </w:p>
        </w:tc>
      </w:tr>
    </w:tbl>
    <w:p>
      <w:pPr>
        <w:pStyle w:val="Titredetabledesmatires"/>
        <w:numPr>
          <w:ilvl w:val="0"/>
          <w:numId w:val="5"/>
        </w:numPr>
        <w:rPr>
          <w:rFonts w:ascii="Calibri" w:hAnsi="Calibri" w:eastAsia="Calibri" w:cs="" w:asciiTheme="minorHAnsi" w:cstheme="minorBidi" w:eastAsiaTheme="minorHAnsi" w:hAnsiTheme="minorHAnsi"/>
          <w:color w:val="00000A"/>
          <w:sz w:val="22"/>
          <w:szCs w:val="22"/>
          <w:u w:val="none"/>
        </w:rPr>
      </w:pPr>
      <w:r>
        <w:rPr>
          <w:rFonts w:eastAsia="Calibri" w:cs="" w:cstheme="minorBidi" w:eastAsiaTheme="minorHAnsi" w:ascii="Calibri" w:hAnsi="Calibri"/>
          <w:color w:val="00000A"/>
          <w:sz w:val="22"/>
          <w:szCs w:val="22"/>
          <w:u w:val="none"/>
        </w:rPr>
      </w:r>
      <w:r>
        <w:br w:type="page"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itredetabledesmatires"/>
            <w:numPr>
              <w:ilvl w:val="0"/>
              <w:numId w:val="5"/>
            </w:numPr>
            <w:spacing w:lineRule="auto" w:line="276"/>
            <w:rPr>
              <w:color w:val="365F91" w:themeColor="accent1" w:themeShade="bf"/>
              <w:sz w:val="28"/>
            </w:rPr>
          </w:pPr>
          <w:r>
            <w:rPr>
              <w:color w:val="365F91" w:themeColor="accent1" w:themeShade="bf"/>
              <w:sz w:val="28"/>
            </w:rPr>
            <w:t>Table des matières</w:t>
          </w:r>
        </w:p>
        <w:p>
          <w:pPr>
            <w:pStyle w:val="Tabledesmatiresniveau1"/>
            <w:tabs>
              <w:tab w:val="clear" w:pos="720"/>
              <w:tab w:val="right" w:pos="9640" w:leader="dot"/>
            </w:tabs>
            <w:rPr/>
          </w:pPr>
          <w:r>
            <w:fldChar w:fldCharType="begin"/>
          </w:r>
          <w:r>
            <w:rPr>
              <w:rStyle w:val="Sautdindex"/>
            </w:rPr>
            <w:instrText xml:space="preserve"> TOC \f \o "1-9" \h</w:instrText>
          </w:r>
          <w:r>
            <w:rPr>
              <w:rStyle w:val="Sautdindex"/>
            </w:rPr>
            <w:fldChar w:fldCharType="separate"/>
          </w:r>
          <w:hyperlink w:anchor="__RefHeading___Toc2839_550084730">
            <w:r>
              <w:rPr>
                <w:rStyle w:val="Sautdindex"/>
              </w:rPr>
              <w:t>1. Présentation générale</w:t>
              <w:tab/>
              <w:t>3</w:t>
            </w:r>
          </w:hyperlink>
        </w:p>
        <w:p>
          <w:pPr>
            <w:pStyle w:val="Tabledesmatiresniveau1"/>
            <w:tabs>
              <w:tab w:val="clear" w:pos="720"/>
              <w:tab w:val="right" w:pos="9640" w:leader="dot"/>
            </w:tabs>
            <w:rPr/>
          </w:pPr>
          <w:hyperlink w:anchor="__RefHeading___Toc2843_550084730">
            <w:r>
              <w:rPr>
                <w:rStyle w:val="Sautdindex"/>
              </w:rPr>
              <w:t>2. Utiliser l’outil de requêtes</w:t>
              <w:tab/>
              <w:t>5</w:t>
            </w:r>
          </w:hyperlink>
        </w:p>
        <w:p>
          <w:pPr>
            <w:pStyle w:val="Tabledesmatiresniveau1"/>
            <w:tabs>
              <w:tab w:val="clear" w:pos="720"/>
              <w:tab w:val="right" w:pos="9640" w:leader="dot"/>
            </w:tabs>
            <w:rPr/>
          </w:pPr>
          <w:hyperlink w:anchor="__RefHeading___Toc3076_550084730">
            <w:r>
              <w:rPr>
                <w:rStyle w:val="Sautdindex"/>
              </w:rPr>
              <w:t>3. Exemple de réalisation de requête</w:t>
              <w:tab/>
              <w:t>6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855_550084730">
            <w:r>
              <w:rPr>
                <w:rStyle w:val="Sautdindex"/>
              </w:rPr>
              <w:t>Sélection du résultat de la requête</w:t>
              <w:tab/>
              <w:t>7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867_550084730">
            <w:r>
              <w:rPr>
                <w:rStyle w:val="Sautdindex"/>
              </w:rPr>
              <w:t>Ajout des conditions de sélection</w:t>
              <w:tab/>
              <w:t>8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891_550084730">
            <w:r>
              <w:rPr>
                <w:rStyle w:val="Sautdindex"/>
              </w:rPr>
              <w:t>Sauvegarde et utilisation de la requête</w:t>
              <w:tab/>
              <w:t>10</w:t>
            </w:r>
          </w:hyperlink>
        </w:p>
        <w:p>
          <w:pPr>
            <w:pStyle w:val="Tabledesmatiresniveau1"/>
            <w:tabs>
              <w:tab w:val="clear" w:pos="720"/>
              <w:tab w:val="right" w:pos="9640" w:leader="dot"/>
            </w:tabs>
            <w:rPr/>
          </w:pPr>
          <w:hyperlink w:anchor="__RefHeading___Toc10197_550084730">
            <w:r>
              <w:rPr>
                <w:rStyle w:val="Sautdindex"/>
              </w:rPr>
              <w:t>4. Fonctions supplémentaires pour les requêtes</w:t>
              <w:tab/>
              <w:t>12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911_550084730">
            <w:r>
              <w:rPr>
                <w:rStyle w:val="Sautdindex"/>
              </w:rPr>
              <w:t>Accès à un élément de PHASEO à partir d’une ligne de requête</w:t>
              <w:tab/>
              <w:t>12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919_550084730">
            <w:r>
              <w:rPr>
                <w:rStyle w:val="Sautdindex"/>
              </w:rPr>
              <w:t>Déclenchement d’événement</w:t>
              <w:tab/>
              <w:t>13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935_550084730">
            <w:r>
              <w:rPr>
                <w:rStyle w:val="Sautdindex"/>
              </w:rPr>
              <w:t>Requêtes avec cumuls</w:t>
              <w:tab/>
              <w:t>14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943_550084730">
            <w:r>
              <w:rPr>
                <w:rStyle w:val="Sautdindex"/>
              </w:rPr>
              <w:t>Utilisation de sections</w:t>
              <w:tab/>
              <w:t>15</w:t>
            </w:r>
          </w:hyperlink>
        </w:p>
        <w:p>
          <w:pPr>
            <w:pStyle w:val="Tabledesmatiresniveau1"/>
            <w:tabs>
              <w:tab w:val="clear" w:pos="720"/>
              <w:tab w:val="right" w:pos="9640" w:leader="dot"/>
            </w:tabs>
            <w:rPr/>
          </w:pPr>
          <w:hyperlink w:anchor="__RefHeading___Toc2965_550084730">
            <w:r>
              <w:rPr>
                <w:rStyle w:val="Sautdindex"/>
              </w:rPr>
              <w:t>4. Configuration effectuée par JBA-Soft</w:t>
              <w:tab/>
              <w:t>16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967_550084730">
            <w:r>
              <w:rPr>
                <w:rStyle w:val="Sautdindex"/>
              </w:rPr>
              <w:t>Mise en place</w:t>
              <w:tab/>
              <w:t>16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2969_550084730">
            <w:r>
              <w:rPr>
                <w:rStyle w:val="Sautdindex"/>
              </w:rPr>
              <w:t>Evolution des requêtes</w:t>
              <w:tab/>
              <w:t>17</w:t>
            </w:r>
          </w:hyperlink>
        </w:p>
        <w:p>
          <w:pPr>
            <w:pStyle w:val="Tabledesmatiresniveau2"/>
            <w:tabs>
              <w:tab w:val="clear" w:pos="720"/>
              <w:tab w:val="right" w:pos="9640" w:leader="dot"/>
            </w:tabs>
            <w:rPr/>
          </w:pPr>
          <w:hyperlink w:anchor="__RefHeading___Toc8688_550084730">
            <w:r>
              <w:rPr>
                <w:rStyle w:val="Sautdindex"/>
              </w:rPr>
              <w:t>Annexe : liste des contextes et des requêtes fournis</w:t>
              <w:tab/>
              <w:t>18</w:t>
            </w:r>
          </w:hyperlink>
        </w:p>
        <w:p>
          <w:pPr>
            <w:pStyle w:val="Tabledesmatiresniveau3"/>
            <w:tabs>
              <w:tab w:val="clear" w:pos="720"/>
              <w:tab w:val="right" w:pos="9640" w:leader="dot"/>
            </w:tabs>
            <w:rPr/>
          </w:pPr>
          <w:hyperlink w:anchor="__RefHeading___Toc2959_550084730">
            <w:r>
              <w:rPr>
                <w:rStyle w:val="Sautdindex"/>
              </w:rPr>
              <w:t>Liste des contextes multi-activités</w:t>
              <w:tab/>
              <w:t>18</w:t>
            </w:r>
          </w:hyperlink>
        </w:p>
        <w:p>
          <w:pPr>
            <w:pStyle w:val="Tabledesmatiresniveau3"/>
            <w:tabs>
              <w:tab w:val="clear" w:pos="720"/>
              <w:tab w:val="right" w:pos="9640" w:leader="dot"/>
            </w:tabs>
            <w:rPr/>
          </w:pPr>
          <w:hyperlink w:anchor="__RefHeading___Toc2961_550084730">
            <w:r>
              <w:rPr>
                <w:rStyle w:val="Sautdindex"/>
              </w:rPr>
              <w:t>Liste des contextes pour les distributeurs d’eau</w:t>
              <w:tab/>
              <w:t>19</w:t>
            </w:r>
          </w:hyperlink>
        </w:p>
        <w:p>
          <w:pPr>
            <w:pStyle w:val="Tabledesmatiresniveau3"/>
            <w:tabs>
              <w:tab w:val="clear" w:pos="720"/>
              <w:tab w:val="right" w:pos="9640" w:leader="dot"/>
            </w:tabs>
            <w:rPr/>
          </w:pPr>
          <w:hyperlink w:anchor="__RefHeading___Toc2963_550084730">
            <w:r>
              <w:rPr>
                <w:rStyle w:val="Sautdindex"/>
              </w:rPr>
              <w:t>Liste des contextes pour la filière déchets</w:t>
              <w:tab/>
              <w:t>20</w:t>
            </w:r>
          </w:hyperlink>
          <w:r>
            <w:rPr>
              <w:rStyle w:val="Sautdindex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numPr>
          <w:ilvl w:val="0"/>
          <w:numId w:val="10"/>
        </w:numPr>
        <w:rPr/>
      </w:pPr>
      <w:bookmarkStart w:id="0" w:name="__RefHeading___Toc2839_550084730"/>
      <w:bookmarkStart w:id="1" w:name="_Toc37151601"/>
      <w:bookmarkEnd w:id="0"/>
      <w:r>
        <w:rPr/>
        <w:t>Présentation générale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PHASEO propose un outil vous permettant d’établir vos propres requêtes s</w:t>
      </w:r>
    </w:p>
    <w:p>
      <w:pPr>
        <w:pStyle w:val="ListParagraph"/>
        <w:numPr>
          <w:ilvl w:val="0"/>
          <w:numId w:val="2"/>
        </w:numPr>
        <w:rPr/>
      </w:pPr>
      <w:r>
        <w:rPr/>
        <w:t>Cet outil permet bien sûr d’établir des listes simples d’éléments mais l’outil ne se limite pas à une simple sélection.</w:t>
      </w:r>
    </w:p>
    <w:p>
      <w:pPr>
        <w:pStyle w:val="ListParagraph"/>
        <w:numPr>
          <w:ilvl w:val="0"/>
          <w:numId w:val="2"/>
        </w:numPr>
        <w:rPr/>
      </w:pPr>
      <w:r>
        <w:rPr/>
        <w:t>Le système de requête permet de faire des cumuls de quantité, des cumuls de montant s et des comptages du nombre d’éléments en fonction de certains critères.</w:t>
      </w:r>
    </w:p>
    <w:p>
      <w:pPr>
        <w:pStyle w:val="Normal"/>
        <w:rPr/>
      </w:pPr>
      <w:r>
        <w:rPr/>
        <w:t>Pour chaque élément trouvé, un double-clic permet d’ouvrir la fiche de l’élément  sur l’interface PHASEO. Aucune ressaisie de référence n’est nécessaire. Vous avez un accès direct aux éléments trouvés.</w:t>
      </w:r>
    </w:p>
    <w:p>
      <w:pPr>
        <w:pStyle w:val="Normal"/>
        <w:rPr/>
      </w:pPr>
      <w:r>
        <w:rPr/>
        <w:t>Tous les résultats de requête sont exportables sur excel.</w:t>
      </w:r>
    </w:p>
    <w:p>
      <w:pPr>
        <w:pStyle w:val="Normal"/>
        <w:rPr/>
      </w:pPr>
      <w:r>
        <w:rPr/>
        <w:t>L’outil de requête permet aussi et surtout de déclencher des événements sur la liste des résultats trouvés.</w:t>
        <w:br/>
        <w:t>Ces événements permettent de déclarer une tâche qui peut avoir plusieurs supports</w:t>
        <w:br/>
        <w:t>- un envoi à l’usager par mail, SMS ou courrier</w:t>
        <w:br/>
        <w:t>- une intervention à réaliser par un agent sur le terrain.</w:t>
        <w:br/>
        <w:t>Comme les événements peuvent être enchainés, cette détection permet de démarrer des procédures.</w:t>
        <w:br/>
        <w:br/>
        <w:t>Le système de requêtes permet ainsi de guider les agents sur les tâches à accomplir.</w:t>
        <w:br/>
        <w:t>Si les agents doivent par exemple effectuer une tâche régulièrement, une « requête » peut rappeler cette tâche, détecter les cas à traiter, et déclencher en masse des événements de suivi dans PHASEO</w:t>
        <w:br/>
        <w:br/>
        <w:t>L’outil de requête  n’est pas seulement un outil d’analyse mais un outil d’aide à l’organisation des tâches quotidiennes.</w:t>
      </w:r>
    </w:p>
    <w:p>
      <w:pPr>
        <w:pStyle w:val="Normal"/>
        <w:spacing w:lineRule="auto" w:line="240" w:before="0" w:after="0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1F497D" w:themeColor="text2"/>
          <w:sz w:val="36"/>
          <w:szCs w:val="28"/>
          <w:u w:val="single"/>
        </w:rPr>
      </w:pPr>
      <w:r>
        <w:rPr>
          <w:rFonts w:eastAsia="" w:cs="" w:cstheme="majorBidi" w:eastAsiaTheme="majorEastAsia" w:ascii="Cambria" w:hAnsi="Cambria"/>
          <w:b/>
          <w:bCs/>
          <w:color w:val="1F497D" w:themeColor="text2"/>
          <w:sz w:val="36"/>
          <w:szCs w:val="28"/>
          <w:u w:val="single"/>
        </w:rPr>
      </w:r>
      <w:r>
        <w:br w:type="page"/>
      </w:r>
    </w:p>
    <w:p>
      <w:pPr>
        <w:pStyle w:val="Normal"/>
        <w:rPr/>
      </w:pPr>
      <w:bookmarkStart w:id="2" w:name="__RefHeading___Toc2841_550084730"/>
      <w:bookmarkStart w:id="3" w:name="_Toc37151602"/>
      <w:bookmarkEnd w:id="2"/>
      <w:r>
        <w:rPr>
          <w:b/>
          <w:bCs/>
          <w:u w:val="single"/>
        </w:rPr>
        <w:t>Organisation du requêteur</w:t>
      </w:r>
      <w:bookmarkEnd w:id="3"/>
    </w:p>
    <w:p>
      <w:pPr>
        <w:pStyle w:val="Normal"/>
        <w:rPr/>
      </w:pPr>
      <w:r>
        <w:rPr/>
        <w:t>PHASEO est composé de plus de 300 tables avec de nombreux historiques de données.</w:t>
        <w:br/>
        <w:br/>
        <w:t>PHASEO est un logiciel ouvert. Vous avez accès à l’ensemble des tables de données. Nous pouvons éventuellement vous former au langage SQL et à l’organisation des données dans PHASEO.</w:t>
        <w:br/>
        <w:br/>
        <w:t xml:space="preserve">Pour faciliter la constitution des requêtes, nous avons créés des sous-ensembles de données (vues) sur lesquels vous pouvez faire des requêtes. </w:t>
        <w:br/>
        <w:br/>
        <w:t>Sur chaque vue, vous pouvez créer vos propres requêtes et utiliser/ modifier les requêtes d’exemple.</w:t>
      </w:r>
    </w:p>
    <w:p>
      <w:pPr>
        <w:pStyle w:val="Normal"/>
        <w:rPr/>
      </w:pPr>
      <w:r>
        <w:rPr/>
        <w:t>Les requêtes que vous pouvez réaliser sont limitées aux contextes prédéfinis.</w:t>
        <w:br/>
        <w:t>La liste des contextes et les rapports d’exemple mis à disposition sont présentés dans la suite du document.</w:t>
        <w:br/>
        <w:br/>
        <w:t>Si vous avez besoin de requêtes plus complexes, nous pouvons réaliser les requêtes pour vous à partir de toutes les tables de PHASEO (format SQL) dans le cadre de prestations complémentaires.</w:t>
      </w:r>
    </w:p>
    <w:p>
      <w:pPr>
        <w:pStyle w:val="Normal"/>
        <w:spacing w:lineRule="auto" w:line="240" w:before="0" w:after="0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1F497D" w:themeColor="text2"/>
          <w:sz w:val="36"/>
          <w:szCs w:val="28"/>
          <w:u w:val="single"/>
        </w:rPr>
      </w:pPr>
      <w:r>
        <w:rPr>
          <w:rFonts w:eastAsia="" w:cs="" w:cstheme="majorBidi" w:eastAsiaTheme="majorEastAsia" w:ascii="Cambria" w:hAnsi="Cambria"/>
          <w:b/>
          <w:bCs/>
          <w:color w:val="1F497D" w:themeColor="text2"/>
          <w:sz w:val="36"/>
          <w:szCs w:val="28"/>
          <w:u w:val="single"/>
        </w:rPr>
      </w:r>
      <w:r>
        <w:br w:type="page"/>
      </w:r>
    </w:p>
    <w:p>
      <w:pPr>
        <w:pStyle w:val="Titre1"/>
        <w:numPr>
          <w:ilvl w:val="0"/>
          <w:numId w:val="11"/>
        </w:numPr>
        <w:rPr/>
      </w:pPr>
      <w:bookmarkStart w:id="4" w:name="__RefHeading___Toc2843_550084730"/>
      <w:bookmarkStart w:id="5" w:name="_Toc37151603"/>
      <w:bookmarkEnd w:id="4"/>
      <w:r>
        <w:rPr/>
        <w:t>Utiliser l’outil de requêtes</w:t>
      </w:r>
      <w:bookmarkEnd w:id="5"/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L’outil de requêtes est accessible à partir du module « Analyse ».</w:t>
        <w:br/>
      </w:r>
      <w:r>
        <w:rPr/>
        <w:drawing>
          <wp:inline distT="0" distB="0" distL="0" distR="0">
            <wp:extent cx="3395345" cy="997585"/>
            <wp:effectExtent l="0" t="0" r="0" b="0"/>
            <wp:docPr id="3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Des raccourcis d’accès sont présents dans le module de gestion clientèle.</w:t>
        <w:br/>
        <w:t>Dans le menu en haut de la fenêtre, utilisez « Recherche/Requêtes » ou « Outils et Options/Requêtes ».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2157095" cy="1811020"/>
            <wp:effectExtent l="0" t="0" r="0" b="0"/>
            <wp:docPr id="4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Titre1"/>
        <w:numPr>
          <w:ilvl w:val="0"/>
          <w:numId w:val="4"/>
        </w:numPr>
        <w:rPr/>
      </w:pPr>
      <w:bookmarkStart w:id="6" w:name="__RefHeading___Toc3076_550084730"/>
      <w:bookmarkEnd w:id="6"/>
      <w:r>
        <w:rPr/>
        <w:t>Exemple de réalisation de requête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Normal"/>
        <w:rPr/>
      </w:pPr>
      <w:r>
        <w:rPr/>
        <w:t>Ce paragraphe présente une exemple de création de requête.</w:t>
        <w:br/>
        <w:t>On souhaite établir la liste des compteurs dont le calibre n’est pas connu et limiter cette liste à une commune.</w:t>
        <w:br/>
        <w:br/>
        <w:t>Voici les différentes étapes de création de cette requête.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posOffset>6350</wp:posOffset>
            </wp:positionH>
            <wp:positionV relativeFrom="paragraph">
              <wp:posOffset>-141605</wp:posOffset>
            </wp:positionV>
            <wp:extent cx="3529330" cy="226822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Choisissez « Nouvelle requête ».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9">
            <wp:simplePos x="0" y="0"/>
            <wp:positionH relativeFrom="column">
              <wp:posOffset>-3175</wp:posOffset>
            </wp:positionH>
            <wp:positionV relativeFrom="paragraph">
              <wp:posOffset>-41275</wp:posOffset>
            </wp:positionV>
            <wp:extent cx="1482090" cy="1298575"/>
            <wp:effectExtent l="0" t="0" r="0" b="0"/>
            <wp:wrapSquare wrapText="largest"/>
            <wp:docPr id="6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7" w:name="__RefHeading___Toc2847_550084730"/>
      <w:bookmarkEnd w:id="7"/>
      <w:r>
        <w:rPr/>
        <w:t>Sélectionner la vue « Emplacements compteur » pour avoir l’état en cours pour tous les points de comptage et validez avec l’option « Choisir cette vue ».</w:t>
      </w:r>
    </w:p>
    <w:p>
      <w:pPr>
        <w:pStyle w:val="Normal"/>
        <w:rPr/>
      </w:pPr>
      <w:bookmarkStart w:id="8" w:name="__RefHeading___Toc2849_5500847301"/>
      <w:bookmarkEnd w:id="8"/>
      <w:r>
        <w:rPr/>
        <w:t>PHASEO présente tous les champs disponibles pour faire votre requête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posOffset>-24130</wp:posOffset>
            </wp:positionH>
            <wp:positionV relativeFrom="paragraph">
              <wp:posOffset>-46990</wp:posOffset>
            </wp:positionV>
            <wp:extent cx="2477135" cy="197040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9" w:name="__RefHeading___Toc2849_550084730"/>
      <w:bookmarkStart w:id="10" w:name="__RefHeading___Toc2849_550084730"/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1" w:name="__RefHeading___Toc2851_550084730"/>
      <w:bookmarkEnd w:id="11"/>
      <w:r>
        <w:rPr/>
        <w:t>Vous devez choisir</w:t>
        <w:br/>
        <w:t>- les données qui constituent le résultat de la requête</w:t>
        <w:br/>
        <w:t>- les conditions de sélection utilisée</w:t>
      </w:r>
    </w:p>
    <w:p>
      <w:pPr>
        <w:pStyle w:val="Normal"/>
        <w:rPr/>
      </w:pPr>
      <w:bookmarkStart w:id="12" w:name="__RefHeading___Toc2853_550084730"/>
      <w:bookmarkEnd w:id="12"/>
      <w:r>
        <w:rPr/>
        <w:t>Pour cela, utilisez les boutons en bas de l’écran.</w:t>
      </w:r>
    </w:p>
    <w:p>
      <w:pPr>
        <w:pStyle w:val="Titre2"/>
        <w:rPr/>
      </w:pPr>
      <w:bookmarkStart w:id="13" w:name="__RefHeading___Toc2855_550084730"/>
      <w:bookmarkEnd w:id="13"/>
      <w:r>
        <w:rPr/>
        <w:t>Sélection du résultat de la requête</w:t>
      </w:r>
    </w:p>
    <w:p>
      <w:pPr>
        <w:pStyle w:val="Normal"/>
        <w:rPr/>
      </w:pPr>
      <w:r>
        <w:rPr/>
        <w:t>Cliquez sur le bouton « Sélectionner les informations à afficher » pour accéder à tous champs disponibles pour votre requête.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posOffset>-5715</wp:posOffset>
            </wp:positionH>
            <wp:positionV relativeFrom="paragraph">
              <wp:posOffset>-35560</wp:posOffset>
            </wp:positionV>
            <wp:extent cx="4443095" cy="357251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Les champs disponibles apparaissent à gauche.</w:t>
        <w:br/>
        <w:t>Ils sont triés par sections pour faciliter le choix des informations.</w:t>
      </w:r>
    </w:p>
    <w:p>
      <w:pPr>
        <w:pStyle w:val="Normal"/>
        <w:rPr/>
      </w:pPr>
      <w:r>
        <w:rPr/>
        <w:t>Choisissez les champs qui vont constituer le résultat de votre requête.</w:t>
        <w:br/>
        <w:t>Utiliser le bouton [flèche vers la droite] pour transférer le champ dans la liste de droite.</w:t>
      </w:r>
    </w:p>
    <w:p>
      <w:pPr>
        <w:pStyle w:val="Normal"/>
        <w:rPr/>
      </w:pPr>
      <w:r>
        <w:rPr/>
        <w:t>Vous pouvez choisir l’ordre des colonnes de votre extraction en utilisant les flèches verticales à droite.</w:t>
        <w:br/>
        <w:t>En cas d’erreur de sélection, vous pouvez utiliser le bouton [flèche vers la gauche] pour enlever un des champs de votre extraction.</w:t>
      </w:r>
    </w:p>
    <w:p>
      <w:pPr>
        <w:pStyle w:val="Normal"/>
        <w:rPr/>
      </w:pPr>
      <w:bookmarkStart w:id="14" w:name="__RefHeading___Toc2865_550084730"/>
      <w:bookmarkEnd w:id="14"/>
      <w:r>
        <w:rPr/>
        <w:t>Utilisez le bouton « Valider » pour confirmer vos modifications.</w:t>
      </w:r>
    </w:p>
    <w:p>
      <w:pPr>
        <w:pStyle w:val="Titre2"/>
        <w:rPr/>
      </w:pPr>
      <w:r>
        <w:rPr/>
      </w:r>
      <w:r>
        <w:br w:type="page"/>
      </w:r>
    </w:p>
    <w:p>
      <w:pPr>
        <w:pStyle w:val="Titre2"/>
        <w:rPr/>
      </w:pPr>
      <w:bookmarkStart w:id="15" w:name="__RefHeading___Toc2867_550084730"/>
      <w:bookmarkEnd w:id="15"/>
      <w:r>
        <w:rPr/>
        <w:t>Ajout des conditions de sélection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posOffset>16510</wp:posOffset>
            </wp:positionH>
            <wp:positionV relativeFrom="paragraph">
              <wp:posOffset>-22860</wp:posOffset>
            </wp:positionV>
            <wp:extent cx="3113405" cy="246189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6" w:name="__RefHeading___Toc2869_550084730"/>
      <w:bookmarkEnd w:id="16"/>
      <w:r>
        <w:rPr/>
        <w:t>Cliquez sur « Ajouter une condition » en bas de la fenêtre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posOffset>-8890</wp:posOffset>
            </wp:positionH>
            <wp:positionV relativeFrom="paragraph">
              <wp:posOffset>-77470</wp:posOffset>
            </wp:positionV>
            <wp:extent cx="4484370" cy="151701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7" w:name="__RefHeading___Toc2871_550084730"/>
      <w:bookmarkEnd w:id="17"/>
      <w:r>
        <w:rPr/>
        <w:t>Indiquez à gauche l’information qui va porter la condition.</w:t>
      </w:r>
    </w:p>
    <w:p>
      <w:pPr>
        <w:pStyle w:val="Normal"/>
        <w:rPr/>
      </w:pPr>
      <w:r>
        <w:rPr/>
        <w:t>Indiquez à droite si la valeur doit être saisie à chaque requête, si elle doit être sélectionnée dans une liste ou si elle correspond à une valeur fixe.</w:t>
        <w:br/>
        <w:br/>
        <w:t>Ici, on recherche tous les compteurs sans calibre renseigné (valeur DFT).</w:t>
        <w:br/>
        <w:t>Valider l’ajout de la condition.</w:t>
      </w:r>
    </w:p>
    <w:p>
      <w:pPr>
        <w:pStyle w:val="Normal"/>
        <w:rPr/>
      </w:pPr>
      <w:r>
        <w:rPr/>
        <w:t>La condition apparaît dans l’écran principal de la requête.</w:t>
      </w:r>
      <w:r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posOffset>-35560</wp:posOffset>
            </wp:positionH>
            <wp:positionV relativeFrom="paragraph">
              <wp:posOffset>240030</wp:posOffset>
            </wp:positionV>
            <wp:extent cx="3790315" cy="136588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8" w:name="__RefHeading___Toc2877_550084730"/>
      <w:bookmarkEnd w:id="18"/>
      <w:r>
        <w:rPr/>
        <w:t>On peut ajouter un autre condition en cliquant à nouveau sur « Ajouter une sélection ».</w:t>
      </w:r>
    </w:p>
    <w:p>
      <w:pPr>
        <w:pStyle w:val="Normal"/>
        <w:rPr/>
      </w:pPr>
      <w:bookmarkStart w:id="19" w:name="__RefHeading___Toc2879_550084730"/>
      <w:bookmarkEnd w:id="19"/>
      <w:r>
        <w:rPr/>
        <w:t>Cette condition limite la liste des compteurs à une commune.</w:t>
        <w:br/>
        <w:t>La commune devra être précisée à chaque exécution de la requête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posOffset>2540</wp:posOffset>
            </wp:positionH>
            <wp:positionV relativeFrom="paragraph">
              <wp:posOffset>-107315</wp:posOffset>
            </wp:positionV>
            <wp:extent cx="4805680" cy="159956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20" w:name="__RefHeading___Toc2881_550084730"/>
      <w:bookmarkEnd w:id="20"/>
      <w:r>
        <w:rPr/>
        <w:t xml:space="preserve">Validez la condition. </w:t>
        <w:br/>
        <w:t>Les 2 conditions apparaissent maintenant dans l’écran principal de la requête.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5">
            <wp:simplePos x="0" y="0"/>
            <wp:positionH relativeFrom="column">
              <wp:posOffset>54610</wp:posOffset>
            </wp:positionH>
            <wp:positionV relativeFrom="paragraph">
              <wp:posOffset>-22860</wp:posOffset>
            </wp:positionV>
            <wp:extent cx="4076065" cy="142938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21" w:name="__RefHeading___Toc2883_550084730"/>
      <w:bookmarkEnd w:id="21"/>
      <w:r>
        <w:rPr/>
        <w:t>Précisez le « Titre de la requête » et utilisez le bouton « Enregistrer la requête ».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posOffset>7620</wp:posOffset>
            </wp:positionH>
            <wp:positionV relativeFrom="paragraph">
              <wp:posOffset>-88900</wp:posOffset>
            </wp:positionV>
            <wp:extent cx="4248785" cy="1870710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22" w:name="__RefHeading___Toc2885_550084730"/>
      <w:bookmarkEnd w:id="22"/>
      <w:r>
        <w:rPr/>
        <w:t>L’enregistrement de la requête est confirmé par le message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posOffset>-9525</wp:posOffset>
            </wp:positionH>
            <wp:positionV relativeFrom="paragraph">
              <wp:posOffset>-89535</wp:posOffset>
            </wp:positionV>
            <wp:extent cx="1205230" cy="27940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23" w:name="__RefHeading___Toc2887_550084730"/>
      <w:bookmarkEnd w:id="23"/>
      <w:r>
        <w:rPr/>
        <w:t>Vous pouvez fermer la fenêtre.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bookmarkStart w:id="24" w:name="__RefHeading___Toc2889_550084730"/>
      <w:bookmarkEnd w:id="24"/>
      <w:r>
        <w:rPr/>
        <w:t>La requête apparaît maintenant à gauche dans les requêtes disponibles.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posOffset>5080</wp:posOffset>
            </wp:positionH>
            <wp:positionV relativeFrom="paragraph">
              <wp:posOffset>-35560</wp:posOffset>
            </wp:positionV>
            <wp:extent cx="4909185" cy="159448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pacing w:lineRule="auto" w:line="240"/>
        <w:ind w:left="0" w:hanging="0"/>
        <w:jc w:val="left"/>
        <w:outlineLvl w:val="0"/>
        <w:rPr/>
      </w:pPr>
      <w:r>
        <w:rPr/>
      </w:r>
    </w:p>
    <w:p>
      <w:pPr>
        <w:pStyle w:val="Titre2"/>
        <w:rPr/>
      </w:pPr>
      <w:bookmarkStart w:id="25" w:name="__RefHeading___Toc2891_550084730"/>
      <w:bookmarkEnd w:id="25"/>
      <w:r>
        <w:rPr/>
        <w:t>Sauvegarde et utilisation de la requête</w:t>
      </w:r>
    </w:p>
    <w:p>
      <w:pPr>
        <w:pStyle w:val="Normal"/>
        <w:rPr/>
      </w:pPr>
      <w:bookmarkStart w:id="26" w:name="__RefHeading___Toc2893_550084730"/>
      <w:bookmarkEnd w:id="26"/>
      <w:r>
        <w:rPr/>
        <w:t>Sélectionnez la requête à gauche. Un champ de saisie de la commune apparaît à droite.</w:t>
      </w:r>
    </w:p>
    <w:p>
      <w:pPr>
        <w:pStyle w:val="Normal"/>
        <w:rPr/>
      </w:pPr>
      <w:bookmarkStart w:id="27" w:name="__RefHeading___Toc2895_550084730"/>
      <w:bookmarkEnd w:id="27"/>
      <w:r>
        <w:rPr/>
        <w:t>Utilisez le bouton présenté après le champs pour sélectionner votre valeur.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4">
            <wp:simplePos x="0" y="0"/>
            <wp:positionH relativeFrom="column">
              <wp:posOffset>-24765</wp:posOffset>
            </wp:positionH>
            <wp:positionV relativeFrom="paragraph">
              <wp:posOffset>-35560</wp:posOffset>
            </wp:positionV>
            <wp:extent cx="5374005" cy="1524635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28" w:name="__RefHeading___Toc2897_550084730"/>
      <w:bookmarkEnd w:id="28"/>
      <w:r>
        <w:rPr/>
        <w:t>Cliquez sur « Executez la requête (F8) » pour lancer la requête.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posOffset>5715</wp:posOffset>
            </wp:positionH>
            <wp:positionV relativeFrom="paragraph">
              <wp:posOffset>635</wp:posOffset>
            </wp:positionV>
            <wp:extent cx="4204970" cy="1967230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62" t="-132" r="-62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970" cy="196723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29" w:name="__RefHeading___Toc2899_550084730"/>
      <w:bookmarkEnd w:id="29"/>
      <w:r>
        <w:rPr/>
        <w:t>Le résultat de requête s’affiche. Effectuez un clic-droit sur le tableau des résultat pour exporter les données.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bookmarkStart w:id="30" w:name="__RefHeading___Toc2901_550084730"/>
      <w:bookmarkEnd w:id="30"/>
      <w:r>
        <w:rPr/>
        <w:t>Attention : la requête réalisée est maintenant sous forme de brouillon dans PHASEO.</w:t>
        <w:br/>
        <w:t>Une étape supplémentaire est indispensable pour valider votre requête et la rendre accessibles aux utilisateurs.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9">
            <wp:simplePos x="0" y="0"/>
            <wp:positionH relativeFrom="column">
              <wp:posOffset>18415</wp:posOffset>
            </wp:positionH>
            <wp:positionV relativeFrom="paragraph">
              <wp:posOffset>-46355</wp:posOffset>
            </wp:positionV>
            <wp:extent cx="4483735" cy="1772920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70" t="-178" r="-70" b="-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177292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Sur l’onglet « Edition / Publication », cliquez sur le bouton « Publier pour tous les utilisateurs ».</w:t>
      </w:r>
    </w:p>
    <w:p>
      <w:pPr>
        <w:pStyle w:val="Normal"/>
        <w:rPr/>
      </w:pPr>
      <w:bookmarkStart w:id="31" w:name="__RefHeading___Toc2905_550084730"/>
      <w:bookmarkEnd w:id="31"/>
      <w:r>
        <w:rPr/>
        <w:t>Si vous utilisez PHASEO en mode hébergé,  vous pouvez perdre votre requête si vous n’effectuez pas cette opération</w:t>
      </w:r>
    </w:p>
    <w:p>
      <w:pPr>
        <w:pStyle w:val="Normal"/>
        <w:rPr/>
      </w:pPr>
      <w:bookmarkStart w:id="32" w:name="__RefHeading___Toc2907_550084730"/>
      <w:bookmarkEnd w:id="32"/>
      <w:r>
        <w:rPr/>
        <w:t>Vous pouvez modifier la requête en utilisant le bouton « Modifier la requête ».</w:t>
      </w:r>
    </w:p>
    <w:p>
      <w:pPr>
        <w:pStyle w:val="Titre2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numPr>
          <w:ilvl w:val="0"/>
          <w:numId w:val="12"/>
        </w:numPr>
        <w:rPr/>
      </w:pPr>
      <w:bookmarkStart w:id="33" w:name="__RefHeading___Toc10197_550084730"/>
      <w:bookmarkEnd w:id="33"/>
      <w:r>
        <w:rPr/>
        <w:t>Fonctions supplémentaires pour les requêtes</w:t>
      </w:r>
    </w:p>
    <w:p>
      <w:pPr>
        <w:pStyle w:val="Titre2"/>
        <w:rPr/>
      </w:pPr>
      <w:bookmarkStart w:id="34" w:name="__RefHeading___Toc2911_550084730"/>
      <w:bookmarkEnd w:id="34"/>
      <w:r>
        <w:rPr/>
        <w:t>Accès à un élément de PHASEO à partir d’une ligne de requête</w:t>
      </w:r>
      <w:bookmarkStart w:id="35" w:name="_Toc371516031"/>
      <w:bookmarkEnd w:id="35"/>
    </w:p>
    <w:p>
      <w:pPr>
        <w:pStyle w:val="Normal"/>
        <w:rPr/>
      </w:pPr>
      <w:r>
        <w:rPr/>
        <w:t>Si  chaque ligne de résultat correspond à un élément de PHASEO, il est possible d’accéder directement à l’élément de PHASEO à partir d’une ligne de la requête.</w:t>
        <w:br/>
        <w:br/>
        <w:t>Pour cela, il faut ajouter un colonne dans votre résultat de requête.</w:t>
      </w:r>
    </w:p>
    <w:p>
      <w:pPr>
        <w:pStyle w:val="Normal"/>
        <w:rPr/>
      </w:pPr>
      <w:r>
        <w:rPr/>
        <w:t>Voici la colonne à ajouter pour les emplacements compteur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0">
            <wp:simplePos x="0" y="0"/>
            <wp:positionH relativeFrom="column">
              <wp:posOffset>4445</wp:posOffset>
            </wp:positionH>
            <wp:positionV relativeFrom="paragraph">
              <wp:posOffset>-88265</wp:posOffset>
            </wp:positionV>
            <wp:extent cx="4267200" cy="190500"/>
            <wp:effectExtent l="0" t="0" r="0" b="0"/>
            <wp:wrapSquare wrapText="largest"/>
            <wp:docPr id="2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posOffset>-22225</wp:posOffset>
            </wp:positionH>
            <wp:positionV relativeFrom="paragraph">
              <wp:posOffset>375285</wp:posOffset>
            </wp:positionV>
            <wp:extent cx="4121150" cy="1680845"/>
            <wp:effectExtent l="0" t="0" r="0" b="0"/>
            <wp:wrapSquare wrapText="largest"/>
            <wp:docPr id="21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07" t="-192" r="-107" b="-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168084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Cette colonne correspond à un identifiant interne de PHASEO.</w:t>
      </w:r>
    </w:p>
    <w:p>
      <w:pPr>
        <w:pStyle w:val="Normal"/>
        <w:rPr/>
      </w:pPr>
      <w:bookmarkStart w:id="36" w:name="__RefHeading___Toc2915_550084730"/>
      <w:bookmarkEnd w:id="36"/>
      <w:r>
        <w:rPr/>
        <w:t>La colonne s’affiche dans le résultat de requête.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1">
            <wp:simplePos x="0" y="0"/>
            <wp:positionH relativeFrom="column">
              <wp:posOffset>-15240</wp:posOffset>
            </wp:positionH>
            <wp:positionV relativeFrom="paragraph">
              <wp:posOffset>-101600</wp:posOffset>
            </wp:positionV>
            <wp:extent cx="4269740" cy="1403985"/>
            <wp:effectExtent l="0" t="0" r="0" b="0"/>
            <wp:wrapSquare wrapText="largest"/>
            <wp:docPr id="2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37" w:name="__RefHeading___Toc2917_550084730"/>
      <w:bookmarkEnd w:id="37"/>
      <w:r>
        <w:rPr/>
        <w:t>Cet exemple concerne les emplacements compteur (PDC). Double-cliquez sur une ligne de résultat pour accéder directement sur la fiche PDC PHASEO.</w:t>
      </w:r>
    </w:p>
    <w:p>
      <w:pPr>
        <w:pStyle w:val="Normal"/>
        <w:widowControl/>
        <w:numPr>
          <w:ilvl w:val="0"/>
          <w:numId w:val="0"/>
        </w:numPr>
        <w:spacing w:lineRule="auto" w:line="240"/>
        <w:ind w:left="0" w:hanging="0"/>
        <w:jc w:val="left"/>
        <w:outlineLvl w:val="0"/>
        <w:rPr/>
      </w:pPr>
      <w:r>
        <w:rPr/>
      </w:r>
      <w:r>
        <w:br w:type="page"/>
      </w:r>
    </w:p>
    <w:p>
      <w:pPr>
        <w:pStyle w:val="Titre2"/>
        <w:rPr/>
      </w:pPr>
      <w:bookmarkStart w:id="38" w:name="__RefHeading___Toc2919_550084730"/>
      <w:bookmarkEnd w:id="38"/>
      <w:r>
        <w:rPr/>
        <w:t>Déclenchement d’événement</w:t>
      </w:r>
    </w:p>
    <w:p>
      <w:pPr>
        <w:pStyle w:val="Normal"/>
        <w:rPr/>
      </w:pPr>
      <w:bookmarkStart w:id="39" w:name="__RefHeading___Toc2921_550084730"/>
      <w:bookmarkEnd w:id="39"/>
      <w:r>
        <w:rPr/>
        <w:t>Attention : dans les colonnes sélectionnés dans votre requête, une colonne correspond à un identifiant interne d’un élément de PHASEO.</w:t>
        <w:br/>
        <w:t>Consultez le paragraphe précédent pour faire cette mise en place.</w:t>
      </w:r>
    </w:p>
    <w:p>
      <w:pPr>
        <w:pStyle w:val="Normal"/>
        <w:rPr/>
      </w:pPr>
      <w:bookmarkStart w:id="40" w:name="__RefHeading___Toc2923_550084730"/>
      <w:bookmarkEnd w:id="40"/>
      <w:r>
        <w:rPr/>
        <w:t>Vous pouvez générer un événement pour chaque ligne de résultat de la requête.</w:t>
      </w:r>
    </w:p>
    <w:p>
      <w:pPr>
        <w:pStyle w:val="Normal"/>
        <w:rPr/>
      </w:pPr>
      <w:bookmarkStart w:id="41" w:name="__RefHeading___Toc2925_550084730"/>
      <w:bookmarkEnd w:id="41"/>
      <w:r>
        <w:rPr/>
        <w:t>La liste des événements proposés dépend du type d’identifiant interne ajouté à votre requête.</w:t>
        <w:br/>
        <w:t>Comme votre requête concerne les emplacements compteur, la liste présente les types d’événements définis pour les PDCs.</w:t>
        <w:br/>
        <w:br/>
      </w:r>
      <w:r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posOffset>9525</wp:posOffset>
            </wp:positionH>
            <wp:positionV relativeFrom="paragraph">
              <wp:posOffset>654685</wp:posOffset>
            </wp:positionV>
            <wp:extent cx="4135755" cy="2138680"/>
            <wp:effectExtent l="0" t="0" r="0" b="0"/>
            <wp:wrapSquare wrapText="largest"/>
            <wp:docPr id="23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41" t="-272" r="-141" b="-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213868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42" w:name="__RefHeading___Toc2927_550084730"/>
      <w:bookmarkEnd w:id="42"/>
      <w:r>
        <w:rPr/>
        <w:t>Exécutez la requête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posOffset>-6350</wp:posOffset>
            </wp:positionH>
            <wp:positionV relativeFrom="paragraph">
              <wp:posOffset>-125095</wp:posOffset>
            </wp:positionV>
            <wp:extent cx="4206875" cy="1958975"/>
            <wp:effectExtent l="0" t="0" r="0" b="0"/>
            <wp:wrapSquare wrapText="largest"/>
            <wp:docPr id="24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43" w:name="__RefHeading___Toc2929_550084730"/>
      <w:bookmarkEnd w:id="43"/>
      <w:r>
        <w:rPr/>
        <w:t>Les boutons en bas de la fenêtre vous permettent de générer un événement pour chaque ligne de résultat.</w:t>
        <w:br/>
        <w:t>La génération d’événements est effectuée</w:t>
        <w:br/>
        <w:t>- pour toutes lignes de résultat</w:t>
        <w:br/>
        <w:t>- pour une sélection de lignes.</w:t>
      </w:r>
    </w:p>
    <w:p>
      <w:pPr>
        <w:pStyle w:val="Normal"/>
        <w:rPr/>
      </w:pPr>
      <w:bookmarkStart w:id="44" w:name="__RefHeading___Toc2931_550084730"/>
      <w:bookmarkEnd w:id="44"/>
      <w:r>
        <w:rPr/>
        <w:t>Si vous choisissez « pour la sélection », vous pourrez effectuer une sélection de plusieurs lignes en utilisant la touche « Shift » ou la touche « Ctrl ».</w:t>
      </w:r>
    </w:p>
    <w:p>
      <w:pPr>
        <w:pStyle w:val="Normal"/>
        <w:rPr/>
      </w:pPr>
      <w:bookmarkStart w:id="45" w:name="__RefHeading___Toc2933_550084730"/>
      <w:bookmarkEnd w:id="45"/>
      <w:r>
        <w:rPr/>
        <w:t>Cliquez sur le bouton « Déclencher... » pour générer les événements.</w:t>
      </w:r>
    </w:p>
    <w:p>
      <w:pPr>
        <w:pStyle w:val="Normal"/>
        <w:widowControl/>
        <w:numPr>
          <w:ilvl w:val="0"/>
          <w:numId w:val="0"/>
        </w:numPr>
        <w:spacing w:lineRule="auto" w:line="240"/>
        <w:ind w:left="0" w:hanging="0"/>
        <w:jc w:val="left"/>
        <w:outlineLvl w:val="0"/>
        <w:rPr/>
      </w:pPr>
      <w:r>
        <w:rPr/>
      </w:r>
      <w:r>
        <w:br w:type="page"/>
      </w:r>
    </w:p>
    <w:p>
      <w:pPr>
        <w:pStyle w:val="Titre2"/>
        <w:rPr/>
      </w:pPr>
      <w:bookmarkStart w:id="46" w:name="__RefHeading___Toc2935_550084730"/>
      <w:bookmarkEnd w:id="46"/>
      <w:r>
        <w:rPr/>
        <w:t>Requêtes avec cumuls</w:t>
      </w:r>
    </w:p>
    <w:p>
      <w:pPr>
        <w:pStyle w:val="Normal"/>
        <w:rPr/>
      </w:pPr>
      <w:bookmarkStart w:id="47" w:name="__RefHeading___Toc2937_550084730"/>
      <w:bookmarkEnd w:id="47"/>
      <w:r>
        <w:rPr/>
        <w:t>PHASEO permet de faire une requête avec une somme sur une ou plusieurs colonnes.</w:t>
        <w:br/>
        <w:t>Vous pouvez, par exemple, utiliser ces sommes pour faire des cumuls de consommation ou des cumuls de montant.</w:t>
      </w:r>
    </w:p>
    <w:p>
      <w:pPr>
        <w:pStyle w:val="Normal"/>
        <w:rPr/>
      </w:pPr>
      <w:bookmarkStart w:id="48" w:name="__RefHeading___Toc2939_550084730"/>
      <w:bookmarkEnd w:id="48"/>
      <w:r>
        <w:rPr/>
        <w:t>Pour cela, coche</w:t>
      </w:r>
      <w:r>
        <w:rPr/>
        <w:t>z</w:t>
      </w:r>
      <w:r>
        <w:rPr/>
        <w:t xml:space="preserve"> l’indicateur « Somme » </w:t>
      </w:r>
      <w:r>
        <w:rPr/>
        <w:t>dans les champs sélectionnés à droite.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4">
            <wp:simplePos x="0" y="0"/>
            <wp:positionH relativeFrom="column">
              <wp:posOffset>11430</wp:posOffset>
            </wp:positionH>
            <wp:positionV relativeFrom="paragraph">
              <wp:posOffset>-81280</wp:posOffset>
            </wp:positionV>
            <wp:extent cx="4716780" cy="1685925"/>
            <wp:effectExtent l="0" t="0" r="0" b="0"/>
            <wp:wrapSquare wrapText="largest"/>
            <wp:docPr id="25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49" w:name="__RefHeading___Toc2941_550084730"/>
      <w:bookmarkEnd w:id="49"/>
      <w:r>
        <w:drawing>
          <wp:anchor behindDoc="0" distT="0" distB="0" distL="0" distR="0" simplePos="0" locked="0" layoutInCell="0" allowOverlap="1" relativeHeight="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1400" cy="1741805"/>
            <wp:effectExtent l="0" t="0" r="0" b="0"/>
            <wp:wrapSquare wrapText="largest"/>
            <wp:docPr id="26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 résultat présente les cumuls des montants.</w:t>
        <w:br/>
        <w:t>Ici, les montants facturés sont cumulé par exercice, commune et rôle.</w:t>
        <w:br/>
        <w:t>Un total général des montants cumulés est indiqué sur la dernière ligne.</w:t>
      </w:r>
    </w:p>
    <w:p>
      <w:pPr>
        <w:pStyle w:val="Normal"/>
        <w:widowControl/>
        <w:numPr>
          <w:ilvl w:val="0"/>
          <w:numId w:val="0"/>
        </w:numPr>
        <w:spacing w:lineRule="auto" w:line="240"/>
        <w:ind w:left="0" w:hanging="0"/>
        <w:jc w:val="left"/>
        <w:outlineLvl w:val="0"/>
        <w:rPr/>
      </w:pPr>
      <w:r>
        <w:rPr/>
      </w:r>
      <w:r>
        <w:br w:type="page"/>
      </w:r>
    </w:p>
    <w:p>
      <w:pPr>
        <w:pStyle w:val="Titre2"/>
        <w:rPr/>
      </w:pPr>
      <w:bookmarkStart w:id="50" w:name="__RefHeading___Toc2943_550084730"/>
      <w:bookmarkEnd w:id="50"/>
      <w:r>
        <w:rPr/>
        <w:t>Utilisation de sections</w:t>
      </w:r>
    </w:p>
    <w:p>
      <w:pPr>
        <w:pStyle w:val="Normal"/>
        <w:rPr/>
      </w:pPr>
      <w:bookmarkStart w:id="51" w:name="__RefHeading___Toc2945_550084730"/>
      <w:bookmarkEnd w:id="51"/>
      <w:r>
        <w:rPr/>
        <w:t>L’état précédent donne un cumul général pour l’exercice.</w:t>
        <w:br/>
        <w:t>PHASEO permet de définir des sections avec un cumul intermédiaire par section.</w:t>
        <w:br/>
        <w:br/>
        <w:t>Les sections se définissent au moment de choix des informations de résultat de requête.</w:t>
        <w:br/>
        <w:t>La ou les sections sont basées sur les premières colonnes du tableau.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6">
            <wp:simplePos x="0" y="0"/>
            <wp:positionH relativeFrom="column">
              <wp:posOffset>-3175</wp:posOffset>
            </wp:positionH>
            <wp:positionV relativeFrom="paragraph">
              <wp:posOffset>-59055</wp:posOffset>
            </wp:positionV>
            <wp:extent cx="4327525" cy="2230120"/>
            <wp:effectExtent l="0" t="0" r="0" b="0"/>
            <wp:wrapSquare wrapText="largest"/>
            <wp:docPr id="27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52" w:name="__RefHeading___Toc2947_550084730"/>
      <w:bookmarkEnd w:id="52"/>
      <w:r>
        <w:rPr/>
        <w:br/>
        <w:t>Ici la valeur 1  dans le champ « Rupture... » permet d’indiquer qu’un total de cumul doit être fait pour chaque commune.</w:t>
      </w:r>
    </w:p>
    <w:p>
      <w:pPr>
        <w:pStyle w:val="Normal"/>
        <w:rPr/>
      </w:pPr>
      <w:bookmarkStart w:id="53" w:name="__RefHeading___Toc2949_550084730"/>
      <w:bookmarkEnd w:id="53"/>
      <w:r>
        <w:rPr/>
        <w:t>Le résultat de requête contient maintenant des lignes supplémentaires (en bleu) avec le cumul de chaque commune.</w:t>
      </w:r>
    </w:p>
    <w:p>
      <w:pPr>
        <w:pStyle w:val="Normal"/>
        <w:rPr/>
      </w:pPr>
      <w:bookmarkStart w:id="54" w:name="__RefHeading___Toc2951_550084730"/>
      <w:bookmarkEnd w:id="54"/>
      <w:r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posOffset>1905</wp:posOffset>
            </wp:positionH>
            <wp:positionV relativeFrom="paragraph">
              <wp:posOffset>-59690</wp:posOffset>
            </wp:positionV>
            <wp:extent cx="4249420" cy="1901190"/>
            <wp:effectExtent l="0" t="0" r="0" b="0"/>
            <wp:wrapSquare wrapText="largest"/>
            <wp:docPr id="28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2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55" w:name="__RefHeading___Toc2953_550084730"/>
      <w:bookmarkEnd w:id="55"/>
      <w:r>
        <w:rPr/>
        <w:t>A la fin des résultats, un cumul général est présenté.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posOffset>-15240</wp:posOffset>
            </wp:positionH>
            <wp:positionV relativeFrom="paragraph">
              <wp:posOffset>-65405</wp:posOffset>
            </wp:positionV>
            <wp:extent cx="4258310" cy="672465"/>
            <wp:effectExtent l="0" t="0" r="0" b="0"/>
            <wp:wrapSquare wrapText="largest"/>
            <wp:docPr id="29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81" t="-514" r="-81" b="-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67246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56" w:name="__RefHeading___Toc2955_550084730"/>
      <w:bookmarkEnd w:id="56"/>
      <w:r>
        <w:rPr/>
        <w:t>Attention : si vous exportez le résultat de requête sous Excel, les sommes de cumul viendront s’ajouter aux sommes des lignes unitaires.</w:t>
      </w:r>
    </w:p>
    <w:p>
      <w:pPr>
        <w:pStyle w:val="Normal"/>
        <w:widowControl/>
        <w:numPr>
          <w:ilvl w:val="0"/>
          <w:numId w:val="0"/>
        </w:numPr>
        <w:spacing w:lineRule="auto" w:line="240"/>
        <w:ind w:left="0" w:hanging="0"/>
        <w:jc w:val="left"/>
        <w:outlineLvl w:val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pacing w:lineRule="auto" w:line="240"/>
        <w:ind w:left="0" w:hanging="0"/>
        <w:jc w:val="left"/>
        <w:outlineLvl w:val="0"/>
        <w:rPr/>
      </w:pPr>
      <w:r>
        <w:rPr/>
      </w:r>
    </w:p>
    <w:p>
      <w:pPr>
        <w:pStyle w:val="Titre1"/>
        <w:numPr>
          <w:ilvl w:val="0"/>
          <w:numId w:val="4"/>
        </w:numPr>
        <w:rPr/>
      </w:pPr>
      <w:bookmarkStart w:id="57" w:name="__RefHeading___Toc2965_550084730"/>
      <w:bookmarkStart w:id="58" w:name="_Toc37151608"/>
      <w:bookmarkEnd w:id="57"/>
      <w:r>
        <w:rPr/>
        <w:t>Configuration</w:t>
      </w:r>
      <w:bookmarkEnd w:id="58"/>
      <w:r>
        <w:rPr/>
        <w:t xml:space="preserve"> effectuée par JBA-Soft</w:t>
      </w:r>
    </w:p>
    <w:p>
      <w:pPr>
        <w:pStyle w:val="Normal"/>
        <w:rPr/>
      </w:pPr>
      <w:r>
        <w:rPr/>
      </w:r>
    </w:p>
    <w:p>
      <w:pPr>
        <w:pStyle w:val="Titre2"/>
        <w:rPr/>
      </w:pPr>
      <w:bookmarkStart w:id="59" w:name="__RefHeading___Toc2967_550084730"/>
      <w:bookmarkStart w:id="60" w:name="_Toc37151609"/>
      <w:bookmarkEnd w:id="59"/>
      <w:r>
        <w:rPr/>
        <w:t>Mise en place</w:t>
      </w:r>
      <w:bookmarkEnd w:id="60"/>
    </w:p>
    <w:p>
      <w:pPr>
        <w:pStyle w:val="Normal"/>
        <w:rPr/>
      </w:pPr>
      <w:r>
        <w:rPr>
          <w:u w:val="single"/>
        </w:rPr>
        <w:t>Paramétrage - Etats utilisant des secteurs</w:t>
      </w:r>
      <w:r>
        <w:rPr/>
        <w:br/>
        <w:t>Le paramètre REPARTITION_STAT permet d’utiliser les secteurs de répartition dans les requêtes.</w:t>
        <w:br/>
        <w:t>3 répartitions peuvent ainsi être déclarées.</w:t>
        <w:br/>
        <w:t>Indiquez les codes des répartitions définis dans PHAEO dans les valeurs param_va1, va2 et val3 du paramètre.</w:t>
      </w:r>
    </w:p>
    <w:p>
      <w:pPr>
        <w:pStyle w:val="Normal"/>
        <w:rPr/>
      </w:pPr>
      <w:r>
        <w:rPr/>
        <w:t>Ce paramètre est utilisé dans la vue jv1_pro_secteur commune aux différentes vues de requête.</w:t>
      </w:r>
    </w:p>
    <w:p>
      <w:pPr>
        <w:pStyle w:val="Normal"/>
        <w:rPr>
          <w:u w:val="single"/>
        </w:rPr>
      </w:pPr>
      <w:r>
        <w:rPr>
          <w:u w:val="single"/>
        </w:rPr>
        <w:t>Paramétrage – Liste des vues accessibles pour de nouvelles requêtes</w:t>
      </w:r>
    </w:p>
    <w:p>
      <w:pPr>
        <w:pStyle w:val="Normal"/>
        <w:rPr/>
      </w:pPr>
      <w:r>
        <w:rPr/>
        <w:t xml:space="preserve">La table J_LISTE_JVR permet de donner l’accès aux vues </w:t>
      </w:r>
      <w:r>
        <w:rPr>
          <w:u w:val="single"/>
        </w:rPr>
        <w:t>pour la création</w:t>
      </w:r>
      <w:r>
        <w:rPr/>
        <w:t xml:space="preserve"> de nouvelles requêtes.</w:t>
        <w:br/>
        <w:t>Voici la liste des vues accessibles en fonction du type de client</w:t>
      </w:r>
    </w:p>
    <w:tbl>
      <w:tblPr>
        <w:tblStyle w:val="Grilledutableau"/>
        <w:tblW w:w="72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401"/>
        <w:gridCol w:w="3828"/>
      </w:tblGrid>
      <w:tr>
        <w:trPr>
          <w:trHeight w:val="323" w:hRule="atLeast"/>
        </w:trPr>
        <w:tc>
          <w:tcPr>
            <w:tcW w:w="340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Client EAU</w:t>
            </w:r>
          </w:p>
        </w:tc>
        <w:tc>
          <w:tcPr>
            <w:tcW w:w="38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Client  DECHETS</w:t>
            </w:r>
          </w:p>
        </w:tc>
      </w:tr>
      <w:tr>
        <w:trPr/>
        <w:tc>
          <w:tcPr>
            <w:tcW w:w="340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JVR_CONTRAT</w:t>
              <w:br/>
              <w:t>JVR_FACTURE</w:t>
              <w:br/>
              <w:t>JVR_PDC</w:t>
              <w:br/>
              <w:t>JVR_LIGNFACTURE</w:t>
              <w:br/>
              <w:t>JVR_LIGNETARIF</w:t>
              <w:br/>
              <w:t>JVR_PDC</w:t>
              <w:br/>
              <w:t>JVR_RELEVE_EAU</w:t>
              <w:br/>
            </w:r>
          </w:p>
        </w:tc>
        <w:tc>
          <w:tcPr>
            <w:tcW w:w="38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JVR_CONTRAT</w:t>
              <w:br/>
              <w:t>JVR_DEPOTS (déchetteries,  PAV)</w:t>
              <w:br/>
              <w:t>JVR_LEVEES (collectes)</w:t>
              <w:br/>
              <w:t>JVR_FACTURE</w:t>
              <w:br/>
              <w:t>JVR_LIGNEFACTURE</w:t>
              <w:br/>
              <w:t>JVR_LIGNETARIF</w:t>
              <w:br/>
              <w:t>JVR_PASSAGES (déchetteries, PAV)</w:t>
              <w:br/>
              <w:t>JVR_ PDC_OM_USAGER_BAC</w:t>
              <w:br/>
            </w:r>
          </w:p>
        </w:tc>
      </w:tr>
      <w:tr>
        <w:trPr/>
        <w:tc>
          <w:tcPr>
            <w:tcW w:w="72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Clients avec Encaissement</w:t>
            </w:r>
          </w:p>
        </w:tc>
      </w:tr>
      <w:tr>
        <w:trPr/>
        <w:tc>
          <w:tcPr>
            <w:tcW w:w="72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JVR_ENCAISSEMENT</w:t>
              <w:br/>
              <w:t>JVR_COMPTECLIENT</w:t>
              <w:br/>
              <w:t>JVR_LETLIF</w:t>
            </w:r>
          </w:p>
        </w:tc>
      </w:tr>
    </w:tbl>
    <w:p>
      <w:pPr>
        <w:pStyle w:val="Normal"/>
        <w:rPr>
          <w:u w:val="single"/>
        </w:rPr>
      </w:pPr>
      <w:r>
        <w:rPr/>
        <w:br/>
      </w:r>
      <w:r>
        <w:rPr>
          <w:u w:val="single"/>
        </w:rPr>
        <w:t>Paramétrage – Mis à disposition des requêtes standard</w:t>
      </w:r>
    </w:p>
    <w:p>
      <w:pPr>
        <w:pStyle w:val="Normal"/>
        <w:rPr/>
      </w:pPr>
      <w:r>
        <w:rPr/>
        <w:t>Les requêtes livrées en standard se retrouvent dans le répertoire « Tortoise\Version en cours\Oracle\Schéma\Requêtes standard ».</w:t>
        <w:br/>
        <w:t>Les fchiers (.req) contenus dans ces archives doivent être copiés dans le répertoire « PHASEO Reference/COMPLEMENT/SQL ».</w:t>
      </w:r>
    </w:p>
    <w:p>
      <w:pPr>
        <w:pStyle w:val="Normal"/>
        <w:spacing w:lineRule="auto" w:line="240" w:before="0" w:after="0"/>
        <w:rPr>
          <w:b/>
          <w:b/>
          <w:color w:val="0070C0"/>
          <w:u w:val="single"/>
        </w:rPr>
      </w:pPr>
      <w:r>
        <w:rPr>
          <w:b/>
          <w:color w:val="0070C0"/>
          <w:u w:val="single"/>
        </w:rPr>
      </w:r>
      <w:r>
        <w:br w:type="page"/>
      </w:r>
    </w:p>
    <w:p>
      <w:pPr>
        <w:pStyle w:val="Titre2"/>
        <w:rPr/>
      </w:pPr>
      <w:bookmarkStart w:id="61" w:name="__RefHeading___Toc2969_550084730"/>
      <w:bookmarkStart w:id="62" w:name="_Toc37151610"/>
      <w:bookmarkEnd w:id="61"/>
      <w:r>
        <w:rPr/>
        <w:t>Evolution des requêtes</w:t>
      </w:r>
      <w:bookmarkEnd w:id="62"/>
      <w:r>
        <w:rPr/>
        <w:t xml:space="preserve"> </w:t>
      </w:r>
    </w:p>
    <w:p>
      <w:pPr>
        <w:pStyle w:val="Normal"/>
        <w:rPr>
          <w:u w:val="single"/>
        </w:rPr>
      </w:pPr>
      <w:r>
        <w:rPr>
          <w:u w:val="single"/>
        </w:rPr>
        <w:t>Ajout de nouveaux champs dans les requêtes</w:t>
      </w:r>
    </w:p>
    <w:p>
      <w:pPr>
        <w:pStyle w:val="Normal"/>
        <w:rPr/>
      </w:pPr>
      <w:r>
        <w:rPr/>
        <w:t>Des champs peuvent être ajoutés dans les vues JVR.</w:t>
        <w:br/>
        <w:br/>
        <w:t>Attention : chaque nom de champs doit être préfixé par un mot entre parenthèses indiquant un groupe d’information. Ces groupes facilitent la recherche des champs utilisés dans les requêtes.</w:t>
      </w:r>
    </w:p>
    <w:p>
      <w:pPr>
        <w:pStyle w:val="Morceaudecode"/>
        <w:rPr/>
      </w:pPr>
      <w:r>
        <w:rPr/>
        <w:t>comment on column jvr_releve_eau.PDC_REFERENCE is '(Emplacement) Référence';</w:t>
      </w:r>
    </w:p>
    <w:p>
      <w:pPr>
        <w:pStyle w:val="Morceaudecode"/>
        <w:rPr/>
      </w:pPr>
      <w:r>
        <w:rPr/>
        <w:t>comment on column jvr_releve_eau.TOU_CODE is '(Emplacement) Code tournée';</w:t>
      </w:r>
    </w:p>
    <w:p>
      <w:pPr>
        <w:pStyle w:val="Morceaudecode"/>
        <w:rPr/>
      </w:pPr>
      <w:r>
        <w:rPr/>
        <w:t>comment on column jvr_releve_eau.TOU_LIBELLE is '(Emplacement) Libellé de tournée';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 xml:space="preserve">Modification des formatage des résultats </w:t>
      </w:r>
    </w:p>
    <w:p>
      <w:pPr>
        <w:pStyle w:val="Normal"/>
        <w:spacing w:lineRule="auto" w:line="240" w:before="0" w:after="0"/>
        <w:rPr/>
      </w:pPr>
      <w:r>
        <w:rPr/>
        <w:t>Les informations de formatage des champs sont indiquées dans le script init_param.sql.</w:t>
        <w:br/>
        <w:t>La liste peut être complétée.</w:t>
        <w:br/>
        <w:t>Attetion : la valeur renvoyée par le SELECT doit être « val ».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Morceaudecode"/>
        <w:rPr/>
      </w:pPr>
      <w:r>
        <w:rPr/>
        <w:tab/>
        <w:t>delete j_formatage_colonne_jvr;</w:t>
      </w:r>
    </w:p>
    <w:p>
      <w:pPr>
        <w:pStyle w:val="Morceaudecode"/>
        <w:rPr/>
      </w:pPr>
      <w:r>
        <w:rPr/>
      </w:r>
    </w:p>
    <w:p>
      <w:pPr>
        <w:pStyle w:val="Morceaudecode"/>
        <w:rPr/>
      </w:pPr>
      <w:r>
        <w:rPr/>
        <w:tab/>
        <w:t>insert into j_formatage_colonne_jvr( jvr_vue, jvr_colonne, jvr_select, jvr_masque, jvr_alignement)</w:t>
      </w:r>
    </w:p>
    <w:p>
      <w:pPr>
        <w:pStyle w:val="Morceaudecode"/>
        <w:rPr/>
      </w:pPr>
      <w:r>
        <w:rPr/>
        <w:tab/>
        <w:t xml:space="preserve">           select '*', 'ROL_EXERCICE'        ,'SELECT distinct rol_exercice val FROM j_role ORDER BY 1 desc','9999',3 from dual</w:t>
      </w:r>
    </w:p>
    <w:p>
      <w:pPr>
        <w:pStyle w:val="Morceaudecode"/>
        <w:rPr/>
      </w:pPr>
      <w:r>
        <w:rPr/>
        <w:tab/>
        <w:t>union select '*', 'ROL_EXERCICE_ORIGINE','SELECT distinct rol_exercice val FROM j_role ORDER BY 1 desc','9999',3 from dual</w:t>
      </w:r>
    </w:p>
    <w:p>
      <w:pPr>
        <w:pStyle w:val="Morceaudecode"/>
        <w:rPr/>
      </w:pPr>
      <w:r>
        <w:rPr/>
        <w:tab/>
        <w:t>union select '*', 'ROL_NUMERO'          ,'SELECT distinct rol_numero val FROM j_role ORDER BY 1','99999999',3 from dual</w:t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itre2"/>
        <w:rPr/>
      </w:pPr>
      <w:r>
        <w:rPr/>
      </w:r>
      <w:bookmarkStart w:id="63" w:name="__RefHeading___Toc2957_550084730"/>
      <w:bookmarkStart w:id="64" w:name="__RefHeading___Toc2957_550084730"/>
      <w:bookmarkEnd w:id="64"/>
      <w:r>
        <w:br w:type="page"/>
      </w:r>
    </w:p>
    <w:p>
      <w:pPr>
        <w:pStyle w:val="Titre2"/>
        <w:rPr/>
      </w:pPr>
      <w:bookmarkStart w:id="65" w:name="__RefHeading___Toc8688_550084730"/>
      <w:bookmarkEnd w:id="65"/>
      <w:r>
        <w:rPr/>
        <w:t>Annexe : l</w:t>
      </w:r>
      <w:bookmarkStart w:id="66" w:name="_Toc37151604"/>
      <w:r>
        <w:rPr/>
        <w:t>iste des contextes et des requêtes fournis</w:t>
      </w:r>
      <w:bookmarkEnd w:id="66"/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Titre3"/>
        <w:numPr>
          <w:ilvl w:val="0"/>
          <w:numId w:val="0"/>
        </w:numPr>
        <w:ind w:left="720" w:hanging="0"/>
        <w:rPr/>
      </w:pPr>
      <w:bookmarkStart w:id="67" w:name="__RefHeading___Toc2959_550084730"/>
      <w:bookmarkStart w:id="68" w:name="_Toc37151605"/>
      <w:bookmarkEnd w:id="67"/>
      <w:r>
        <w:rPr/>
        <w:t>Liste des contextes multi-activités</w:t>
      </w:r>
      <w:bookmarkEnd w:id="68"/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Liste des contrats (avec historique)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 CONTRAT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Historique de tous les contrats usagers créés sur PHASEO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Recherche parmi les contrats en cours ou des contrats dans l’historique</w:t>
              <w:br/>
              <w:t>Evolution du nombre de contrats dans le temps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fr-FR" w:eastAsia="en-US" w:bidi="ar-SA"/>
              </w:rPr>
              <w:t>Nombre d’abonnements ouvert par commune à une date précise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fr-FR" w:eastAsia="en-US" w:bidi="ar-SA"/>
              </w:rPr>
              <w:t>Liste des nouveaux abonnés entre 2 dates pour une commune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fr-FR" w:eastAsia="en-US" w:bidi="ar-SA"/>
              </w:rPr>
              <w:t>Liste des résiliations entre 2 dates  pour une commune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fr-FR" w:eastAsia="en-US" w:bidi="ar-SA"/>
              </w:rPr>
              <w:t>Liste des contrats en cours à une date donnée pour une commune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Factures émises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0"/>
                <w:szCs w:val="22"/>
                <w:lang w:val="fr-FR" w:eastAsia="en-US" w:bidi="ar-SA"/>
              </w:rPr>
              <w:t>JVR_ FACTURE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Informations générales sur les factures émises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Recherche de factures unitaires pour contrôle ou déclenchement d’événements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0"/>
                <w:szCs w:val="22"/>
                <w:lang w:val="fr-FR" w:eastAsia="en-US" w:bidi="ar-SA"/>
              </w:rPr>
              <w:t>Liste des factures présentes dans un rôle de facturation avec montant inférieur ou supérieur à un  seuil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color w:val="FF0000"/>
                <w:kern w:val="0"/>
                <w:sz w:val="20"/>
                <w:szCs w:val="22"/>
                <w:lang w:val="fr-FR" w:eastAsia="en-US" w:bidi="ar-SA"/>
              </w:rPr>
              <w:t>Vérification des budgets EA1, EA2, EA3, EA4 et autre sur chaque facture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Ensemble des lignes de facture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 LIGNEFACTURE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Ensemble des lignes de facturation, des quantités et des montants facturés</w:t>
              <w:br/>
              <w:t>Sélection limités aux factures déjà émises. Les factures provisoires ne sont pas prises en compte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Détection de lignes de facturation sur certains critères (TVA, date, quantité)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Cumul des quantités et montant par exercice, imputation, secteur, redevance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Sommes de quantités et montants HT, TVA et TTC par commune, pour un  exercice de facturation, cumulée par imputation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Lignes de tarifs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 LIGNETARIF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 des lignes de tarif (éléments de préparation de la facturation)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Détection des lignes de tarif non cohérentes avec le code-tarif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Liste des corrections temporaires/permanentes appliqués sur les redevances</w:t>
              <w:br/>
              <w:t>Liste des frais en attente de facturation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Liste des corrections particulières sur tous les contrats actifs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Liste des frais en attente de facturation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4F81BD" w:themeColor="accent1"/>
          <w:sz w:val="26"/>
          <w:szCs w:val="26"/>
        </w:rPr>
      </w:pPr>
      <w:r>
        <w:rPr>
          <w:rFonts w:eastAsia="" w:cs="" w:cstheme="majorBidi" w:eastAsiaTheme="majorEastAsia" w:ascii="Cambria" w:hAnsi="Cambria"/>
          <w:b/>
          <w:bCs/>
          <w:color w:val="4F81BD" w:themeColor="accent1"/>
          <w:sz w:val="26"/>
          <w:szCs w:val="26"/>
        </w:rPr>
      </w:r>
      <w:r>
        <w:br w:type="page"/>
      </w:r>
    </w:p>
    <w:p>
      <w:pPr>
        <w:pStyle w:val="Titre3"/>
        <w:rPr/>
      </w:pPr>
      <w:bookmarkStart w:id="69" w:name="__RefHeading___Toc2961_550084730"/>
      <w:bookmarkStart w:id="70" w:name="_Toc37151606"/>
      <w:bookmarkEnd w:id="69"/>
      <w:r>
        <w:rPr/>
        <w:t>Liste des contextes pour les distributeurs d’eau</w:t>
      </w:r>
      <w:bookmarkEnd w:id="70"/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Emplacement compteur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 PDC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Informations sur les emplacements compteur, avec le compteur en place et le dernier abonné connu (contrat en cours ou dernier contrat résilié)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Lancement des campagnes de remplacement systématique de compteurs</w:t>
              <w:br/>
              <w:t>Interventions par rapport  aux informations de branchement ou de compteur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Détection des compteurs de plus de 10 ans pour un calibre donné et pour une commune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</w:rPr>
            </w:pPr>
            <w:r>
              <w:rPr>
                <w:rFonts w:eastAsia="Calibri" w:cs=""/>
                <w:color w:val="auto"/>
                <w:kern w:val="0"/>
                <w:sz w:val="20"/>
                <w:szCs w:val="22"/>
                <w:lang w:val="fr-FR" w:eastAsia="en-US" w:bidi="ar-SA"/>
              </w:rPr>
              <w:t>Affichage des compteurs trop vieux sur une commune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Index et consommation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JVR_RELEVE_EAU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Informations sur les relevés effectués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Traitement des incidents suite à une tournée de relève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Cumuls de consommation relevés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0"/>
                <w:szCs w:val="22"/>
                <w:lang w:val="fr-FR" w:eastAsia="en-US" w:bidi="ar-SA"/>
              </w:rPr>
              <w:t>Détection des abonnés en surconsommation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0"/>
                <w:szCs w:val="22"/>
                <w:lang w:val="fr-FR" w:eastAsia="en-US" w:bidi="ar-SA"/>
              </w:rPr>
              <w:t>Liste des compteurs non relevés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color w:val="FF0000"/>
                <w:kern w:val="0"/>
                <w:sz w:val="20"/>
                <w:szCs w:val="22"/>
                <w:lang w:val="fr-FR" w:eastAsia="en-US" w:bidi="ar-SA"/>
              </w:rPr>
              <w:t>Détection des demandes d’intervention signalées par le releveur</w:t>
              <w:br/>
              <w:t>Cumul des consommations par secteur (répartition 1) sur une période</w:t>
            </w:r>
          </w:p>
        </w:tc>
      </w:tr>
    </w:tbl>
    <w:p>
      <w:pPr>
        <w:pStyle w:val="Normal"/>
        <w:spacing w:lineRule="auto" w:line="240" w:before="0" w:after="0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4F81BD" w:themeColor="accent1"/>
          <w:sz w:val="26"/>
          <w:szCs w:val="26"/>
        </w:rPr>
      </w:pPr>
      <w:r>
        <w:rPr>
          <w:rFonts w:eastAsia="" w:cs="" w:cstheme="majorBidi" w:eastAsiaTheme="majorEastAsia" w:ascii="Cambria" w:hAnsi="Cambria"/>
          <w:b/>
          <w:bCs/>
          <w:color w:val="4F81BD" w:themeColor="accent1"/>
          <w:sz w:val="26"/>
          <w:szCs w:val="26"/>
        </w:rPr>
      </w:r>
    </w:p>
    <w:p>
      <w:pPr>
        <w:pStyle w:val="Titre3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4F81BD" w:themeColor="accent1"/>
          <w:sz w:val="26"/>
          <w:szCs w:val="26"/>
        </w:rPr>
      </w:pPr>
      <w:r>
        <w:rPr>
          <w:rFonts w:eastAsia="" w:cs="" w:cstheme="majorBidi" w:eastAsiaTheme="majorEastAsia"/>
          <w:b/>
          <w:bCs/>
          <w:color w:val="4F81BD" w:themeColor="accent1"/>
          <w:sz w:val="26"/>
          <w:szCs w:val="26"/>
        </w:rPr>
      </w:r>
      <w:r>
        <w:br w:type="page"/>
      </w:r>
    </w:p>
    <w:p>
      <w:pPr>
        <w:pStyle w:val="Titre3"/>
        <w:rPr/>
      </w:pPr>
      <w:bookmarkStart w:id="71" w:name="__RefHeading___Toc2963_550084730"/>
      <w:bookmarkStart w:id="72" w:name="_Toc37151607"/>
      <w:bookmarkEnd w:id="71"/>
      <w:r>
        <w:rPr/>
        <w:t>Liste des contextes pour  la filière déchets</w:t>
      </w:r>
      <w:bookmarkEnd w:id="72"/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Passages en déchetteries ou en PAV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JVR_PASSAGES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Informations sur les passages en déchetterie ou les passages sur les PAV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Fréquentation des PAV ou déchetteries par jour, par heure, en fonction de type de déposant (particulier/professionnel)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Tableau du nombre de passage par créneau horaire sur chaque déchetterie et chaque journée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Ensemble des quantités déposées en déchetterie ou en PAV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JVR_DEPOTS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Informations sur la nature et ls quantités déposés, la date et le lieu de dépôt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Cumul des quantités déposés par période en par déchetterie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Pour une période donnée, cumul des dépôts effectués par déchetterie et pour chaque type de déchets.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Informations sur les levées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JVR_LEVEE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Informations sur la nature et ls quantités déposés, la date et le lieu de dépôt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Traitement  des incidents de collecte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Cumul du nombre ou du volume de collecte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Pour une période donnée, cumul des dépôts effectués par déchetterie et pour chaque type de déchets.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Grilledutableau"/>
        <w:tblW w:w="9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660"/>
        <w:gridCol w:w="7195"/>
      </w:tblGrid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Nom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fr-FR" w:eastAsia="en-US" w:bidi="ar-SA"/>
              </w:rPr>
              <w:t>Points de production de déchets - bac &amp; usager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Identifiant PHASEO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JVR_ PDC_OM_USAGER_BAC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Contenu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Informations générales sur les emplacements déclarés pour les bacs, présence d’un bac, présence d’un usager déclaré pour le bac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Utilisation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Suivi du puçage des bacs lors de la mise en place</w:t>
              <w:br/>
              <w:t>Détection des anomalies (absence de bac ou d’usager)</w:t>
            </w:r>
          </w:p>
        </w:tc>
      </w:tr>
      <w:tr>
        <w:trPr/>
        <w:tc>
          <w:tcPr>
            <w:tcW w:w="26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Rapport fourni</w:t>
            </w:r>
          </w:p>
        </w:tc>
        <w:tc>
          <w:tcPr>
            <w:tcW w:w="71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fr-FR" w:eastAsia="en-US" w:bidi="ar-SA"/>
              </w:rPr>
              <w:t>Listes des emplacements sans bac installé</w:t>
              <w:br/>
              <w:t>Liste des bacs non pucés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/>
      </w:r>
    </w:p>
    <w:sectPr>
      <w:footerReference w:type="default" r:id="rId31"/>
      <w:type w:val="nextPage"/>
      <w:pgSz w:w="11906" w:h="16838"/>
      <w:pgMar w:left="1417" w:right="849" w:gutter="0" w:header="0" w:top="543" w:footer="845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anklin Gothic Book">
    <w:charset w:val="00"/>
    <w:family w:val="roman"/>
    <w:pitch w:val="variable"/>
  </w:font>
  <w:font w:name="Arial Narrow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  <w:drawing>
        <wp:inline distT="0" distB="0" distL="0" distR="0">
          <wp:extent cx="520065" cy="400050"/>
          <wp:effectExtent l="0" t="0" r="0" b="0"/>
          <wp:docPr id="30" name="Image3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3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behindDoc="1" distT="0" distB="635" distL="112395" distR="112395" simplePos="0" locked="0" layoutInCell="0" allowOverlap="1" relativeHeight="40">
              <wp:simplePos x="0" y="0"/>
              <wp:positionH relativeFrom="column">
                <wp:posOffset>-292735</wp:posOffset>
              </wp:positionH>
              <wp:positionV relativeFrom="paragraph">
                <wp:posOffset>178435</wp:posOffset>
              </wp:positionV>
              <wp:extent cx="374650" cy="280670"/>
              <wp:effectExtent l="1905" t="1905" r="1905" b="1905"/>
              <wp:wrapSquare wrapText="bothSides"/>
              <wp:docPr id="31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760" cy="280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20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1" path="m0,0l-2147483645,0l-2147483645,-2147483646l0,-2147483646xe" fillcolor="white" stroked="t" o:allowincell="f" style="position:absolute;margin-left:-23.05pt;margin-top:14.05pt;width:29.45pt;height:22.05pt;mso-wrap-style:square;v-text-anchor:top">
              <v:fill o:detectmouseclick="t" type="solid" color2="black"/>
              <v:stroke color="gray" weight="3240" joinstyle="round" endcap="flat"/>
              <v:textbox>
                <w:txbxContent>
                  <w:p>
                    <w:pPr>
                      <w:pStyle w:val="Contenudecadre"/>
                      <w:spacing w:before="0" w:after="20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20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t xml:space="preserve">Document confidentiel                         Propriété exclusive de JBA-Soft     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2"/>
      <w:numFmt w:val="decimal"/>
      <w:lvlText w:val="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"/>
      <w:lvlJc w:val="left"/>
      <w:pPr>
        <w:tabs>
          <w:tab w:val="num" w:pos="3572"/>
        </w:tabs>
        <w:ind w:left="3929" w:hanging="397"/>
      </w:pPr>
      <w:rPr/>
    </w:lvl>
  </w:abstractNum>
  <w:abstractNum w:abstractNumId="8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5"/>
    <w:lvlOverride w:ilvl="0">
      <w:lvl w:ilvl="0">
        <w:start w:val="3"/>
        <w:numFmt w:val="decimal"/>
        <w:lvlText w:val="%1.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11">
    <w:abstractNumId w:val="7"/>
    <w:lvlOverride w:ilvl="0">
      <w:startOverride w:val="2"/>
    </w:lvlOverride>
  </w:num>
  <w:num w:numId="12">
    <w:abstractNumId w:val="5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2a6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 w:customStyle="1">
    <w:name w:val="Heading 1"/>
    <w:basedOn w:val="Normal"/>
    <w:next w:val="Normal"/>
    <w:link w:val="Titre1Car"/>
    <w:uiPriority w:val="9"/>
    <w:qFormat/>
    <w:rsid w:val="00fb318e"/>
    <w:pPr>
      <w:keepNext w:val="true"/>
      <w:keepLines/>
      <w:numPr>
        <w:ilvl w:val="0"/>
        <w:numId w:val="5"/>
      </w:numPr>
      <w:spacing w:lineRule="auto" w:line="240"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1F497D" w:themeColor="text2"/>
      <w:sz w:val="36"/>
      <w:szCs w:val="28"/>
      <w:u w:val="single"/>
    </w:rPr>
  </w:style>
  <w:style w:type="paragraph" w:styleId="Titre2" w:customStyle="1">
    <w:name w:val="Heading 2"/>
    <w:basedOn w:val="Normal"/>
    <w:next w:val="Normal"/>
    <w:link w:val="Titre2Car"/>
    <w:uiPriority w:val="9"/>
    <w:unhideWhenUsed/>
    <w:qFormat/>
    <w:rsid w:val="00914cef"/>
    <w:pPr>
      <w:keepNext w:val="true"/>
      <w:keepLines/>
      <w:spacing w:before="397" w:after="198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4"/>
      <w:u w:val="single"/>
    </w:rPr>
  </w:style>
  <w:style w:type="paragraph" w:styleId="Titre3" w:customStyle="1">
    <w:name w:val="Heading 3"/>
    <w:basedOn w:val="Normal"/>
    <w:next w:val="Normal"/>
    <w:link w:val="Titre3Car"/>
    <w:uiPriority w:val="9"/>
    <w:unhideWhenUsed/>
    <w:qFormat/>
    <w:rsid w:val="00734308"/>
    <w:pPr>
      <w:keepNext w:val="true"/>
      <w:keepLines/>
      <w:spacing w:before="198" w:after="198"/>
      <w:ind w:left="708" w:hanging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i/>
      <w:color w:val="4F81BD" w:themeColor="accent1"/>
      <w:sz w:val="24"/>
    </w:rPr>
  </w:style>
  <w:style w:type="paragraph" w:styleId="Titre4">
    <w:name w:val="Heading 4"/>
    <w:basedOn w:val="Titre"/>
    <w:next w:val="Corpsdetexte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styleId="EntteCar" w:customStyle="1">
    <w:name w:val="En-tête Car"/>
    <w:basedOn w:val="DefaultParagraphFont"/>
    <w:uiPriority w:val="99"/>
    <w:semiHidden/>
    <w:qFormat/>
    <w:rsid w:val="000e65d1"/>
    <w:rPr/>
  </w:style>
  <w:style w:type="character" w:styleId="PieddepageCar" w:customStyle="1">
    <w:name w:val="Pied de page Car"/>
    <w:basedOn w:val="DefaultParagraphFont"/>
    <w:uiPriority w:val="99"/>
    <w:semiHidden/>
    <w:qFormat/>
    <w:rsid w:val="000e65d1"/>
    <w:rPr/>
  </w:style>
  <w:style w:type="character" w:styleId="Titre1Car" w:customStyle="1">
    <w:name w:val="Titre 1 Car"/>
    <w:basedOn w:val="DefaultParagraphFont"/>
    <w:uiPriority w:val="9"/>
    <w:qFormat/>
    <w:rsid w:val="00fb318e"/>
    <w:rPr>
      <w:rFonts w:ascii="Cambria" w:hAnsi="Cambria" w:eastAsia="" w:cs="" w:asciiTheme="majorHAnsi" w:cstheme="majorBidi" w:eastAsiaTheme="majorEastAsia" w:hAnsiTheme="majorHAnsi"/>
      <w:b/>
      <w:bCs/>
      <w:color w:val="1F497D" w:themeColor="text2"/>
      <w:sz w:val="36"/>
      <w:szCs w:val="28"/>
      <w:u w:val="single"/>
    </w:rPr>
  </w:style>
  <w:style w:type="character" w:styleId="Titre2Car" w:customStyle="1">
    <w:name w:val="Titre 2 Car"/>
    <w:basedOn w:val="DefaultParagraphFont"/>
    <w:uiPriority w:val="9"/>
    <w:qFormat/>
    <w:rsid w:val="00914cef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4"/>
      <w:u w:val="single"/>
    </w:rPr>
  </w:style>
  <w:style w:type="character" w:styleId="Titre3Car" w:customStyle="1">
    <w:name w:val="Titre 3 Car"/>
    <w:basedOn w:val="DefaultParagraphFont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i/>
      <w:color w:val="4F81BD" w:themeColor="accent1"/>
      <w:sz w:val="24"/>
    </w:rPr>
  </w:style>
  <w:style w:type="character" w:styleId="LienInternet">
    <w:name w:val="Lien Internet"/>
    <w:basedOn w:val="DefaultParagraphFont"/>
    <w:uiPriority w:val="99"/>
    <w:unhideWhenUsed/>
    <w:rsid w:val="0055049b"/>
    <w:rPr>
      <w:color w:val="0000FF" w:themeColor="hyperlink"/>
      <w:u w:val="single"/>
    </w:rPr>
  </w:style>
  <w:style w:type="character" w:styleId="Sautdindex" w:customStyle="1">
    <w:name w:val="Saut d'index"/>
    <w:qFormat/>
    <w:rsid w:val="003e6333"/>
    <w:rPr/>
  </w:style>
  <w:style w:type="character" w:styleId="Puces" w:customStyle="1">
    <w:name w:val="Puces"/>
    <w:qFormat/>
    <w:rsid w:val="003e6333"/>
    <w:rPr>
      <w:rFonts w:ascii="OpenSymbol" w:hAnsi="OpenSymbol" w:eastAsia="OpenSymbol" w:cs="OpenSymbol"/>
    </w:rPr>
  </w:style>
  <w:style w:type="character" w:styleId="Titre1Car1" w:customStyle="1">
    <w:name w:val="Titre 1 Car1"/>
    <w:basedOn w:val="DefaultParagraphFont"/>
    <w:uiPriority w:val="9"/>
    <w:qFormat/>
    <w:rsid w:val="00240d00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u w:val="single"/>
    </w:rPr>
  </w:style>
  <w:style w:type="character" w:styleId="Titre2Car1" w:customStyle="1">
    <w:name w:val="Titre 2 Car1"/>
    <w:basedOn w:val="DefaultParagraphFont"/>
    <w:uiPriority w:val="9"/>
    <w:qFormat/>
    <w:rsid w:val="00240d00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MorceaudecodeCar" w:customStyle="1">
    <w:name w:val="Morceau de code Car"/>
    <w:basedOn w:val="DefaultParagraphFont"/>
    <w:link w:val="Morceaudecode"/>
    <w:qFormat/>
    <w:rsid w:val="00f07d70"/>
    <w:rPr>
      <w:color w:val="00000A"/>
      <w:sz w:val="16"/>
      <w:szCs w:val="16"/>
    </w:rPr>
  </w:style>
  <w:style w:type="character" w:styleId="IntenseReference">
    <w:name w:val="Intense Reference"/>
    <w:basedOn w:val="DefaultParagraphFont"/>
    <w:uiPriority w:val="32"/>
    <w:qFormat/>
    <w:rsid w:val="00fb318e"/>
    <w:rPr>
      <w:b/>
      <w:bCs/>
      <w:smallCaps/>
      <w:color w:val="C0504D" w:themeColor="accent2"/>
      <w:spacing w:val="5"/>
      <w:u w:val="single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rsid w:val="003e6333"/>
    <w:pPr>
      <w:spacing w:lineRule="auto" w:line="288" w:before="0" w:after="140"/>
    </w:pPr>
    <w:rPr/>
  </w:style>
  <w:style w:type="paragraph" w:styleId="Liste">
    <w:name w:val="List"/>
    <w:basedOn w:val="Corpsdetexte"/>
    <w:rsid w:val="003e6333"/>
    <w:pPr/>
    <w:rPr>
      <w:rFonts w:cs="Arial"/>
    </w:rPr>
  </w:style>
  <w:style w:type="paragraph" w:styleId="Lgende" w:customStyle="1">
    <w:name w:val="Caption"/>
    <w:basedOn w:val="Normal"/>
    <w:qFormat/>
    <w:rsid w:val="003e633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rsid w:val="003e6333"/>
    <w:pPr>
      <w:suppressLineNumbers/>
    </w:pPr>
    <w:rPr>
      <w:rFonts w:cs="Arial"/>
    </w:rPr>
  </w:style>
  <w:style w:type="paragraph" w:styleId="Titreprincipal">
    <w:name w:val="Title"/>
    <w:basedOn w:val="Normal"/>
    <w:next w:val="Corpsdetexte"/>
    <w:qFormat/>
    <w:rsid w:val="003e6333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573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tteetpieddepage">
    <w:name w:val="En-tête et pied de page"/>
    <w:basedOn w:val="Normal"/>
    <w:qFormat/>
    <w:pPr/>
    <w:rPr/>
  </w:style>
  <w:style w:type="paragraph" w:styleId="Entte" w:customStyle="1">
    <w:name w:val="Header"/>
    <w:basedOn w:val="Normal"/>
    <w:uiPriority w:val="99"/>
    <w:semiHidden/>
    <w:unhideWhenUsed/>
    <w:rsid w:val="000e65d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 w:customStyle="1">
    <w:name w:val="Footer"/>
    <w:basedOn w:val="Normal"/>
    <w:link w:val="PieddepageCar"/>
    <w:uiPriority w:val="99"/>
    <w:semiHidden/>
    <w:unhideWhenUsed/>
    <w:rsid w:val="000e65d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unhideWhenUsed/>
    <w:qFormat/>
    <w:rsid w:val="008e44f1"/>
    <w:pPr>
      <w:spacing w:lineRule="auto" w:line="276"/>
    </w:pPr>
    <w:rPr>
      <w:color w:val="365F91" w:themeColor="accent1" w:themeShade="bf"/>
      <w:sz w:val="28"/>
    </w:rPr>
  </w:style>
  <w:style w:type="paragraph" w:styleId="Tabledesmatiresniveau1">
    <w:name w:val="TOC 1"/>
    <w:basedOn w:val="Normal"/>
    <w:next w:val="Normal"/>
    <w:autoRedefine/>
    <w:uiPriority w:val="39"/>
    <w:unhideWhenUsed/>
    <w:rsid w:val="0055049b"/>
    <w:pPr>
      <w:spacing w:before="0" w:after="100"/>
    </w:pPr>
    <w:rPr/>
  </w:style>
  <w:style w:type="paragraph" w:styleId="Tabledesmatiresniveau2">
    <w:name w:val="TOC 2"/>
    <w:basedOn w:val="Normal"/>
    <w:next w:val="Normal"/>
    <w:autoRedefine/>
    <w:uiPriority w:val="39"/>
    <w:unhideWhenUsed/>
    <w:rsid w:val="0055049b"/>
    <w:pPr>
      <w:spacing w:before="0" w:after="100"/>
      <w:ind w:left="220" w:hanging="0"/>
    </w:pPr>
    <w:rPr/>
  </w:style>
  <w:style w:type="paragraph" w:styleId="Tabledesmatiresniveau3" w:customStyle="1">
    <w:name w:val="TOC 3"/>
    <w:basedOn w:val="Normal"/>
    <w:next w:val="Normal"/>
    <w:autoRedefine/>
    <w:uiPriority w:val="39"/>
    <w:unhideWhenUsed/>
    <w:rsid w:val="000c1d69"/>
    <w:pPr>
      <w:spacing w:before="0" w:after="100"/>
      <w:ind w:left="440" w:hanging="0"/>
    </w:pPr>
    <w:rPr/>
  </w:style>
  <w:style w:type="paragraph" w:styleId="Contenudecadre" w:customStyle="1">
    <w:name w:val="Contenu de cadre"/>
    <w:basedOn w:val="Normal"/>
    <w:qFormat/>
    <w:rsid w:val="003e6333"/>
    <w:pPr/>
    <w:rPr/>
  </w:style>
  <w:style w:type="paragraph" w:styleId="Contenudetableau" w:customStyle="1">
    <w:name w:val="Contenu de tableau"/>
    <w:basedOn w:val="Normal"/>
    <w:qFormat/>
    <w:rsid w:val="003e6333"/>
    <w:pPr/>
    <w:rPr/>
  </w:style>
  <w:style w:type="paragraph" w:styleId="Titredetableau" w:customStyle="1">
    <w:name w:val="Titre de tableau"/>
    <w:basedOn w:val="Contenudetableau"/>
    <w:qFormat/>
    <w:rsid w:val="003e6333"/>
    <w:pPr/>
    <w:rPr/>
  </w:style>
  <w:style w:type="paragraph" w:styleId="ListParagraph">
    <w:name w:val="List Paragraph"/>
    <w:basedOn w:val="Normal"/>
    <w:uiPriority w:val="34"/>
    <w:qFormat/>
    <w:rsid w:val="003a08ac"/>
    <w:pPr>
      <w:spacing w:before="0" w:after="200"/>
      <w:ind w:left="720" w:hanging="0"/>
      <w:contextualSpacing/>
    </w:pPr>
    <w:rPr/>
  </w:style>
  <w:style w:type="paragraph" w:styleId="Morceaudecode" w:customStyle="1">
    <w:name w:val="Morceau de code"/>
    <w:basedOn w:val="Normal"/>
    <w:link w:val="MorceaudecodeCar"/>
    <w:qFormat/>
    <w:rsid w:val="00f07d70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lineRule="auto" w:line="240" w:before="0" w:after="0"/>
    </w:pPr>
    <w:rPr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numbering" w:styleId="Puce">
    <w:name w:val="Puce •"/>
    <w:qFormat/>
  </w:style>
  <w:style w:type="numbering" w:styleId="Numrotation123">
    <w:name w:val="Numérotation 123"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3003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footer" Target="footer1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0.jpe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D7CB0-F67A-49A1-8F0B-78B432668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3554</TotalTime>
  <Application>LibreOffice/7.3.0.3$Windows_X86_64 LibreOffice_project/0f246aa12d0eee4a0f7adcefbf7c878fc2238db3</Application>
  <AppVersion>15.0000</AppVersion>
  <Pages>20</Pages>
  <Words>2571</Words>
  <Characters>14265</Characters>
  <CharactersWithSpaces>16685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2020-03-22T13:55:00Z</dcterms:created>
  <dc:creator>Julien DUVAL</dc:creator>
  <dc:description/>
  <dc:language>fr-FR</dc:language>
  <cp:lastModifiedBy/>
  <cp:lastPrinted>2010-01-25T13:57:00Z</cp:lastPrinted>
  <dcterms:modified xsi:type="dcterms:W3CDTF">2025-06-06T11:42:09Z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