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FCC" w:rsidRDefault="001C1FCC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1C1FCC" w:rsidRDefault="001C1FCC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1C1FCC" w:rsidRDefault="001C1FCC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1C1FCC" w:rsidRDefault="00A67B8B">
      <w:pPr>
        <w:pStyle w:val="NormalWeb"/>
        <w:spacing w:before="280"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Formations PHASEO</w:t>
      </w:r>
    </w:p>
    <w:p w:rsidR="001C1FCC" w:rsidRDefault="00A67B8B">
      <w:pPr>
        <w:pStyle w:val="NormalWeb"/>
        <w:spacing w:before="280"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Description du contenu des jours de formation</w:t>
      </w:r>
    </w:p>
    <w:p w:rsidR="001C1FCC" w:rsidRDefault="001C1FCC"/>
    <w:p w:rsidR="001C1FCC" w:rsidRDefault="001C1FCC"/>
    <w:p w:rsidR="001C1FCC" w:rsidRDefault="008F4B6A">
      <w:r>
        <w:rPr>
          <w:noProof/>
          <w:lang w:eastAsia="fr-FR"/>
        </w:rPr>
        <w:drawing>
          <wp:anchor distT="0" distB="0" distL="0" distR="0" simplePos="0" relativeHeight="251660288" behindDoc="0" locked="0" layoutInCell="0" allowOverlap="1">
            <wp:simplePos x="0" y="0"/>
            <wp:positionH relativeFrom="column">
              <wp:posOffset>3044190</wp:posOffset>
            </wp:positionH>
            <wp:positionV relativeFrom="paragraph">
              <wp:posOffset>95885</wp:posOffset>
            </wp:positionV>
            <wp:extent cx="1629410" cy="1849120"/>
            <wp:effectExtent l="0" t="0" r="0" b="0"/>
            <wp:wrapNone/>
            <wp:docPr id="3" name="Image 3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image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FCC" w:rsidRDefault="00BF387B">
      <w:pPr>
        <w:ind w:left="1416" w:firstLine="708"/>
      </w:pPr>
      <w:r w:rsidRPr="00BF387B">
        <w:rPr>
          <w:noProof/>
          <w:lang w:eastAsia="fr-FR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706368</wp:posOffset>
            </wp:positionH>
            <wp:positionV relativeFrom="paragraph">
              <wp:posOffset>-50441</wp:posOffset>
            </wp:positionV>
            <wp:extent cx="1741336" cy="2115047"/>
            <wp:effectExtent l="0" t="0" r="0" b="0"/>
            <wp:wrapNone/>
            <wp:docPr id="2" name="shape_0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pe_0" descr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FCC" w:rsidRDefault="001C1FCC">
      <w:pPr>
        <w:ind w:left="708" w:firstLine="708"/>
      </w:pPr>
    </w:p>
    <w:p w:rsidR="001C1FCC" w:rsidRDefault="001C1FCC">
      <w:pPr>
        <w:ind w:left="708" w:firstLine="708"/>
      </w:pPr>
    </w:p>
    <w:p w:rsidR="001C1FCC" w:rsidRDefault="001C1FCC">
      <w:pPr>
        <w:ind w:left="708" w:firstLine="708"/>
      </w:pPr>
    </w:p>
    <w:p w:rsidR="001C1FCC" w:rsidRDefault="001C1FCC">
      <w:pPr>
        <w:ind w:left="708" w:right="1" w:firstLine="708"/>
      </w:pPr>
    </w:p>
    <w:p w:rsidR="001C1FCC" w:rsidRDefault="00A67B8B">
      <w:pPr>
        <w:spacing w:after="200"/>
      </w:pPr>
      <w:r>
        <w:br w:type="page"/>
      </w:r>
    </w:p>
    <w:p w:rsidR="001C1FCC" w:rsidRDefault="001C1FCC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1017516096"/>
        <w:docPartObj>
          <w:docPartGallery w:val="Table of Contents"/>
          <w:docPartUnique/>
        </w:docPartObj>
      </w:sdtPr>
      <w:sdtContent>
        <w:p w:rsidR="001C1FCC" w:rsidRDefault="00A67B8B">
          <w:pPr>
            <w:pStyle w:val="En-ttedetabledesmatires"/>
          </w:pPr>
          <w:r>
            <w:t>Sommaire</w:t>
          </w:r>
        </w:p>
        <w:p w:rsidR="001C1FCC" w:rsidRDefault="006453D3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r>
            <w:fldChar w:fldCharType="begin"/>
          </w:r>
          <w:r w:rsidR="00A67B8B">
            <w:rPr>
              <w:rStyle w:val="Sautdindex"/>
              <w:webHidden/>
            </w:rPr>
            <w:instrText xml:space="preserve"> TOC \z \o "1-3" \u \h</w:instrText>
          </w:r>
          <w:r w:rsidRPr="006453D3">
            <w:rPr>
              <w:rStyle w:val="Sautdindex"/>
            </w:rPr>
            <w:fldChar w:fldCharType="separate"/>
          </w:r>
          <w:hyperlink w:anchor="_Toc51578462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_Toc51578462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Introduction</w:t>
            </w:r>
            <w:r w:rsidR="00A67B8B">
              <w:rPr>
                <w:rStyle w:val="Sautdindex"/>
                <w:webHidden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63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Formation gestion clientèle</w:t>
            </w:r>
            <w:r w:rsidR="00A67B8B">
              <w:rPr>
                <w:rStyle w:val="Sautdindex"/>
                <w:webHidden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64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_Toc51578464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Ergonomie  et fonctions de consultation</w:t>
            </w:r>
            <w:r w:rsidR="00A67B8B">
              <w:rPr>
                <w:rStyle w:val="Sautdindex"/>
                <w:webHidden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65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_Toc51578465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interlocuteurs</w:t>
            </w:r>
            <w:r w:rsidR="00A67B8B">
              <w:rPr>
                <w:rStyle w:val="Sautdindex"/>
                <w:webHidden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66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_Toc51578466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propriétés</w:t>
            </w:r>
            <w:r w:rsidR="00A67B8B">
              <w:rPr>
                <w:rStyle w:val="Sautdindex"/>
                <w:webHidden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67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_Toc51578467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emplacements compteurs et des relevés</w:t>
            </w:r>
            <w:r w:rsidR="00A67B8B">
              <w:rPr>
                <w:rStyle w:val="Sautdindex"/>
                <w:webHidden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68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_Toc51578468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compteurs</w:t>
            </w:r>
            <w:r w:rsidR="00A67B8B">
              <w:rPr>
                <w:rStyle w:val="Sautdindex"/>
                <w:webHidden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69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compteurs divisionnaires</w:t>
            </w:r>
            <w:r w:rsidR="00A67B8B">
              <w:rPr>
                <w:rStyle w:val="Sautdindex"/>
                <w:webHidden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70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_Toc51578470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contrats</w:t>
            </w:r>
            <w:r w:rsidR="00A67B8B">
              <w:rPr>
                <w:rStyle w:val="Sautdindex"/>
                <w:webHidden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71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_Toc51578471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événements et des documents</w:t>
            </w:r>
            <w:r w:rsidR="00A67B8B">
              <w:rPr>
                <w:rStyle w:val="Sautdindex"/>
                <w:webHidden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72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devis/factures de prestation et de travaux</w:t>
            </w:r>
            <w:r w:rsidR="00A67B8B">
              <w:rPr>
                <w:rStyle w:val="Sautdindex"/>
                <w:webHidden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73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_Toc51578473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Présentation du portail internet</w:t>
            </w:r>
            <w:r w:rsidR="00A67B8B">
              <w:rPr>
                <w:rStyle w:val="Sautdindex"/>
                <w:webHidden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74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_Toc51578474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Formation facturation</w:t>
            </w:r>
            <w:r w:rsidR="00A67B8B">
              <w:rPr>
                <w:rStyle w:val="Sautdindex"/>
                <w:webHidden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75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_Toc51578475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Création des rôles de facturation pour définir vos cycles de facturation</w:t>
            </w:r>
            <w:r w:rsidR="00A67B8B">
              <w:rPr>
                <w:rStyle w:val="Sautdindex"/>
                <w:webHidden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76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_Toc51578476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Génération d’une facturation de masse</w:t>
            </w:r>
            <w:r w:rsidR="00A67B8B">
              <w:rPr>
                <w:rStyle w:val="Sautdindex"/>
                <w:webHidden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77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_Toc51578477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tarifs</w:t>
            </w:r>
            <w:r w:rsidR="00A67B8B">
              <w:rPr>
                <w:rStyle w:val="Sautdindex"/>
                <w:webHidden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78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_Toc51578478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Formation relève et tournées</w:t>
            </w:r>
            <w:r w:rsidR="00A67B8B">
              <w:rPr>
                <w:rStyle w:val="Sautdindex"/>
                <w:webHidden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79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Formation administrateur</w:t>
            </w:r>
            <w:r w:rsidR="00A67B8B">
              <w:rPr>
                <w:rStyle w:val="Sautdindex"/>
                <w:webHidden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80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Formation encaissement front-office</w:t>
            </w:r>
            <w:r w:rsidR="00A67B8B">
              <w:rPr>
                <w:rStyle w:val="Sautdindex"/>
                <w:webHidden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81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_Toc51578481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Principes de fonctionnement</w:t>
            </w:r>
            <w:r w:rsidR="00A67B8B">
              <w:rPr>
                <w:rStyle w:val="Sautdindex"/>
                <w:webHidden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82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_Toc51578482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Saisie des encaissements au comptoir</w:t>
            </w:r>
            <w:r w:rsidR="00A67B8B">
              <w:rPr>
                <w:rStyle w:val="Sautdindex"/>
                <w:webHidden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83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_Toc51578483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Suivi des encaissements</w:t>
            </w:r>
            <w:r w:rsidR="00A67B8B">
              <w:rPr>
                <w:rStyle w:val="Sautdindex"/>
                <w:webHidden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84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_Toc51578484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caisses (option)</w:t>
            </w:r>
            <w:r w:rsidR="00A67B8B">
              <w:rPr>
                <w:rStyle w:val="Sautdindex"/>
                <w:webHidden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1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85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_Toc51578485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Formation encaissement back-office</w:t>
            </w:r>
            <w:r w:rsidR="00A67B8B">
              <w:rPr>
                <w:rStyle w:val="Sautdindex"/>
                <w:webHidden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86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_Toc51578486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Génération et traitement des prélèvements et des virements</w:t>
            </w:r>
            <w:r w:rsidR="00A67B8B">
              <w:rPr>
                <w:rStyle w:val="Sautdindex"/>
                <w:webHidden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87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_Toc51578487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des rejets de chèque et de prélèvements</w:t>
            </w:r>
            <w:r w:rsidR="00A67B8B">
              <w:rPr>
                <w:rStyle w:val="Sautdindex"/>
                <w:webHidden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88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_Toc51578488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Gestion de l’envoi des chèques (option)</w:t>
            </w:r>
            <w:r w:rsidR="00A67B8B">
              <w:rPr>
                <w:rStyle w:val="Sautdindex"/>
                <w:webHidden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89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_Toc51578489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Etats de suivi mensuels</w:t>
            </w:r>
            <w:r w:rsidR="00A67B8B">
              <w:rPr>
                <w:rStyle w:val="Sautdindex"/>
                <w:webHidden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90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_Toc51578490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Relance</w:t>
            </w:r>
            <w:r w:rsidR="00A67B8B">
              <w:rPr>
                <w:rStyle w:val="Sautdindex"/>
                <w:webHidden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pPr>
            <w:pStyle w:val="TOC2"/>
            <w:tabs>
              <w:tab w:val="right" w:leader="dot" w:pos="9630"/>
            </w:tabs>
            <w:rPr>
              <w:rFonts w:eastAsiaTheme="minorEastAsia"/>
              <w:lang w:eastAsia="fr-FR"/>
            </w:rPr>
          </w:pPr>
          <w:hyperlink w:anchor="_Toc51578491">
            <w:r>
              <w:rPr>
                <w:webHidden/>
              </w:rPr>
              <w:fldChar w:fldCharType="begin"/>
            </w:r>
            <w:r w:rsidR="00A67B8B">
              <w:rPr>
                <w:webHidden/>
              </w:rPr>
              <w:instrText>PAGEREF _Toc51578491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7B8B">
              <w:rPr>
                <w:rStyle w:val="Sautdindex"/>
                <w:webHidden/>
              </w:rPr>
              <w:t>Transfert des impayés en trésorerie</w:t>
            </w:r>
            <w:r w:rsidR="00A67B8B">
              <w:rPr>
                <w:rStyle w:val="Sautdindex"/>
                <w:webHidden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1C1FCC" w:rsidRDefault="006453D3">
          <w:r>
            <w:fldChar w:fldCharType="end"/>
          </w:r>
        </w:p>
      </w:sdtContent>
    </w:sdt>
    <w:p w:rsidR="001C1FCC" w:rsidRDefault="00A67B8B">
      <w:r>
        <w:br w:type="page"/>
      </w:r>
    </w:p>
    <w:p w:rsidR="001C1FCC" w:rsidRDefault="00A67B8B">
      <w:pPr>
        <w:pStyle w:val="Heading1"/>
      </w:pPr>
      <w:bookmarkStart w:id="0" w:name="_Toc51578462"/>
      <w:r>
        <w:lastRenderedPageBreak/>
        <w:t>Introduction</w:t>
      </w:r>
      <w:bookmarkEnd w:id="0"/>
    </w:p>
    <w:p w:rsidR="001C1FCC" w:rsidRDefault="001C1FCC"/>
    <w:p w:rsidR="001C1FCC" w:rsidRDefault="00A67B8B">
      <w:r>
        <w:t>Ce document décrit les formations habituelles pour l’utilisation de PHASEO.</w:t>
      </w:r>
    </w:p>
    <w:p w:rsidR="001C1FCC" w:rsidRDefault="00A67B8B">
      <w:r>
        <w:t>Le contenu et la durée de formation peuvent être adaptés en fonction du contexte.</w:t>
      </w:r>
    </w:p>
    <w:p w:rsidR="001C1FCC" w:rsidRDefault="00A67B8B">
      <w:r>
        <w:t>Les formations sont effectuées sur des postes installés en utilisant une base de données de test.</w:t>
      </w:r>
      <w:r>
        <w:br/>
        <w:t>Les formations alternent des cours magistraux et des travaux pratiques.</w:t>
      </w:r>
    </w:p>
    <w:p w:rsidR="001C1FCC" w:rsidRDefault="00A67B8B">
      <w:pPr>
        <w:pStyle w:val="Heading1"/>
      </w:pPr>
      <w:bookmarkStart w:id="1" w:name="_Toc51578463"/>
      <w:r>
        <w:t>Formation gestion clientèle</w:t>
      </w:r>
      <w:bookmarkEnd w:id="1"/>
    </w:p>
    <w:p w:rsidR="001C1FCC" w:rsidRDefault="001C1FCC"/>
    <w:tbl>
      <w:tblPr>
        <w:tblStyle w:val="Grilledutableau"/>
        <w:tblW w:w="9780" w:type="dxa"/>
        <w:tblLayout w:type="fixed"/>
        <w:tblLook w:val="04A0"/>
      </w:tblPr>
      <w:tblGrid>
        <w:gridCol w:w="3084"/>
        <w:gridCol w:w="6696"/>
      </w:tblGrid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Durée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Session de 2 jours consécutifs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Pré-requis matériel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rétroprojecteur pour le formateur</w:t>
            </w:r>
          </w:p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poste installé pour 2 personnes formées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Nombre de personnes formées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 2 à 8 personnes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Objectif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Savoir gérer toutes les opérations quotidiennes de PHASEO</w:t>
            </w:r>
          </w:p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Saisir les opérations courantes concernant les compteurs et les abonnements</w:t>
            </w:r>
          </w:p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Effectuer des recherches, retrouver les informations d’un dossier client</w:t>
            </w:r>
          </w:p>
        </w:tc>
      </w:tr>
    </w:tbl>
    <w:p w:rsidR="001C1FCC" w:rsidRDefault="00A67B8B">
      <w:pPr>
        <w:pStyle w:val="Heading2"/>
      </w:pPr>
      <w:bookmarkStart w:id="2" w:name="_Toc51578464"/>
      <w:r>
        <w:t>Ergonomie  et fonctions de consultation</w:t>
      </w:r>
      <w:bookmarkEnd w:id="2"/>
    </w:p>
    <w:p w:rsidR="001C1FCC" w:rsidRDefault="00A67B8B" w:rsidP="00A67B8B">
      <w:pPr>
        <w:pStyle w:val="Paragraphedeliste"/>
        <w:numPr>
          <w:ilvl w:val="0"/>
          <w:numId w:val="32"/>
        </w:numPr>
      </w:pPr>
      <w:r>
        <w:t>Accès au logiciel, identification de l’agent</w:t>
      </w:r>
    </w:p>
    <w:p w:rsidR="001C1FCC" w:rsidRDefault="00A67B8B" w:rsidP="00A67B8B">
      <w:pPr>
        <w:pStyle w:val="Paragraphedeliste"/>
        <w:numPr>
          <w:ilvl w:val="0"/>
          <w:numId w:val="33"/>
        </w:numPr>
      </w:pPr>
      <w:r>
        <w:t>Ergonomie du logiciel, navigation entre les fiches, verrous, multifenêtrage</w:t>
      </w:r>
    </w:p>
    <w:p w:rsidR="001C1FCC" w:rsidRDefault="00A67B8B" w:rsidP="00A67B8B">
      <w:pPr>
        <w:pStyle w:val="Paragraphedeliste"/>
        <w:numPr>
          <w:ilvl w:val="0"/>
          <w:numId w:val="34"/>
        </w:numPr>
      </w:pPr>
      <w:r>
        <w:t>Recherches simples</w:t>
      </w:r>
    </w:p>
    <w:p w:rsidR="001C1FCC" w:rsidRDefault="00A67B8B" w:rsidP="00A67B8B">
      <w:pPr>
        <w:pStyle w:val="Paragraphedeliste"/>
        <w:numPr>
          <w:ilvl w:val="0"/>
          <w:numId w:val="35"/>
        </w:numPr>
      </w:pPr>
      <w:r>
        <w:t>Recherches multicritères, exports</w:t>
      </w:r>
    </w:p>
    <w:p w:rsidR="001C1FCC" w:rsidRDefault="00A67B8B" w:rsidP="00A67B8B">
      <w:pPr>
        <w:pStyle w:val="Paragraphedeliste"/>
        <w:numPr>
          <w:ilvl w:val="0"/>
          <w:numId w:val="36"/>
        </w:numPr>
      </w:pPr>
      <w:r>
        <w:t>Gestion des listes de valeurs</w:t>
      </w:r>
    </w:p>
    <w:p w:rsidR="001C1FCC" w:rsidRDefault="00A67B8B" w:rsidP="00A67B8B">
      <w:pPr>
        <w:pStyle w:val="Paragraphedeliste"/>
        <w:numPr>
          <w:ilvl w:val="0"/>
          <w:numId w:val="37"/>
        </w:numPr>
      </w:pPr>
      <w:r>
        <w:t>Mode d’affichage : mono-fenêtre ou multifenêtres</w:t>
      </w:r>
    </w:p>
    <w:p w:rsidR="001C1FCC" w:rsidRDefault="00A67B8B">
      <w:pPr>
        <w:pStyle w:val="Heading2"/>
      </w:pPr>
      <w:bookmarkStart w:id="3" w:name="_Toc51578465"/>
      <w:r>
        <w:t>Gestion des interlocuteurs</w:t>
      </w:r>
      <w:bookmarkEnd w:id="3"/>
    </w:p>
    <w:p w:rsidR="001C1FCC" w:rsidRDefault="00A67B8B" w:rsidP="00A67B8B">
      <w:pPr>
        <w:pStyle w:val="Paragraphedeliste"/>
        <w:numPr>
          <w:ilvl w:val="0"/>
          <w:numId w:val="38"/>
        </w:numPr>
      </w:pPr>
      <w:r>
        <w:t>Création/Modification/Suppressions des interlocuteurs</w:t>
      </w:r>
    </w:p>
    <w:p w:rsidR="001C1FCC" w:rsidRDefault="00A67B8B" w:rsidP="00A67B8B">
      <w:pPr>
        <w:pStyle w:val="Paragraphedeliste"/>
        <w:numPr>
          <w:ilvl w:val="0"/>
          <w:numId w:val="39"/>
        </w:numPr>
      </w:pPr>
      <w:r>
        <w:t>Autorisations pour mails et SMS</w:t>
      </w:r>
    </w:p>
    <w:p w:rsidR="001C1FCC" w:rsidRDefault="00A67B8B" w:rsidP="00A67B8B">
      <w:pPr>
        <w:pStyle w:val="Paragraphedeliste"/>
        <w:numPr>
          <w:ilvl w:val="0"/>
          <w:numId w:val="40"/>
        </w:numPr>
      </w:pPr>
      <w:r>
        <w:t>Saisie des informations société</w:t>
      </w:r>
    </w:p>
    <w:p w:rsidR="001C1FCC" w:rsidRDefault="00A67B8B" w:rsidP="00A67B8B">
      <w:pPr>
        <w:pStyle w:val="Paragraphedeliste"/>
        <w:numPr>
          <w:ilvl w:val="0"/>
          <w:numId w:val="41"/>
        </w:numPr>
      </w:pPr>
      <w:r>
        <w:t>Gestion de l’état civil, gestion de la liste des civilités</w:t>
      </w:r>
    </w:p>
    <w:p w:rsidR="001C1FCC" w:rsidRDefault="00A67B8B" w:rsidP="00A67B8B">
      <w:pPr>
        <w:pStyle w:val="Paragraphedeliste"/>
        <w:numPr>
          <w:ilvl w:val="0"/>
          <w:numId w:val="42"/>
        </w:numPr>
      </w:pPr>
      <w:r>
        <w:t>Accès à l’historique des informations d’un interlocuteur</w:t>
      </w:r>
    </w:p>
    <w:p w:rsidR="001C1FCC" w:rsidRDefault="00A67B8B" w:rsidP="00A67B8B">
      <w:pPr>
        <w:pStyle w:val="Paragraphedeliste"/>
        <w:numPr>
          <w:ilvl w:val="0"/>
          <w:numId w:val="43"/>
        </w:numPr>
      </w:pPr>
      <w:r>
        <w:t>Gestion de l’accès au portail internet</w:t>
      </w:r>
    </w:p>
    <w:p w:rsidR="001C1FCC" w:rsidRDefault="00A67B8B" w:rsidP="00A67B8B">
      <w:pPr>
        <w:pStyle w:val="Paragraphedeliste"/>
        <w:numPr>
          <w:ilvl w:val="0"/>
          <w:numId w:val="44"/>
        </w:numPr>
      </w:pPr>
      <w:r>
        <w:t>Fusions des interlocuteurs</w:t>
      </w:r>
    </w:p>
    <w:p w:rsidR="001C1FCC" w:rsidRDefault="00A67B8B">
      <w:pPr>
        <w:pStyle w:val="Heading4"/>
      </w:pPr>
      <w:r>
        <w:t>Gestion du RGDP</w:t>
      </w:r>
    </w:p>
    <w:p w:rsidR="001C1FCC" w:rsidRDefault="00A67B8B" w:rsidP="00A67B8B">
      <w:pPr>
        <w:pStyle w:val="Paragraphedeliste"/>
        <w:numPr>
          <w:ilvl w:val="0"/>
          <w:numId w:val="45"/>
        </w:numPr>
      </w:pPr>
      <w:r>
        <w:t>limitation et traçage d’accès aux informations</w:t>
      </w:r>
    </w:p>
    <w:p w:rsidR="001C1FCC" w:rsidRDefault="00A67B8B" w:rsidP="00A67B8B">
      <w:pPr>
        <w:pStyle w:val="Paragraphedeliste"/>
        <w:numPr>
          <w:ilvl w:val="0"/>
          <w:numId w:val="46"/>
        </w:numPr>
      </w:pPr>
      <w:r>
        <w:t>édition du rapport RGDP (sur demande de l’abonné)</w:t>
      </w:r>
    </w:p>
    <w:p w:rsidR="001C1FCC" w:rsidRDefault="00A67B8B" w:rsidP="00A67B8B">
      <w:pPr>
        <w:pStyle w:val="Paragraphedeliste"/>
        <w:numPr>
          <w:ilvl w:val="0"/>
          <w:numId w:val="47"/>
        </w:numPr>
      </w:pPr>
      <w:r>
        <w:t>gestion du droit à l’oubli pour le RGDP</w:t>
      </w:r>
    </w:p>
    <w:p w:rsidR="001C1FCC" w:rsidRDefault="001C1FCC">
      <w:pPr>
        <w:spacing w:after="200"/>
      </w:pPr>
    </w:p>
    <w:p w:rsidR="001C1FCC" w:rsidRDefault="00A67B8B">
      <w:pPr>
        <w:pStyle w:val="Heading4"/>
      </w:pPr>
      <w:r>
        <w:lastRenderedPageBreak/>
        <w:t>Gestion de la dématérialisation</w:t>
      </w:r>
    </w:p>
    <w:p w:rsidR="001C1FCC" w:rsidRDefault="00A67B8B" w:rsidP="00A67B8B">
      <w:pPr>
        <w:pStyle w:val="Paragraphedeliste"/>
        <w:keepNext/>
        <w:keepLines/>
        <w:numPr>
          <w:ilvl w:val="0"/>
          <w:numId w:val="48"/>
        </w:numPr>
      </w:pPr>
      <w:r>
        <w:t>Gestion des natures juridiques et catégorie de tiers</w:t>
      </w:r>
    </w:p>
    <w:p w:rsidR="001C1FCC" w:rsidRDefault="00A67B8B" w:rsidP="00A67B8B">
      <w:pPr>
        <w:pStyle w:val="Paragraphedeliste"/>
        <w:keepNext/>
        <w:keepLines/>
        <w:numPr>
          <w:ilvl w:val="0"/>
          <w:numId w:val="49"/>
        </w:numPr>
      </w:pPr>
      <w:r>
        <w:t xml:space="preserve">Saisie des informations de dématérialisation </w:t>
      </w:r>
      <w:r>
        <w:br/>
        <w:t>(marché, engagement, service) pour l’interlocuteur et le contrat</w:t>
      </w:r>
    </w:p>
    <w:p w:rsidR="001C1FCC" w:rsidRDefault="00A67B8B" w:rsidP="00A67B8B">
      <w:pPr>
        <w:pStyle w:val="Paragraphedeliste"/>
        <w:keepNext/>
        <w:keepLines/>
        <w:numPr>
          <w:ilvl w:val="0"/>
          <w:numId w:val="50"/>
        </w:numPr>
      </w:pPr>
      <w:r>
        <w:t>Recherche des informations d’entités publiques dans l’annuaire Chorus Portail Pro</w:t>
      </w:r>
    </w:p>
    <w:p w:rsidR="001C1FCC" w:rsidRDefault="00A67B8B" w:rsidP="00A67B8B">
      <w:pPr>
        <w:pStyle w:val="Paragraphedeliste"/>
        <w:keepNext/>
        <w:keepLines/>
        <w:numPr>
          <w:ilvl w:val="0"/>
          <w:numId w:val="51"/>
        </w:numPr>
      </w:pPr>
      <w:r>
        <w:t>Ajout des entités publiques dans la liste de contrôle PHASEO</w:t>
      </w:r>
    </w:p>
    <w:p w:rsidR="001C1FCC" w:rsidRDefault="00A67B8B" w:rsidP="00A67B8B">
      <w:pPr>
        <w:pStyle w:val="Paragraphedeliste"/>
        <w:keepNext/>
        <w:keepLines/>
        <w:numPr>
          <w:ilvl w:val="0"/>
          <w:numId w:val="52"/>
        </w:numPr>
      </w:pPr>
      <w:r>
        <w:t>Liste des contrôles automatique réalisés par PHASEO pour la dématérialisation</w:t>
      </w:r>
      <w:r>
        <w:br/>
      </w:r>
    </w:p>
    <w:p w:rsidR="001C1FCC" w:rsidRDefault="00A67B8B">
      <w:pPr>
        <w:spacing w:after="200"/>
      </w:pPr>
      <w:r>
        <w:t>Exercice : saisie de changement de nom (mariage par exemple)</w:t>
      </w:r>
    </w:p>
    <w:p w:rsidR="001C1FCC" w:rsidRDefault="00A67B8B">
      <w:pPr>
        <w:pStyle w:val="Heading2"/>
      </w:pPr>
      <w:bookmarkStart w:id="4" w:name="_Toc51578466"/>
      <w:r>
        <w:t>Gestion des propriétés</w:t>
      </w:r>
      <w:bookmarkEnd w:id="4"/>
    </w:p>
    <w:p w:rsidR="001C1FCC" w:rsidRDefault="00A67B8B">
      <w:pPr>
        <w:pStyle w:val="Paragraphedeliste"/>
        <w:numPr>
          <w:ilvl w:val="0"/>
          <w:numId w:val="10"/>
        </w:numPr>
      </w:pPr>
      <w:r>
        <w:t>Déclaration de nouvelles propriétés</w:t>
      </w:r>
    </w:p>
    <w:p w:rsidR="001C1FCC" w:rsidRDefault="00A67B8B">
      <w:pPr>
        <w:pStyle w:val="Paragraphedeliste"/>
        <w:numPr>
          <w:ilvl w:val="0"/>
          <w:numId w:val="10"/>
        </w:numPr>
      </w:pPr>
      <w:r>
        <w:t>Placement de la propriété sur une carte (GoogleMap)</w:t>
      </w:r>
    </w:p>
    <w:p w:rsidR="001C1FCC" w:rsidRDefault="00A67B8B">
      <w:pPr>
        <w:pStyle w:val="Paragraphedeliste"/>
        <w:numPr>
          <w:ilvl w:val="0"/>
          <w:numId w:val="10"/>
        </w:numPr>
      </w:pPr>
      <w:r>
        <w:t>Déclaration de contacts et de leur rôle pour une propriété</w:t>
      </w:r>
    </w:p>
    <w:p w:rsidR="001C1FCC" w:rsidRDefault="00A67B8B">
      <w:pPr>
        <w:pStyle w:val="Paragraphedeliste"/>
        <w:numPr>
          <w:ilvl w:val="0"/>
          <w:numId w:val="10"/>
        </w:numPr>
      </w:pPr>
      <w:r>
        <w:t>Gestion des secteurs</w:t>
      </w:r>
    </w:p>
    <w:p w:rsidR="001C1FCC" w:rsidRDefault="00A67B8B">
      <w:pPr>
        <w:pStyle w:val="Paragraphedeliste"/>
        <w:numPr>
          <w:ilvl w:val="0"/>
          <w:numId w:val="10"/>
        </w:numPr>
      </w:pPr>
      <w:r>
        <w:t>Accès historique des propriétaires</w:t>
      </w:r>
    </w:p>
    <w:p w:rsidR="001C1FCC" w:rsidRDefault="00A67B8B">
      <w:pPr>
        <w:pStyle w:val="Paragraphedeliste"/>
        <w:numPr>
          <w:ilvl w:val="0"/>
          <w:numId w:val="10"/>
        </w:numPr>
      </w:pPr>
      <w:r>
        <w:t>Changement de référence de propriété</w:t>
      </w:r>
    </w:p>
    <w:p w:rsidR="001C1FCC" w:rsidRDefault="00A67B8B">
      <w:pPr>
        <w:pStyle w:val="Paragraphedeliste"/>
        <w:numPr>
          <w:ilvl w:val="0"/>
          <w:numId w:val="10"/>
        </w:numPr>
      </w:pPr>
      <w:r>
        <w:t>Changement des noms de voies</w:t>
      </w:r>
    </w:p>
    <w:p w:rsidR="001C1FCC" w:rsidRDefault="00A67B8B">
      <w:pPr>
        <w:pStyle w:val="Paragraphedeliste"/>
        <w:numPr>
          <w:ilvl w:val="0"/>
          <w:numId w:val="10"/>
        </w:numPr>
      </w:pPr>
      <w:r>
        <w:t>Fusions des voies en double</w:t>
      </w:r>
    </w:p>
    <w:p w:rsidR="001C1FCC" w:rsidRDefault="00A67B8B">
      <w:pPr>
        <w:pStyle w:val="Paragraphedeliste"/>
        <w:numPr>
          <w:ilvl w:val="0"/>
          <w:numId w:val="10"/>
        </w:numPr>
      </w:pPr>
      <w:r>
        <w:t>Gestion des voies en saisie</w:t>
      </w:r>
    </w:p>
    <w:p w:rsidR="001C1FCC" w:rsidRDefault="00A67B8B">
      <w:pPr>
        <w:pStyle w:val="Paragraphedeliste"/>
        <w:numPr>
          <w:ilvl w:val="0"/>
          <w:numId w:val="10"/>
        </w:numPr>
      </w:pPr>
      <w:r>
        <w:t>Correction des voies incorrectes</w:t>
      </w:r>
    </w:p>
    <w:p w:rsidR="001C1FCC" w:rsidRDefault="001C1FCC"/>
    <w:p w:rsidR="001C1FCC" w:rsidRDefault="00A67B8B">
      <w:r>
        <w:t>Exercice : déclarer un nouveau propriétaire</w:t>
      </w:r>
    </w:p>
    <w:p w:rsidR="001C1FCC" w:rsidRDefault="00A67B8B">
      <w:pPr>
        <w:pStyle w:val="Heading2"/>
      </w:pPr>
      <w:bookmarkStart w:id="5" w:name="_Toc51578467"/>
      <w:r>
        <w:t>Gestion des emplacements compteurs et des relevés</w:t>
      </w:r>
      <w:bookmarkEnd w:id="5"/>
    </w:p>
    <w:p w:rsidR="001C1FCC" w:rsidRDefault="00A67B8B">
      <w:pPr>
        <w:pStyle w:val="Paragraphedeliste"/>
        <w:numPr>
          <w:ilvl w:val="0"/>
          <w:numId w:val="11"/>
        </w:numPr>
      </w:pPr>
      <w:r>
        <w:t>Adresses d’emplacement compteur et coordonnées GPS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Gestion des coefficients de rejet et pollution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Gestion automatique et manuelle des tournées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Assistants de dépose/pose compteur, annulations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Affichage de l’historique de relevés, indicateurs de pose/dépose et d’abonnement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Assistant de saisie de relève manuelle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Modification d’index et de consommation, suppression de relevés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Saisie de corrections de consommation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Correction de consommation avec application de la loi Warsmann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Message de facturation associé au relevé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Accès aux factures à partir des relevés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Calcul automatique de consommation moyenne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Affichage des historiques de relevés et des alertes de conso (compteurs radios)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Ajout d’informations d’équipements</w:t>
      </w:r>
    </w:p>
    <w:p w:rsidR="001C1FCC" w:rsidRDefault="00A67B8B">
      <w:pPr>
        <w:pStyle w:val="Paragraphedeliste"/>
        <w:numPr>
          <w:ilvl w:val="0"/>
          <w:numId w:val="11"/>
        </w:numPr>
      </w:pPr>
      <w:r>
        <w:t>Ajout d’informations de branchement eau &amp; assainissement</w:t>
      </w:r>
    </w:p>
    <w:p w:rsidR="001C1FCC" w:rsidRDefault="001C1FCC"/>
    <w:p w:rsidR="001C1FCC" w:rsidRDefault="00A67B8B">
      <w:pPr>
        <w:keepNext/>
        <w:keepLines/>
      </w:pPr>
      <w:r>
        <w:lastRenderedPageBreak/>
        <w:t>Exercices</w:t>
      </w:r>
    </w:p>
    <w:p w:rsidR="001C1FCC" w:rsidRDefault="00A67B8B">
      <w:pPr>
        <w:pStyle w:val="Paragraphedeliste"/>
        <w:keepNext/>
        <w:keepLines/>
        <w:numPr>
          <w:ilvl w:val="0"/>
          <w:numId w:val="25"/>
        </w:numPr>
      </w:pPr>
      <w:r>
        <w:t>Déposer/reposer un compteur</w:t>
      </w:r>
    </w:p>
    <w:p w:rsidR="001C1FCC" w:rsidRDefault="00A67B8B">
      <w:pPr>
        <w:pStyle w:val="Paragraphedeliste"/>
        <w:keepNext/>
        <w:keepLines/>
        <w:numPr>
          <w:ilvl w:val="0"/>
          <w:numId w:val="25"/>
        </w:numPr>
      </w:pPr>
      <w:r>
        <w:t>Modifier une consommation à facturer sans changer l’index et la consommation relevée</w:t>
      </w:r>
    </w:p>
    <w:p w:rsidR="001C1FCC" w:rsidRDefault="00A67B8B">
      <w:pPr>
        <w:pStyle w:val="Paragraphedeliste"/>
        <w:keepNext/>
        <w:keepLines/>
        <w:numPr>
          <w:ilvl w:val="0"/>
          <w:numId w:val="25"/>
        </w:numPr>
      </w:pPr>
      <w:r>
        <w:t>Recaler un index incorrect</w:t>
      </w:r>
    </w:p>
    <w:p w:rsidR="001C1FCC" w:rsidRDefault="001C1FCC"/>
    <w:p w:rsidR="001C1FCC" w:rsidRDefault="00A67B8B">
      <w:pPr>
        <w:pStyle w:val="Heading2"/>
      </w:pPr>
      <w:bookmarkStart w:id="6" w:name="_Toc51578468"/>
      <w:r>
        <w:t>Gestion des compteurs</w:t>
      </w:r>
      <w:bookmarkEnd w:id="6"/>
    </w:p>
    <w:p w:rsidR="001C1FCC" w:rsidRDefault="00A67B8B">
      <w:pPr>
        <w:pStyle w:val="Paragraphedeliste"/>
        <w:keepNext/>
        <w:keepLines/>
        <w:numPr>
          <w:ilvl w:val="0"/>
          <w:numId w:val="12"/>
        </w:numPr>
      </w:pPr>
      <w:r>
        <w:t>Affichage, modification des caractéristiques techniques</w:t>
      </w:r>
    </w:p>
    <w:p w:rsidR="001C1FCC" w:rsidRDefault="00A67B8B">
      <w:pPr>
        <w:pStyle w:val="Paragraphedeliste"/>
        <w:keepNext/>
        <w:keepLines/>
        <w:numPr>
          <w:ilvl w:val="0"/>
          <w:numId w:val="12"/>
        </w:numPr>
      </w:pPr>
      <w:r>
        <w:t>Infos du carnet métrologique</w:t>
      </w:r>
    </w:p>
    <w:p w:rsidR="001C1FCC" w:rsidRDefault="00A67B8B">
      <w:pPr>
        <w:pStyle w:val="Paragraphedeliste"/>
        <w:keepNext/>
        <w:keepLines/>
        <w:numPr>
          <w:ilvl w:val="0"/>
          <w:numId w:val="12"/>
        </w:numPr>
      </w:pPr>
      <w:r>
        <w:t>Ajouter/Retirer un module radio</w:t>
      </w:r>
    </w:p>
    <w:p w:rsidR="001C1FCC" w:rsidRDefault="00A67B8B">
      <w:pPr>
        <w:pStyle w:val="Paragraphedeliste"/>
        <w:keepNext/>
        <w:keepLines/>
        <w:numPr>
          <w:ilvl w:val="0"/>
          <w:numId w:val="12"/>
        </w:numPr>
      </w:pPr>
      <w:r>
        <w:t>Ajout manuel d’un stock de compteurs (sans module radio)</w:t>
      </w:r>
    </w:p>
    <w:p w:rsidR="001C1FCC" w:rsidRDefault="00A67B8B">
      <w:pPr>
        <w:pStyle w:val="Paragraphedeliste"/>
        <w:keepNext/>
        <w:keepLines/>
        <w:numPr>
          <w:ilvl w:val="0"/>
          <w:numId w:val="12"/>
        </w:numPr>
      </w:pPr>
      <w:r>
        <w:t>Intégration de stocks compteur à partir de fichiers constructeur</w:t>
      </w:r>
    </w:p>
    <w:p w:rsidR="001C1FCC" w:rsidRDefault="001C1FCC">
      <w:pPr>
        <w:keepNext/>
        <w:keepLines/>
      </w:pPr>
    </w:p>
    <w:p w:rsidR="001C1FCC" w:rsidRDefault="00A67B8B">
      <w:pPr>
        <w:keepNext/>
        <w:keepLines/>
      </w:pPr>
      <w:r>
        <w:t xml:space="preserve">Exercices : </w:t>
      </w:r>
    </w:p>
    <w:p w:rsidR="001C1FCC" w:rsidRDefault="00A67B8B">
      <w:pPr>
        <w:pStyle w:val="Paragraphedeliste"/>
        <w:keepNext/>
        <w:keepLines/>
        <w:numPr>
          <w:ilvl w:val="0"/>
          <w:numId w:val="26"/>
        </w:numPr>
      </w:pPr>
      <w:r>
        <w:t>Correction d’un numéro de compteur</w:t>
      </w:r>
    </w:p>
    <w:p w:rsidR="001C1FCC" w:rsidRDefault="00A67B8B">
      <w:pPr>
        <w:pStyle w:val="Paragraphedeliste"/>
        <w:keepNext/>
        <w:keepLines/>
        <w:numPr>
          <w:ilvl w:val="0"/>
          <w:numId w:val="26"/>
        </w:numPr>
      </w:pPr>
      <w:r>
        <w:t>Ajouter un module radio</w:t>
      </w:r>
    </w:p>
    <w:p w:rsidR="001C1FCC" w:rsidRDefault="00A67B8B">
      <w:pPr>
        <w:pStyle w:val="Heading2"/>
      </w:pPr>
      <w:bookmarkStart w:id="7" w:name="_Toc51578469"/>
      <w:r>
        <w:t>Gestion des compteurs divisionnaires</w:t>
      </w:r>
      <w:bookmarkEnd w:id="7"/>
    </w:p>
    <w:p w:rsidR="001C1FCC" w:rsidRDefault="00A67B8B">
      <w:pPr>
        <w:pStyle w:val="Paragraphedeliste"/>
        <w:numPr>
          <w:ilvl w:val="0"/>
          <w:numId w:val="13"/>
        </w:numPr>
      </w:pPr>
      <w:r>
        <w:t>Association datée du compteur général et du compteur divisionnaire</w:t>
      </w:r>
    </w:p>
    <w:p w:rsidR="001C1FCC" w:rsidRDefault="00A67B8B">
      <w:pPr>
        <w:pStyle w:val="Paragraphedeliste"/>
        <w:numPr>
          <w:ilvl w:val="0"/>
          <w:numId w:val="13"/>
        </w:numPr>
      </w:pPr>
      <w:r>
        <w:t>Gestion des  absences de déduction</w:t>
      </w:r>
    </w:p>
    <w:p w:rsidR="001C1FCC" w:rsidRDefault="00A67B8B">
      <w:pPr>
        <w:pStyle w:val="Paragraphedeliste"/>
        <w:numPr>
          <w:ilvl w:val="0"/>
          <w:numId w:val="13"/>
        </w:numPr>
      </w:pPr>
      <w:r>
        <w:t>Navigation entre la relève du compteur général et du compteur divisionnaire</w:t>
      </w:r>
    </w:p>
    <w:p w:rsidR="001C1FCC" w:rsidRDefault="00A67B8B">
      <w:pPr>
        <w:pStyle w:val="Paragraphedeliste"/>
        <w:numPr>
          <w:ilvl w:val="0"/>
          <w:numId w:val="13"/>
        </w:numPr>
      </w:pPr>
      <w:r>
        <w:t>Vérification du suivi des déductions effectuées dans PHASEO</w:t>
      </w:r>
    </w:p>
    <w:p w:rsidR="001C1FCC" w:rsidRDefault="00A67B8B">
      <w:pPr>
        <w:pStyle w:val="Paragraphedeliste"/>
        <w:numPr>
          <w:ilvl w:val="0"/>
          <w:numId w:val="13"/>
        </w:numPr>
      </w:pPr>
      <w:r>
        <w:t>Suivi des déductions successives par an</w:t>
      </w:r>
    </w:p>
    <w:p w:rsidR="001C1FCC" w:rsidRDefault="001C1FCC"/>
    <w:p w:rsidR="001C1FCC" w:rsidRDefault="00A67B8B">
      <w:pPr>
        <w:pStyle w:val="Heading2"/>
      </w:pPr>
      <w:bookmarkStart w:id="8" w:name="_Toc51578470"/>
      <w:r>
        <w:t>Gestion des contrats</w:t>
      </w:r>
      <w:bookmarkEnd w:id="8"/>
    </w:p>
    <w:p w:rsidR="001C1FCC" w:rsidRDefault="00A67B8B">
      <w:pPr>
        <w:pStyle w:val="Heading4"/>
      </w:pPr>
      <w:r>
        <w:t>Fonctions générales de contrat</w:t>
      </w:r>
    </w:p>
    <w:p w:rsidR="001C1FCC" w:rsidRDefault="00A67B8B" w:rsidP="00A67B8B">
      <w:pPr>
        <w:pStyle w:val="Paragraphedeliste"/>
        <w:numPr>
          <w:ilvl w:val="0"/>
          <w:numId w:val="53"/>
        </w:numPr>
      </w:pPr>
      <w:r>
        <w:t>Affichage de l’historique des contrats, accès aux anciens contrats</w:t>
      </w:r>
    </w:p>
    <w:p w:rsidR="001C1FCC" w:rsidRDefault="00A67B8B" w:rsidP="00A67B8B">
      <w:pPr>
        <w:pStyle w:val="Paragraphedeliste"/>
        <w:numPr>
          <w:ilvl w:val="0"/>
          <w:numId w:val="54"/>
        </w:numPr>
      </w:pPr>
      <w:r>
        <w:t>Liste des factures du contrats et calcul unitaire de facture</w:t>
      </w:r>
    </w:p>
    <w:p w:rsidR="001C1FCC" w:rsidRDefault="00A67B8B" w:rsidP="00A67B8B">
      <w:pPr>
        <w:pStyle w:val="Paragraphedeliste"/>
        <w:numPr>
          <w:ilvl w:val="0"/>
          <w:numId w:val="55"/>
        </w:numPr>
      </w:pPr>
      <w:r>
        <w:t>Message sur le contrat pour la prochaine facture</w:t>
      </w:r>
    </w:p>
    <w:p w:rsidR="001C1FCC" w:rsidRDefault="00A67B8B" w:rsidP="00A67B8B">
      <w:pPr>
        <w:pStyle w:val="Paragraphedeliste"/>
        <w:numPr>
          <w:ilvl w:val="0"/>
          <w:numId w:val="56"/>
        </w:numPr>
      </w:pPr>
      <w:r>
        <w:t>Déclaration de contacts pour le contrat, modification des rôles des contacts</w:t>
      </w:r>
    </w:p>
    <w:p w:rsidR="001C1FCC" w:rsidRDefault="00A67B8B">
      <w:pPr>
        <w:pStyle w:val="Heading4"/>
      </w:pPr>
      <w:r>
        <w:t>Changements de contrat</w:t>
      </w:r>
    </w:p>
    <w:p w:rsidR="001C1FCC" w:rsidRDefault="00A67B8B">
      <w:pPr>
        <w:pStyle w:val="Paragraphedeliste"/>
        <w:numPr>
          <w:ilvl w:val="0"/>
          <w:numId w:val="15"/>
        </w:numPr>
      </w:pPr>
      <w:r>
        <w:t>Assistant fin de contrat avec changement d’adresse intégrée</w:t>
      </w:r>
    </w:p>
    <w:p w:rsidR="001C1FCC" w:rsidRDefault="00A67B8B">
      <w:pPr>
        <w:pStyle w:val="Paragraphedeliste"/>
        <w:numPr>
          <w:ilvl w:val="0"/>
          <w:numId w:val="15"/>
        </w:numPr>
      </w:pPr>
      <w:r>
        <w:t>Assistant début de contrat</w:t>
      </w:r>
    </w:p>
    <w:p w:rsidR="001C1FCC" w:rsidRDefault="00A67B8B">
      <w:pPr>
        <w:pStyle w:val="Paragraphedeliste"/>
        <w:numPr>
          <w:ilvl w:val="1"/>
          <w:numId w:val="15"/>
        </w:numPr>
      </w:pPr>
      <w:r>
        <w:t>Gestion du déménagement automatique du payeur</w:t>
      </w:r>
    </w:p>
    <w:p w:rsidR="001C1FCC" w:rsidRDefault="00A67B8B">
      <w:pPr>
        <w:pStyle w:val="Paragraphedeliste"/>
        <w:numPr>
          <w:ilvl w:val="1"/>
          <w:numId w:val="15"/>
        </w:numPr>
      </w:pPr>
      <w:r>
        <w:t>Déclaration automatique du propriétaire lors de la saisie du contrat</w:t>
      </w:r>
    </w:p>
    <w:p w:rsidR="001C1FCC" w:rsidRDefault="00A67B8B">
      <w:pPr>
        <w:pStyle w:val="Paragraphedeliste"/>
        <w:numPr>
          <w:ilvl w:val="0"/>
          <w:numId w:val="15"/>
        </w:numPr>
      </w:pPr>
      <w:r>
        <w:t>Blocage automatique du début ou de la fin de contrat jusqu’à la création du relevé</w:t>
      </w:r>
    </w:p>
    <w:p w:rsidR="001C1FCC" w:rsidRDefault="00A67B8B">
      <w:pPr>
        <w:pStyle w:val="Paragraphedeliste"/>
        <w:numPr>
          <w:ilvl w:val="0"/>
          <w:numId w:val="15"/>
        </w:numPr>
      </w:pPr>
      <w:r>
        <w:t>Décalage du dernier début ou de la dernière fin de contrat</w:t>
      </w:r>
    </w:p>
    <w:p w:rsidR="001C1FCC" w:rsidRDefault="001C1FCC"/>
    <w:p w:rsidR="001C1FCC" w:rsidRDefault="00A67B8B">
      <w:pPr>
        <w:pStyle w:val="Heading4"/>
      </w:pPr>
      <w:r>
        <w:lastRenderedPageBreak/>
        <w:t>Changement du tarif de l’abonné</w:t>
      </w:r>
    </w:p>
    <w:p w:rsidR="001C1FCC" w:rsidRDefault="00A67B8B" w:rsidP="00A67B8B">
      <w:pPr>
        <w:pStyle w:val="Paragraphedeliste"/>
        <w:numPr>
          <w:ilvl w:val="0"/>
          <w:numId w:val="57"/>
        </w:numPr>
      </w:pPr>
      <w:r>
        <w:t>Conditions de modification du changement de tarif</w:t>
      </w:r>
    </w:p>
    <w:p w:rsidR="001C1FCC" w:rsidRDefault="00A67B8B" w:rsidP="00A67B8B">
      <w:pPr>
        <w:pStyle w:val="Paragraphedeliste"/>
        <w:numPr>
          <w:ilvl w:val="0"/>
          <w:numId w:val="58"/>
        </w:numPr>
      </w:pPr>
      <w:r>
        <w:t>Saisie des corrections de quantité et de prix pour une ligne de redevance</w:t>
      </w:r>
    </w:p>
    <w:p w:rsidR="001C1FCC" w:rsidRDefault="00A67B8B" w:rsidP="00A67B8B">
      <w:pPr>
        <w:pStyle w:val="Paragraphedeliste"/>
        <w:numPr>
          <w:ilvl w:val="0"/>
          <w:numId w:val="59"/>
        </w:numPr>
      </w:pPr>
      <w:r>
        <w:t>Ajout de redevance ponctuelle pour la prochaine facturation</w:t>
      </w:r>
    </w:p>
    <w:p w:rsidR="001C1FCC" w:rsidRDefault="00A67B8B">
      <w:pPr>
        <w:pStyle w:val="Heading4"/>
      </w:pPr>
      <w:r>
        <w:t>Gestion des modes de paiements et du prélèvement</w:t>
      </w:r>
    </w:p>
    <w:p w:rsidR="001C1FCC" w:rsidRDefault="00A67B8B">
      <w:pPr>
        <w:pStyle w:val="Paragraphedeliste"/>
        <w:keepNext/>
        <w:keepLines/>
        <w:numPr>
          <w:ilvl w:val="0"/>
          <w:numId w:val="14"/>
        </w:numPr>
      </w:pPr>
      <w:r>
        <w:t>Affichage de l’historique des modes paiements par contrat</w:t>
      </w:r>
    </w:p>
    <w:p w:rsidR="001C1FCC" w:rsidRDefault="00A67B8B">
      <w:pPr>
        <w:pStyle w:val="Paragraphedeliste"/>
        <w:keepNext/>
        <w:keepLines/>
        <w:numPr>
          <w:ilvl w:val="0"/>
          <w:numId w:val="14"/>
        </w:numPr>
      </w:pPr>
      <w:r>
        <w:t>Payeur de substitution (décès, tutelle)</w:t>
      </w:r>
    </w:p>
    <w:p w:rsidR="001C1FCC" w:rsidRDefault="00A67B8B">
      <w:pPr>
        <w:pStyle w:val="Paragraphedeliste"/>
        <w:keepNext/>
        <w:keepLines/>
        <w:numPr>
          <w:ilvl w:val="0"/>
          <w:numId w:val="14"/>
        </w:numPr>
      </w:pPr>
      <w:r>
        <w:t>Activation/désactivation du prélèvement</w:t>
      </w:r>
    </w:p>
    <w:p w:rsidR="001C1FCC" w:rsidRDefault="00A67B8B">
      <w:pPr>
        <w:pStyle w:val="Paragraphedeliste"/>
        <w:keepNext/>
        <w:keepLines/>
        <w:numPr>
          <w:ilvl w:val="0"/>
          <w:numId w:val="14"/>
        </w:numPr>
      </w:pPr>
      <w:r>
        <w:t>Changement de compte bancaire</w:t>
      </w:r>
    </w:p>
    <w:p w:rsidR="001C1FCC" w:rsidRDefault="00A67B8B">
      <w:pPr>
        <w:pStyle w:val="Paragraphedeliste"/>
        <w:keepNext/>
        <w:keepLines/>
        <w:numPr>
          <w:ilvl w:val="0"/>
          <w:numId w:val="14"/>
        </w:numPr>
      </w:pPr>
      <w:r>
        <w:t>Déclarer un compte comme inactif</w:t>
      </w:r>
    </w:p>
    <w:p w:rsidR="001C1FCC" w:rsidRDefault="00A67B8B">
      <w:pPr>
        <w:pStyle w:val="Paragraphedeliste"/>
        <w:keepNext/>
        <w:keepLines/>
        <w:numPr>
          <w:ilvl w:val="0"/>
          <w:numId w:val="14"/>
        </w:numPr>
      </w:pPr>
      <w:r>
        <w:t>Comptes bancaires commun à plusieurs abonnements</w:t>
      </w:r>
    </w:p>
    <w:p w:rsidR="001C1FCC" w:rsidRDefault="00A67B8B">
      <w:pPr>
        <w:pStyle w:val="Paragraphedeliste"/>
        <w:keepNext/>
        <w:keepLines/>
        <w:numPr>
          <w:ilvl w:val="0"/>
          <w:numId w:val="14"/>
        </w:numPr>
      </w:pPr>
      <w:r>
        <w:t>Réattribution de compte bancaire</w:t>
      </w:r>
    </w:p>
    <w:p w:rsidR="001C1FCC" w:rsidRDefault="00A67B8B">
      <w:pPr>
        <w:pStyle w:val="Heading4"/>
      </w:pPr>
      <w:r>
        <w:t>Gestion de la mensualisation</w:t>
      </w:r>
    </w:p>
    <w:p w:rsidR="001C1FCC" w:rsidRDefault="00A67B8B">
      <w:pPr>
        <w:pStyle w:val="Paragraphedeliste"/>
        <w:numPr>
          <w:ilvl w:val="0"/>
          <w:numId w:val="17"/>
        </w:numPr>
      </w:pPr>
      <w:r>
        <w:t>Calculer un montant par défaut d’échéance</w:t>
      </w:r>
    </w:p>
    <w:p w:rsidR="001C1FCC" w:rsidRDefault="00A67B8B">
      <w:pPr>
        <w:pStyle w:val="Paragraphedeliste"/>
        <w:numPr>
          <w:ilvl w:val="0"/>
          <w:numId w:val="16"/>
        </w:numPr>
      </w:pPr>
      <w:r>
        <w:t>Calcul de l’échéancier</w:t>
      </w:r>
      <w:r>
        <w:br/>
        <w:t>Modification des montants et des dates d’échéance</w:t>
      </w:r>
    </w:p>
    <w:p w:rsidR="001C1FCC" w:rsidRDefault="00A67B8B">
      <w:pPr>
        <w:pStyle w:val="Paragraphedeliste"/>
        <w:numPr>
          <w:ilvl w:val="0"/>
          <w:numId w:val="16"/>
        </w:numPr>
      </w:pPr>
      <w:r>
        <w:t>Non-renouvellement d’échéancier</w:t>
      </w:r>
    </w:p>
    <w:p w:rsidR="001C1FCC" w:rsidRDefault="00A67B8B">
      <w:pPr>
        <w:pStyle w:val="Paragraphedeliste"/>
        <w:numPr>
          <w:ilvl w:val="0"/>
          <w:numId w:val="16"/>
        </w:numPr>
      </w:pPr>
      <w:r>
        <w:t>Gestion de fin de mensualisation</w:t>
      </w:r>
    </w:p>
    <w:p w:rsidR="001C1FCC" w:rsidRDefault="00A67B8B">
      <w:pPr>
        <w:pStyle w:val="Paragraphedeliste"/>
        <w:numPr>
          <w:ilvl w:val="0"/>
          <w:numId w:val="16"/>
        </w:numPr>
      </w:pPr>
      <w:r>
        <w:t>Suppression du prélèvement en cours de mensualisation</w:t>
      </w:r>
    </w:p>
    <w:p w:rsidR="001C1FCC" w:rsidRDefault="00A67B8B">
      <w:pPr>
        <w:pStyle w:val="Heading2"/>
      </w:pPr>
      <w:bookmarkStart w:id="9" w:name="_Toc51578471"/>
      <w:r>
        <w:t>Gestion des événements et des documents</w:t>
      </w:r>
      <w:bookmarkEnd w:id="9"/>
    </w:p>
    <w:p w:rsidR="001C1FCC" w:rsidRDefault="00A67B8B">
      <w:pPr>
        <w:pStyle w:val="Paragraphedeliste"/>
        <w:numPr>
          <w:ilvl w:val="0"/>
          <w:numId w:val="1"/>
        </w:numPr>
      </w:pPr>
      <w:r>
        <w:t>Déclenchement d’un événement par recherche, par requête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Déclenchement unitaire d’événement à partir des fiches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Attachement de documents numérisés aux événements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Création de procédures, enchaînement d’événements sur résultats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Suivi des traitements automatiques (demande XML, envoi mail ou SMS) pur un événement</w:t>
      </w:r>
    </w:p>
    <w:p w:rsidR="001C1FCC" w:rsidRDefault="00A67B8B">
      <w:pPr>
        <w:pStyle w:val="Heading4"/>
      </w:pPr>
      <w:r>
        <w:t>Administration des événements et document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Création/Modification/Suppression des types d’événement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Création de modèles de documents, liste des balises remplaçables dans un document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Ajout/Modification/Suppression des modèles de documents pour un type d’événement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Mise à jour d’un modèle de document, tests</w:t>
      </w:r>
    </w:p>
    <w:p w:rsidR="001C1FCC" w:rsidRDefault="00A67B8B">
      <w:pPr>
        <w:pStyle w:val="Heading2"/>
      </w:pPr>
      <w:bookmarkStart w:id="10" w:name="_Toc51578472"/>
      <w:r>
        <w:lastRenderedPageBreak/>
        <w:t>Gestion des devis/factures de prestation et de travaux</w:t>
      </w:r>
      <w:bookmarkEnd w:id="10"/>
    </w:p>
    <w:p w:rsidR="001C1FCC" w:rsidRDefault="00A67B8B">
      <w:pPr>
        <w:pStyle w:val="Paragraphedeliste"/>
        <w:keepNext/>
        <w:keepLines/>
        <w:numPr>
          <w:ilvl w:val="0"/>
          <w:numId w:val="18"/>
        </w:numPr>
      </w:pPr>
      <w:r>
        <w:t>Accès à la création de devis et/ou facture en fonction de votre contexte</w:t>
      </w:r>
    </w:p>
    <w:p w:rsidR="001C1FCC" w:rsidRDefault="00A67B8B">
      <w:pPr>
        <w:pStyle w:val="Paragraphedeliste"/>
        <w:keepNext/>
        <w:keepLines/>
        <w:numPr>
          <w:ilvl w:val="0"/>
          <w:numId w:val="18"/>
        </w:numPr>
      </w:pPr>
      <w:r>
        <w:t>Constitution du devis ou de la facture, mode d’accès aux articles disponibles</w:t>
      </w:r>
    </w:p>
    <w:p w:rsidR="001C1FCC" w:rsidRDefault="00A67B8B">
      <w:pPr>
        <w:pStyle w:val="Paragraphedeliste"/>
        <w:keepNext/>
        <w:keepLines/>
        <w:numPr>
          <w:ilvl w:val="0"/>
          <w:numId w:val="18"/>
        </w:numPr>
      </w:pPr>
      <w:r>
        <w:t>Filtrage d’accès des articles disponibles, choix du modèle de contrat et du rôle d’affectation</w:t>
      </w:r>
    </w:p>
    <w:p w:rsidR="001C1FCC" w:rsidRDefault="00A67B8B">
      <w:pPr>
        <w:pStyle w:val="Paragraphedeliste"/>
        <w:keepNext/>
        <w:keepLines/>
        <w:numPr>
          <w:ilvl w:val="0"/>
          <w:numId w:val="18"/>
        </w:numPr>
      </w:pPr>
      <w:r>
        <w:t>Emission et impression du devis, annulation de l’émission</w:t>
      </w:r>
    </w:p>
    <w:p w:rsidR="001C1FCC" w:rsidRDefault="00A67B8B">
      <w:pPr>
        <w:pStyle w:val="Paragraphedeliste"/>
        <w:keepNext/>
        <w:keepLines/>
        <w:numPr>
          <w:ilvl w:val="0"/>
          <w:numId w:val="18"/>
        </w:numPr>
      </w:pPr>
      <w:r>
        <w:t>Gestion de l’acceptation du devis</w:t>
      </w:r>
    </w:p>
    <w:p w:rsidR="001C1FCC" w:rsidRDefault="00A67B8B">
      <w:pPr>
        <w:pStyle w:val="Paragraphedeliste"/>
        <w:keepNext/>
        <w:keepLines/>
        <w:numPr>
          <w:ilvl w:val="0"/>
          <w:numId w:val="18"/>
        </w:numPr>
      </w:pPr>
      <w:r>
        <w:t>Transformation du devis en facture</w:t>
      </w:r>
    </w:p>
    <w:p w:rsidR="001C1FCC" w:rsidRDefault="00A67B8B">
      <w:pPr>
        <w:pStyle w:val="Heading2"/>
      </w:pPr>
      <w:bookmarkStart w:id="11" w:name="_Toc51578473"/>
      <w:r>
        <w:t>Présentation du portail internet</w:t>
      </w:r>
      <w:bookmarkEnd w:id="11"/>
    </w:p>
    <w:p w:rsidR="001C1FCC" w:rsidRDefault="00A67B8B">
      <w:pPr>
        <w:pStyle w:val="Paragraphedeliste"/>
        <w:numPr>
          <w:ilvl w:val="0"/>
          <w:numId w:val="1"/>
        </w:numPr>
      </w:pPr>
      <w:r>
        <w:t>Fonctions de l’espace public du portail internet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Identification de l’usager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Affichage des relevés, saisie de relevé et réception du relevé dans PHASEO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Affichage de la liste des factures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Impression du duplicata</w:t>
      </w:r>
    </w:p>
    <w:p w:rsidR="001C1FCC" w:rsidRDefault="00A67B8B">
      <w:pPr>
        <w:pStyle w:val="Paragraphedeliste"/>
        <w:numPr>
          <w:ilvl w:val="0"/>
          <w:numId w:val="1"/>
        </w:numPr>
      </w:pPr>
      <w:r>
        <w:t>Informations sur la mise à jour du site</w:t>
      </w:r>
    </w:p>
    <w:p w:rsidR="001C1FCC" w:rsidRDefault="001C1FCC"/>
    <w:p w:rsidR="001C1FCC" w:rsidRDefault="00A67B8B">
      <w:r>
        <w:br w:type="page"/>
      </w:r>
    </w:p>
    <w:p w:rsidR="001C1FCC" w:rsidRDefault="001C1FCC"/>
    <w:p w:rsidR="001C1FCC" w:rsidRDefault="00A67B8B">
      <w:pPr>
        <w:pStyle w:val="Heading1"/>
      </w:pPr>
      <w:bookmarkStart w:id="12" w:name="_Toc51578474"/>
      <w:r>
        <w:t>Formation facturation</w:t>
      </w:r>
      <w:bookmarkEnd w:id="12"/>
    </w:p>
    <w:p w:rsidR="001C1FCC" w:rsidRDefault="001C1FCC"/>
    <w:tbl>
      <w:tblPr>
        <w:tblStyle w:val="Grilledutableau"/>
        <w:tblW w:w="9780" w:type="dxa"/>
        <w:tblLayout w:type="fixed"/>
        <w:tblLook w:val="04A0"/>
      </w:tblPr>
      <w:tblGrid>
        <w:gridCol w:w="3084"/>
        <w:gridCol w:w="6696"/>
      </w:tblGrid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Durée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Session de 2 jours consécutifs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Pré-requis matériel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rétroprojecteur pour le formateur</w:t>
            </w:r>
          </w:p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poste installé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Nombre de personnes formées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 1 à 3 personnes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Objectif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Gérer les rôles de facturation (calculer, éditer)</w:t>
            </w:r>
          </w:p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Gérer les tarifs appliqués aux abonnés et les prix</w:t>
            </w:r>
          </w:p>
        </w:tc>
      </w:tr>
    </w:tbl>
    <w:p w:rsidR="001C1FCC" w:rsidRDefault="001C1FCC"/>
    <w:p w:rsidR="001C1FCC" w:rsidRDefault="00A67B8B">
      <w:pPr>
        <w:pStyle w:val="Heading2"/>
      </w:pPr>
      <w:bookmarkStart w:id="13" w:name="_Toc51578475"/>
      <w:r>
        <w:t>Création des rôles de facturation pour définir vos cycles de facturation</w:t>
      </w:r>
      <w:bookmarkEnd w:id="13"/>
    </w:p>
    <w:p w:rsidR="001C1FCC" w:rsidRDefault="00A67B8B">
      <w:pPr>
        <w:pStyle w:val="Paragraphedeliste"/>
        <w:numPr>
          <w:ilvl w:val="0"/>
          <w:numId w:val="19"/>
        </w:numPr>
      </w:pPr>
      <w:r>
        <w:t>Rôles pour factures individuelles (entrants, partants, factures exceptionnelles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Rôles pour facturation des campagnes de relève et des estimations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Rôles d’annulations et de corrections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Rôles d’acompte de mensualisation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Rôles de régularisation de mensualisation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Rôles pour devis/facture de travaux et de prestation</w:t>
      </w:r>
    </w:p>
    <w:p w:rsidR="001C1FCC" w:rsidRDefault="00A67B8B">
      <w:pPr>
        <w:pStyle w:val="Heading4"/>
      </w:pPr>
      <w:r>
        <w:t>Configurations des rôles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Fonction de duplication des rôles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Limitation des rôles en fonction de l’état des contrats, de leur secteur, de leur contrat-type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Limitation des contrats facturés par tournée ou par lots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Seuils de facturation, messages automatique sur facture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Gestion des estimations et des facturations de primes fixes sans consommation</w:t>
      </w:r>
    </w:p>
    <w:p w:rsidR="001C1FCC" w:rsidRDefault="00A67B8B">
      <w:pPr>
        <w:pStyle w:val="Paragraphedeliste"/>
        <w:numPr>
          <w:ilvl w:val="0"/>
          <w:numId w:val="19"/>
        </w:numPr>
      </w:pPr>
      <w:r>
        <w:t>Filtrage des redevances facturées par rôle</w:t>
      </w:r>
    </w:p>
    <w:p w:rsidR="001C1FCC" w:rsidRDefault="001C1FCC"/>
    <w:p w:rsidR="001C1FCC" w:rsidRDefault="00A67B8B">
      <w:pPr>
        <w:spacing w:after="200"/>
        <w:rPr>
          <w:rFonts w:asciiTheme="majorHAnsi" w:eastAsiaTheme="majorEastAsia" w:hAnsiTheme="majorHAnsi" w:cstheme="majorBidi"/>
          <w:b/>
          <w:bCs/>
          <w:color w:val="548DD4" w:themeColor="text2" w:themeTint="99"/>
          <w:sz w:val="28"/>
          <w:szCs w:val="24"/>
          <w:u w:val="single"/>
        </w:rPr>
      </w:pPr>
      <w:r>
        <w:br w:type="page"/>
      </w:r>
    </w:p>
    <w:p w:rsidR="001C1FCC" w:rsidRDefault="00A67B8B">
      <w:pPr>
        <w:pStyle w:val="Heading2"/>
      </w:pPr>
      <w:bookmarkStart w:id="14" w:name="_Toc51578476"/>
      <w:r>
        <w:lastRenderedPageBreak/>
        <w:t>Génération d’une facturation de masse</w:t>
      </w:r>
      <w:bookmarkEnd w:id="14"/>
    </w:p>
    <w:p w:rsidR="001C1FCC" w:rsidRDefault="00A67B8B">
      <w:pPr>
        <w:pStyle w:val="Paragraphedeliste"/>
        <w:numPr>
          <w:ilvl w:val="0"/>
          <w:numId w:val="2"/>
        </w:numPr>
      </w:pPr>
      <w:r>
        <w:t>Calcul du rôle, calcul des factures manquantes, recalcul des factures</w:t>
      </w:r>
    </w:p>
    <w:p w:rsidR="001C1FCC" w:rsidRDefault="001C1FCC">
      <w:pPr>
        <w:pStyle w:val="Paragraphedeliste"/>
      </w:pPr>
    </w:p>
    <w:p w:rsidR="001C1FCC" w:rsidRDefault="00A67B8B">
      <w:pPr>
        <w:pStyle w:val="Paragraphedeliste"/>
        <w:numPr>
          <w:ilvl w:val="0"/>
          <w:numId w:val="2"/>
        </w:numPr>
      </w:pPr>
      <w:r>
        <w:t>Traitement des absences de facture, accès direct aux contrats et facture</w:t>
      </w:r>
    </w:p>
    <w:p w:rsidR="001C1FCC" w:rsidRDefault="001C1FCC">
      <w:pPr>
        <w:pStyle w:val="Paragraphedeliste"/>
      </w:pPr>
    </w:p>
    <w:p w:rsidR="001C1FCC" w:rsidRDefault="00A67B8B">
      <w:pPr>
        <w:pStyle w:val="Paragraphedeliste"/>
        <w:numPr>
          <w:ilvl w:val="0"/>
          <w:numId w:val="2"/>
        </w:numPr>
      </w:pPr>
      <w:r>
        <w:t>Fermeture et réouverture de rôle</w:t>
      </w:r>
    </w:p>
    <w:p w:rsidR="001C1FCC" w:rsidRDefault="00A67B8B">
      <w:pPr>
        <w:pStyle w:val="Paragraphedeliste"/>
        <w:numPr>
          <w:ilvl w:val="1"/>
          <w:numId w:val="2"/>
        </w:numPr>
      </w:pPr>
      <w:r>
        <w:t>Modification des dates de facture</w:t>
      </w:r>
    </w:p>
    <w:p w:rsidR="001C1FCC" w:rsidRDefault="00A67B8B">
      <w:pPr>
        <w:pStyle w:val="Paragraphedeliste"/>
        <w:numPr>
          <w:ilvl w:val="1"/>
          <w:numId w:val="2"/>
        </w:numPr>
      </w:pPr>
      <w:r>
        <w:t>gestion des alertes</w:t>
      </w:r>
    </w:p>
    <w:p w:rsidR="001C1FCC" w:rsidRDefault="00A67B8B">
      <w:pPr>
        <w:pStyle w:val="Paragraphedeliste"/>
        <w:numPr>
          <w:ilvl w:val="1"/>
          <w:numId w:val="2"/>
        </w:numPr>
      </w:pPr>
      <w:r>
        <w:t>possibilité de ré-ouvrir un rôle</w:t>
      </w:r>
    </w:p>
    <w:p w:rsidR="001C1FCC" w:rsidRDefault="001C1FCC">
      <w:pPr>
        <w:pStyle w:val="Paragraphedeliste"/>
        <w:ind w:left="1440"/>
      </w:pPr>
    </w:p>
    <w:p w:rsidR="001C1FCC" w:rsidRDefault="00A67B8B">
      <w:pPr>
        <w:pStyle w:val="Paragraphedeliste"/>
        <w:numPr>
          <w:ilvl w:val="0"/>
          <w:numId w:val="2"/>
        </w:numPr>
      </w:pPr>
      <w:r>
        <w:t>Génération des fichiers d’interface</w:t>
      </w:r>
    </w:p>
    <w:p w:rsidR="001C1FCC" w:rsidRDefault="00A67B8B">
      <w:pPr>
        <w:pStyle w:val="Paragraphedeliste"/>
        <w:numPr>
          <w:ilvl w:val="1"/>
          <w:numId w:val="20"/>
        </w:numPr>
      </w:pPr>
      <w:r>
        <w:t>Fichiers ORMC (pour encaissement trésorerie), gestion de la dématérialisation</w:t>
      </w:r>
    </w:p>
    <w:p w:rsidR="001C1FCC" w:rsidRDefault="00A67B8B">
      <w:pPr>
        <w:pStyle w:val="Paragraphedeliste"/>
        <w:numPr>
          <w:ilvl w:val="1"/>
          <w:numId w:val="20"/>
        </w:numPr>
      </w:pPr>
      <w:r>
        <w:t>Fichiers SDD et SCT (pour les régies d’encaissement)</w:t>
      </w:r>
    </w:p>
    <w:p w:rsidR="001C1FCC" w:rsidRDefault="00A67B8B">
      <w:pPr>
        <w:pStyle w:val="Paragraphedeliste"/>
        <w:numPr>
          <w:ilvl w:val="1"/>
          <w:numId w:val="20"/>
        </w:numPr>
      </w:pPr>
      <w:r>
        <w:t>Etat excel et PDF avec la liste des factures générées</w:t>
      </w:r>
    </w:p>
    <w:p w:rsidR="001C1FCC" w:rsidRDefault="00A67B8B">
      <w:pPr>
        <w:pStyle w:val="Paragraphedeliste"/>
        <w:numPr>
          <w:ilvl w:val="1"/>
          <w:numId w:val="20"/>
        </w:numPr>
      </w:pPr>
      <w:r>
        <w:t>Montants cumulés par imputation pour bilan comptable du rôle</w:t>
      </w:r>
    </w:p>
    <w:p w:rsidR="001C1FCC" w:rsidRDefault="00A67B8B">
      <w:pPr>
        <w:pStyle w:val="Paragraphedeliste"/>
        <w:numPr>
          <w:ilvl w:val="1"/>
          <w:numId w:val="20"/>
        </w:numPr>
      </w:pPr>
      <w:r>
        <w:t>Etat bordereau pour les payeurs multi-factures</w:t>
      </w:r>
    </w:p>
    <w:p w:rsidR="001C1FCC" w:rsidRDefault="001C1FCC"/>
    <w:p w:rsidR="001C1FCC" w:rsidRDefault="00A67B8B">
      <w:pPr>
        <w:pStyle w:val="Paragraphedeliste"/>
        <w:numPr>
          <w:ilvl w:val="0"/>
          <w:numId w:val="2"/>
        </w:numPr>
      </w:pPr>
      <w:r>
        <w:t>Edition des factures</w:t>
      </w:r>
    </w:p>
    <w:p w:rsidR="001C1FCC" w:rsidRDefault="00A67B8B">
      <w:pPr>
        <w:pStyle w:val="Paragraphedeliste"/>
        <w:numPr>
          <w:ilvl w:val="1"/>
          <w:numId w:val="2"/>
        </w:numPr>
      </w:pPr>
      <w:r>
        <w:t>Génération des blocs d’édition PDF d’images de facture</w:t>
      </w:r>
    </w:p>
    <w:p w:rsidR="001C1FCC" w:rsidRDefault="00A67B8B">
      <w:pPr>
        <w:pStyle w:val="Paragraphedeliste"/>
        <w:numPr>
          <w:ilvl w:val="1"/>
          <w:numId w:val="2"/>
        </w:numPr>
      </w:pPr>
      <w:r>
        <w:t>Critère de constitution des lots et ordre de factures</w:t>
      </w:r>
    </w:p>
    <w:p w:rsidR="001C1FCC" w:rsidRDefault="00A67B8B">
      <w:pPr>
        <w:pStyle w:val="Paragraphedeliste"/>
        <w:numPr>
          <w:ilvl w:val="1"/>
          <w:numId w:val="2"/>
        </w:numPr>
      </w:pPr>
      <w:r>
        <w:t>Génération des fichiers PDF unitaires de facture</w:t>
      </w:r>
    </w:p>
    <w:p w:rsidR="001C1FCC" w:rsidRDefault="00A67B8B">
      <w:pPr>
        <w:pStyle w:val="Heading2"/>
      </w:pPr>
      <w:bookmarkStart w:id="15" w:name="_Toc51578477"/>
      <w:r>
        <w:rPr>
          <w:szCs w:val="22"/>
        </w:rPr>
        <w:t>Gestion</w:t>
      </w:r>
      <w:r>
        <w:t xml:space="preserve"> des tarifs</w:t>
      </w:r>
      <w:bookmarkEnd w:id="15"/>
      <w:r>
        <w:t> </w:t>
      </w:r>
    </w:p>
    <w:p w:rsidR="001C1FCC" w:rsidRDefault="00A67B8B" w:rsidP="00A67B8B">
      <w:pPr>
        <w:pStyle w:val="Paragraphedeliste"/>
        <w:numPr>
          <w:ilvl w:val="0"/>
          <w:numId w:val="60"/>
        </w:numPr>
      </w:pPr>
      <w:r>
        <w:t>Gestion des codes-tarif</w:t>
      </w:r>
    </w:p>
    <w:p w:rsidR="001C1FCC" w:rsidRDefault="00A67B8B" w:rsidP="00A67B8B">
      <w:pPr>
        <w:pStyle w:val="Paragraphedeliste"/>
        <w:numPr>
          <w:ilvl w:val="0"/>
          <w:numId w:val="61"/>
        </w:numPr>
      </w:pPr>
      <w:r>
        <w:t>ajout et suppression de redevance en masse par les codes-tarif</w:t>
      </w:r>
    </w:p>
    <w:p w:rsidR="001C1FCC" w:rsidRDefault="00A67B8B" w:rsidP="00A67B8B">
      <w:pPr>
        <w:pStyle w:val="Paragraphedeliste"/>
        <w:numPr>
          <w:ilvl w:val="0"/>
          <w:numId w:val="62"/>
        </w:numPr>
      </w:pPr>
      <w:r>
        <w:t>édition des différents code-tarifs</w:t>
      </w:r>
    </w:p>
    <w:p w:rsidR="001C1FCC" w:rsidRDefault="001C1FCC"/>
    <w:p w:rsidR="001C1FCC" w:rsidRDefault="00A67B8B" w:rsidP="00A67B8B">
      <w:pPr>
        <w:pStyle w:val="Paragraphedeliste"/>
        <w:numPr>
          <w:ilvl w:val="0"/>
          <w:numId w:val="63"/>
        </w:numPr>
      </w:pPr>
      <w:r>
        <w:t>Gestion des prix</w:t>
      </w:r>
    </w:p>
    <w:p w:rsidR="001C1FCC" w:rsidRDefault="00A67B8B" w:rsidP="00A67B8B">
      <w:pPr>
        <w:pStyle w:val="Paragraphedeliste"/>
        <w:numPr>
          <w:ilvl w:val="0"/>
          <w:numId w:val="64"/>
        </w:numPr>
      </w:pPr>
      <w:r>
        <w:t>Détail du paramétrage des prix appliqués</w:t>
      </w:r>
    </w:p>
    <w:p w:rsidR="001C1FCC" w:rsidRDefault="00A67B8B" w:rsidP="00A67B8B">
      <w:pPr>
        <w:pStyle w:val="Paragraphedeliste"/>
        <w:numPr>
          <w:ilvl w:val="0"/>
          <w:numId w:val="65"/>
        </w:numPr>
      </w:pPr>
      <w:r>
        <w:t>Saisie d’un nouveau prix de redevance</w:t>
      </w:r>
    </w:p>
    <w:p w:rsidR="001C1FCC" w:rsidRDefault="00A67B8B" w:rsidP="00A67B8B">
      <w:pPr>
        <w:pStyle w:val="Paragraphedeliste"/>
        <w:numPr>
          <w:ilvl w:val="0"/>
          <w:numId w:val="66"/>
        </w:numPr>
      </w:pPr>
      <w:r>
        <w:t>Traitement des renouvellements d’échéanciers de mensualisation</w:t>
      </w:r>
    </w:p>
    <w:p w:rsidR="001C1FCC" w:rsidRDefault="001C1FCC">
      <w:pPr>
        <w:pStyle w:val="Heading1"/>
      </w:pPr>
    </w:p>
    <w:p w:rsidR="001C1FCC" w:rsidRDefault="001C1FCC"/>
    <w:p w:rsidR="001C1FCC" w:rsidRDefault="001C1FCC"/>
    <w:p w:rsidR="001C1FCC" w:rsidRDefault="001C1FCC"/>
    <w:p w:rsidR="001C1FCC" w:rsidRDefault="001C1FCC"/>
    <w:p w:rsidR="001C1FCC" w:rsidRDefault="001C1FCC"/>
    <w:p w:rsidR="001C1FCC" w:rsidRDefault="00A67B8B">
      <w:pPr>
        <w:spacing w:after="200"/>
        <w:rPr>
          <w:rFonts w:asciiTheme="majorHAnsi" w:eastAsiaTheme="majorEastAsia" w:hAnsiTheme="majorHAnsi" w:cstheme="majorBidi"/>
          <w:b/>
          <w:bCs/>
          <w:color w:val="548DD4" w:themeColor="text2" w:themeTint="99"/>
          <w:sz w:val="36"/>
          <w:szCs w:val="28"/>
          <w:u w:val="single"/>
        </w:rPr>
      </w:pPr>
      <w:r>
        <w:br w:type="page"/>
      </w:r>
    </w:p>
    <w:p w:rsidR="001C1FCC" w:rsidRDefault="00A67B8B">
      <w:pPr>
        <w:pStyle w:val="Heading1"/>
      </w:pPr>
      <w:bookmarkStart w:id="16" w:name="_Toc51578478"/>
      <w:r>
        <w:lastRenderedPageBreak/>
        <w:t>Formation relève et tournées</w:t>
      </w:r>
      <w:bookmarkEnd w:id="16"/>
    </w:p>
    <w:p w:rsidR="001C1FCC" w:rsidRDefault="001C1FCC"/>
    <w:tbl>
      <w:tblPr>
        <w:tblStyle w:val="Grilledutableau"/>
        <w:tblW w:w="9780" w:type="dxa"/>
        <w:tblLayout w:type="fixed"/>
        <w:tblLook w:val="04A0"/>
      </w:tblPr>
      <w:tblGrid>
        <w:gridCol w:w="3084"/>
        <w:gridCol w:w="6696"/>
      </w:tblGrid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Durée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 jour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Pré-requis matériel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poste installé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Nombre de personnes formées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 1 à 3 personnes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Objectif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Intégrer des relèves provenant de terminaux portables, de radio-relèves, de télé-relèves de saisie manuelle</w:t>
            </w:r>
          </w:p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Gérer les tournées</w:t>
            </w:r>
          </w:p>
        </w:tc>
      </w:tr>
    </w:tbl>
    <w:p w:rsidR="001C1FCC" w:rsidRDefault="001C1FCC"/>
    <w:p w:rsidR="001C1FCC" w:rsidRDefault="00A67B8B">
      <w:pPr>
        <w:pStyle w:val="Paragraphedeliste"/>
        <w:numPr>
          <w:ilvl w:val="0"/>
          <w:numId w:val="7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Création, modification, suppression des tournées</w:t>
      </w:r>
    </w:p>
    <w:p w:rsidR="001C1FCC" w:rsidRDefault="00A67B8B">
      <w:pPr>
        <w:pStyle w:val="Paragraphedeliste"/>
        <w:numPr>
          <w:ilvl w:val="0"/>
          <w:numId w:val="7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Affectation automatique et manuelle des PDC aux tournées</w:t>
      </w:r>
    </w:p>
    <w:p w:rsidR="001C1FCC" w:rsidRDefault="00A67B8B">
      <w:pPr>
        <w:pStyle w:val="Paragraphedeliste"/>
        <w:numPr>
          <w:ilvl w:val="0"/>
          <w:numId w:val="7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Gestion des chargement/déchargement (interfaçage terminaux de saisie, radio et télé-relève)</w:t>
      </w:r>
    </w:p>
    <w:p w:rsidR="001C1FCC" w:rsidRDefault="00A67B8B">
      <w:pPr>
        <w:pStyle w:val="Paragraphedeliste"/>
        <w:numPr>
          <w:ilvl w:val="0"/>
          <w:numId w:val="7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Edition des comptes-rendus et détection des points de consommation non relevés</w:t>
      </w:r>
    </w:p>
    <w:p w:rsidR="001C1FCC" w:rsidRDefault="001C1FCC">
      <w:pPr>
        <w:pStyle w:val="Paragraphedeliste"/>
        <w:rPr>
          <w:rFonts w:ascii="Calibri" w:eastAsia="Calibri" w:hAnsi="Calibri" w:cs="Times New Roman"/>
        </w:rPr>
      </w:pPr>
    </w:p>
    <w:p w:rsidR="001C1FCC" w:rsidRDefault="00A67B8B">
      <w:pPr>
        <w:pStyle w:val="Paragraphedeliste"/>
        <w:numPr>
          <w:ilvl w:val="0"/>
          <w:numId w:val="7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Traitement des anomalies de relève</w:t>
      </w:r>
    </w:p>
    <w:p w:rsidR="001C1FCC" w:rsidRDefault="00A67B8B">
      <w:pPr>
        <w:numPr>
          <w:ilvl w:val="0"/>
          <w:numId w:val="9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Recherche des relèves avec consommation aberrantes</w:t>
      </w:r>
    </w:p>
    <w:p w:rsidR="001C1FCC" w:rsidRDefault="00A67B8B">
      <w:pPr>
        <w:numPr>
          <w:ilvl w:val="0"/>
          <w:numId w:val="9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Recherche des relèves avec message releveur</w:t>
      </w:r>
    </w:p>
    <w:p w:rsidR="001C1FCC" w:rsidRDefault="00A67B8B">
      <w:pPr>
        <w:numPr>
          <w:ilvl w:val="0"/>
          <w:numId w:val="9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Correction manuelle des index déchargés</w:t>
      </w:r>
    </w:p>
    <w:p w:rsidR="001C1FCC" w:rsidRDefault="001C1FCC">
      <w:pPr>
        <w:ind w:left="1068"/>
        <w:rPr>
          <w:rFonts w:ascii="Calibri" w:eastAsia="Calibri" w:hAnsi="Calibri" w:cs="Times New Roman"/>
        </w:rPr>
      </w:pPr>
    </w:p>
    <w:p w:rsidR="001C1FCC" w:rsidRDefault="00A67B8B">
      <w:pPr>
        <w:pStyle w:val="Paragraphedeliste"/>
        <w:numPr>
          <w:ilvl w:val="0"/>
          <w:numId w:val="8"/>
        </w:numPr>
      </w:pPr>
      <w:r>
        <w:rPr>
          <w:rFonts w:eastAsia="Calibri" w:cs="Times New Roman"/>
        </w:rPr>
        <w:t>Edition des courriers de forte consommation</w:t>
      </w:r>
    </w:p>
    <w:p w:rsidR="001C1FCC" w:rsidRDefault="00A67B8B">
      <w:pPr>
        <w:pStyle w:val="Paragraphedeliste"/>
        <w:numPr>
          <w:ilvl w:val="0"/>
          <w:numId w:val="8"/>
        </w:numPr>
      </w:pPr>
      <w:r>
        <w:rPr>
          <w:rFonts w:eastAsia="Calibri" w:cs="Times New Roman"/>
        </w:rPr>
        <w:t>Edition des courriers suite à un message releveur</w:t>
      </w:r>
    </w:p>
    <w:p w:rsidR="001C1FCC" w:rsidRDefault="00A67B8B">
      <w:pPr>
        <w:pStyle w:val="Paragraphedeliste"/>
        <w:numPr>
          <w:ilvl w:val="0"/>
          <w:numId w:val="8"/>
        </w:numPr>
      </w:pPr>
      <w:r>
        <w:rPr>
          <w:rFonts w:eastAsia="Calibri" w:cs="Times New Roman"/>
        </w:rPr>
        <w:t>Déclenchement d’intervention sur site suite au passage du releveur</w:t>
      </w:r>
    </w:p>
    <w:p w:rsidR="001C1FCC" w:rsidRDefault="00A67B8B">
      <w:pPr>
        <w:pStyle w:val="Heading1"/>
      </w:pPr>
      <w:bookmarkStart w:id="17" w:name="_Toc51578479"/>
      <w:r>
        <w:t>Formation administrateur</w:t>
      </w:r>
      <w:bookmarkEnd w:id="17"/>
    </w:p>
    <w:p w:rsidR="001C1FCC" w:rsidRDefault="001C1FCC"/>
    <w:tbl>
      <w:tblPr>
        <w:tblStyle w:val="Grilledutableau"/>
        <w:tblW w:w="9780" w:type="dxa"/>
        <w:tblLayout w:type="fixed"/>
        <w:tblLook w:val="04A0"/>
      </w:tblPr>
      <w:tblGrid>
        <w:gridCol w:w="3084"/>
        <w:gridCol w:w="6696"/>
      </w:tblGrid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Durée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jour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Pré-requis matériel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poste installé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Nombre de personnes formées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 1 à 3 personnes</w:t>
            </w:r>
          </w:p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une bonne maitrise des outils bureautiques et informatiques est conseillée pour cette formation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Objectif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Savoir modifier le paramétrage du logiciel</w:t>
            </w:r>
          </w:p>
        </w:tc>
      </w:tr>
    </w:tbl>
    <w:p w:rsidR="001C1FCC" w:rsidRDefault="001C1FCC"/>
    <w:p w:rsidR="001C1FCC" w:rsidRDefault="00A67B8B">
      <w:pPr>
        <w:pStyle w:val="Paragraphedeliste"/>
        <w:numPr>
          <w:ilvl w:val="0"/>
          <w:numId w:val="3"/>
        </w:numPr>
        <w:spacing w:line="240" w:lineRule="auto"/>
        <w:rPr>
          <w:rFonts w:ascii="Calibri" w:eastAsia="Calibri" w:hAnsi="Calibri" w:cs="Times New Roman"/>
        </w:rPr>
      </w:pPr>
      <w:r>
        <w:rPr>
          <w:rFonts w:eastAsia="Calibri" w:cs="Times New Roman"/>
        </w:rPr>
        <w:t>Modification du paramétrage</w:t>
      </w:r>
    </w:p>
    <w:p w:rsidR="001C1FCC" w:rsidRDefault="00A67B8B">
      <w:pPr>
        <w:pStyle w:val="Paragraphedeliste"/>
        <w:numPr>
          <w:ilvl w:val="0"/>
          <w:numId w:val="4"/>
        </w:numPr>
        <w:spacing w:line="240" w:lineRule="auto"/>
        <w:rPr>
          <w:rFonts w:ascii="Calibri" w:eastAsia="Calibri" w:hAnsi="Calibri" w:cs="Times New Roman"/>
        </w:rPr>
      </w:pPr>
      <w:r>
        <w:rPr>
          <w:rFonts w:eastAsia="Calibri" w:cs="Times New Roman"/>
        </w:rPr>
        <w:t>Modification des valeurs des listes de valeurs</w:t>
      </w:r>
    </w:p>
    <w:p w:rsidR="001C1FCC" w:rsidRDefault="00A67B8B">
      <w:pPr>
        <w:pStyle w:val="Paragraphedeliste"/>
        <w:numPr>
          <w:ilvl w:val="0"/>
          <w:numId w:val="4"/>
        </w:numPr>
        <w:spacing w:line="240" w:lineRule="auto"/>
        <w:rPr>
          <w:rFonts w:ascii="Calibri" w:eastAsia="Calibri" w:hAnsi="Calibri" w:cs="Times New Roman"/>
        </w:rPr>
      </w:pPr>
      <w:r>
        <w:rPr>
          <w:rFonts w:eastAsia="Calibri" w:cs="Times New Roman"/>
        </w:rPr>
        <w:t>Modification des tables de références (services, agents)</w:t>
      </w:r>
    </w:p>
    <w:p w:rsidR="001C1FCC" w:rsidRDefault="00A67B8B">
      <w:pPr>
        <w:pStyle w:val="Paragraphedeliste"/>
        <w:numPr>
          <w:ilvl w:val="0"/>
          <w:numId w:val="4"/>
        </w:numPr>
        <w:spacing w:line="240" w:lineRule="auto"/>
        <w:rPr>
          <w:rFonts w:ascii="Calibri" w:eastAsia="Calibri" w:hAnsi="Calibri" w:cs="Times New Roman"/>
        </w:rPr>
      </w:pPr>
      <w:r>
        <w:rPr>
          <w:rFonts w:eastAsia="Calibri" w:cs="Times New Roman"/>
        </w:rPr>
        <w:t>Modification des profils utilisateurs</w:t>
      </w:r>
    </w:p>
    <w:p w:rsidR="001C1FCC" w:rsidRDefault="001C1FCC">
      <w:pPr>
        <w:spacing w:line="240" w:lineRule="auto"/>
        <w:ind w:left="360"/>
        <w:rPr>
          <w:rFonts w:ascii="Calibri" w:eastAsia="Calibri" w:hAnsi="Calibri" w:cs="Times New Roman"/>
        </w:rPr>
      </w:pPr>
    </w:p>
    <w:p w:rsidR="001C1FCC" w:rsidRDefault="00A67B8B">
      <w:pPr>
        <w:pStyle w:val="Paragraphedeliste"/>
        <w:numPr>
          <w:ilvl w:val="0"/>
          <w:numId w:val="5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Gestion informatique du système</w:t>
      </w:r>
    </w:p>
    <w:p w:rsidR="001C1FCC" w:rsidRDefault="00A67B8B">
      <w:pPr>
        <w:pStyle w:val="Paragraphedeliste"/>
        <w:numPr>
          <w:ilvl w:val="0"/>
          <w:numId w:val="6"/>
        </w:numPr>
        <w:spacing w:line="240" w:lineRule="auto"/>
        <w:rPr>
          <w:rFonts w:ascii="Calibri" w:eastAsia="Calibri" w:hAnsi="Calibri" w:cs="Times New Roman"/>
        </w:rPr>
      </w:pPr>
      <w:r>
        <w:rPr>
          <w:rFonts w:eastAsia="Calibri" w:cs="Times New Roman"/>
        </w:rPr>
        <w:t>Réinstallation des postes client</w:t>
      </w:r>
    </w:p>
    <w:p w:rsidR="001C1FCC" w:rsidRDefault="00A67B8B">
      <w:pPr>
        <w:pStyle w:val="Paragraphedeliste"/>
        <w:numPr>
          <w:ilvl w:val="0"/>
          <w:numId w:val="6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Opérations de maintenance et de sauvegarde de la partie serveur</w:t>
      </w:r>
    </w:p>
    <w:p w:rsidR="001C1FCC" w:rsidRDefault="00A67B8B">
      <w:pPr>
        <w:pStyle w:val="Paragraphedeliste"/>
        <w:numPr>
          <w:ilvl w:val="0"/>
          <w:numId w:val="6"/>
        </w:numPr>
        <w:rPr>
          <w:rFonts w:ascii="Calibri" w:eastAsia="Calibri" w:hAnsi="Calibri" w:cs="Times New Roman"/>
        </w:rPr>
      </w:pPr>
      <w:r>
        <w:rPr>
          <w:rFonts w:eastAsia="Calibri" w:cs="Times New Roman"/>
        </w:rPr>
        <w:t>Premières notions sur l’architecture de notre base de données et sur les outils d’infocentre</w:t>
      </w:r>
    </w:p>
    <w:p w:rsidR="001C1FCC" w:rsidRDefault="001C1FCC">
      <w:pPr>
        <w:pStyle w:val="Paragraphedeliste"/>
        <w:rPr>
          <w:rFonts w:ascii="Calibri" w:eastAsia="Calibri" w:hAnsi="Calibri" w:cs="Times New Roman"/>
        </w:rPr>
      </w:pPr>
    </w:p>
    <w:p w:rsidR="001C1FCC" w:rsidRDefault="001C1FCC"/>
    <w:p w:rsidR="001C1FCC" w:rsidRDefault="00A67B8B">
      <w:pPr>
        <w:spacing w:after="200"/>
      </w:pPr>
      <w:r>
        <w:br w:type="page"/>
      </w:r>
    </w:p>
    <w:p w:rsidR="001C1FCC" w:rsidRDefault="00A67B8B">
      <w:pPr>
        <w:pStyle w:val="Heading1"/>
      </w:pPr>
      <w:bookmarkStart w:id="18" w:name="_Toc51578480"/>
      <w:r>
        <w:lastRenderedPageBreak/>
        <w:t>Formation encaissement front-office</w:t>
      </w:r>
      <w:bookmarkEnd w:id="18"/>
    </w:p>
    <w:p w:rsidR="001C1FCC" w:rsidRDefault="001C1FCC"/>
    <w:tbl>
      <w:tblPr>
        <w:tblStyle w:val="Grilledutableau"/>
        <w:tblW w:w="9780" w:type="dxa"/>
        <w:tblLayout w:type="fixed"/>
        <w:tblLook w:val="04A0"/>
      </w:tblPr>
      <w:tblGrid>
        <w:gridCol w:w="3084"/>
        <w:gridCol w:w="6696"/>
      </w:tblGrid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Durée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jour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Pré-requis matériel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poste installé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Nombre de personnes formées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 1 à 3 personnes</w:t>
            </w:r>
          </w:p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une bonne maitrise des outils bureautiques et informatiques est conseillée pour cette formation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Objectif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Gérer toutes les opérations au comptoir concernant l’encaissement</w:t>
            </w:r>
          </w:p>
        </w:tc>
      </w:tr>
    </w:tbl>
    <w:p w:rsidR="001C1FCC" w:rsidRDefault="001C1FCC"/>
    <w:p w:rsidR="001C1FCC" w:rsidRDefault="00A67B8B">
      <w:pPr>
        <w:pStyle w:val="Heading2"/>
      </w:pPr>
      <w:bookmarkStart w:id="19" w:name="_Toc51578481"/>
      <w:r>
        <w:t>Principes de fonctionnement</w:t>
      </w:r>
      <w:bookmarkEnd w:id="19"/>
    </w:p>
    <w:p w:rsidR="001C1FCC" w:rsidRDefault="00A67B8B">
      <w:pPr>
        <w:pStyle w:val="Paragraphedeliste"/>
        <w:numPr>
          <w:ilvl w:val="0"/>
          <w:numId w:val="5"/>
        </w:numPr>
      </w:pPr>
      <w:r>
        <w:t>Recherches par facture, payeur, encaissements, échéances de paiement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Navigation entre interlocuteur, factures et encaissement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Présentation des informations gérées sur les factures et les encaissements</w:t>
      </w:r>
    </w:p>
    <w:p w:rsidR="001C1FCC" w:rsidRDefault="00A67B8B">
      <w:pPr>
        <w:pStyle w:val="Heading2"/>
      </w:pPr>
      <w:bookmarkStart w:id="20" w:name="_Toc51578482"/>
      <w:r>
        <w:t>Saisie des encaissements au comptoir</w:t>
      </w:r>
      <w:bookmarkEnd w:id="20"/>
    </w:p>
    <w:p w:rsidR="001C1FCC" w:rsidRDefault="00A67B8B">
      <w:pPr>
        <w:pStyle w:val="Paragraphedeliste"/>
        <w:numPr>
          <w:ilvl w:val="0"/>
          <w:numId w:val="5"/>
        </w:numPr>
      </w:pPr>
      <w:r>
        <w:t>Raccourci d’accès aux écrans de saisie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Utilisation d’un lecteur code-barres pour faciliter la saisie d’encaissement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Possibilité d’indiquer un payeur désigné lors de la saisie d’encaissement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Encaissement par chèque avec gestion de la banque d’émission du chèque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Encaissement en espèces et gestion du rendu de monnaie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Encaissement avec terminal CB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Edition de reçu d’encaissement automatique ou manuelle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Encaissement de montant négatif (pour correction)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Encaissement multi-factures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Saisie de transfert de montant d’une facture à une autre (Opération Diverse)</w:t>
      </w:r>
    </w:p>
    <w:p w:rsidR="001C1FCC" w:rsidRDefault="00A67B8B">
      <w:pPr>
        <w:pStyle w:val="Heading2"/>
      </w:pPr>
      <w:bookmarkStart w:id="21" w:name="_Toc51578483"/>
      <w:r>
        <w:t>Suivi des encaissements</w:t>
      </w:r>
      <w:bookmarkEnd w:id="21"/>
    </w:p>
    <w:p w:rsidR="001C1FCC" w:rsidRDefault="00A67B8B">
      <w:pPr>
        <w:pStyle w:val="Paragraphedeliste"/>
        <w:numPr>
          <w:ilvl w:val="0"/>
          <w:numId w:val="5"/>
        </w:numPr>
      </w:pPr>
      <w:r>
        <w:t>Accès à la liste des encaissements, export sur excel</w:t>
      </w:r>
    </w:p>
    <w:p w:rsidR="001C1FCC" w:rsidRDefault="00A67B8B">
      <w:pPr>
        <w:pStyle w:val="Paragraphedeliste"/>
        <w:numPr>
          <w:ilvl w:val="0"/>
          <w:numId w:val="5"/>
        </w:numPr>
      </w:pPr>
      <w:r>
        <w:t>Edition des états de synthèses et de détail des encaissements saisis</w:t>
      </w:r>
    </w:p>
    <w:p w:rsidR="001C1FCC" w:rsidRDefault="00A67B8B">
      <w:pPr>
        <w:pStyle w:val="Heading2"/>
      </w:pPr>
      <w:bookmarkStart w:id="22" w:name="_Toc51578484"/>
      <w:r>
        <w:t>Gestion des caisses (option)</w:t>
      </w:r>
      <w:bookmarkEnd w:id="22"/>
    </w:p>
    <w:p w:rsidR="001C1FCC" w:rsidRDefault="00A67B8B">
      <w:pPr>
        <w:pStyle w:val="Paragraphedeliste"/>
        <w:numPr>
          <w:ilvl w:val="0"/>
          <w:numId w:val="21"/>
        </w:numPr>
      </w:pPr>
      <w:r>
        <w:t>Ouverture de caisse (normale et forcée)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Suivi de caisse en cours de journée, vérification du montant de caisse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Transfert d’espèces vers ou depuis la caisse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Fermeture de caisse</w:t>
      </w:r>
    </w:p>
    <w:p w:rsidR="001C1FCC" w:rsidRDefault="001C1FCC"/>
    <w:p w:rsidR="001C1FCC" w:rsidRDefault="00A67B8B">
      <w:pPr>
        <w:spacing w:after="200"/>
        <w:rPr>
          <w:rFonts w:asciiTheme="majorHAnsi" w:eastAsiaTheme="majorEastAsia" w:hAnsiTheme="majorHAnsi" w:cstheme="majorBidi"/>
          <w:b/>
          <w:bCs/>
          <w:color w:val="548DD4" w:themeColor="text2" w:themeTint="99"/>
          <w:sz w:val="28"/>
          <w:szCs w:val="24"/>
          <w:u w:val="single"/>
        </w:rPr>
      </w:pPr>
      <w:r>
        <w:br w:type="page"/>
      </w:r>
    </w:p>
    <w:p w:rsidR="001C1FCC" w:rsidRDefault="00A67B8B">
      <w:pPr>
        <w:pStyle w:val="Heading1"/>
      </w:pPr>
      <w:bookmarkStart w:id="23" w:name="_Toc51578485"/>
      <w:r>
        <w:lastRenderedPageBreak/>
        <w:t>Formation encaissement back-office</w:t>
      </w:r>
      <w:bookmarkEnd w:id="23"/>
    </w:p>
    <w:p w:rsidR="001C1FCC" w:rsidRDefault="001C1FCC"/>
    <w:tbl>
      <w:tblPr>
        <w:tblStyle w:val="Grilledutableau"/>
        <w:tblW w:w="9780" w:type="dxa"/>
        <w:tblLayout w:type="fixed"/>
        <w:tblLook w:val="04A0"/>
      </w:tblPr>
      <w:tblGrid>
        <w:gridCol w:w="3084"/>
        <w:gridCol w:w="6696"/>
      </w:tblGrid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Durée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jour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Pré-requis matériel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poste installé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Nombre de personnes formées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 1 à 3 personnes</w:t>
            </w:r>
          </w:p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une bonne maîtrise des principes de comptabilité est conseillée pour cette formation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Objectif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Gérer tous les aspects de l’activité de régie de recette et d’avance</w:t>
            </w:r>
          </w:p>
        </w:tc>
      </w:tr>
    </w:tbl>
    <w:p w:rsidR="001C1FCC" w:rsidRDefault="00A67B8B">
      <w:pPr>
        <w:pStyle w:val="Heading2"/>
      </w:pPr>
      <w:bookmarkStart w:id="24" w:name="_Toc51578486"/>
      <w:r>
        <w:t>Génération et traitement des prélèvements et des virements</w:t>
      </w:r>
      <w:bookmarkEnd w:id="24"/>
    </w:p>
    <w:p w:rsidR="001C1FCC" w:rsidRDefault="00A67B8B">
      <w:pPr>
        <w:pStyle w:val="Paragraphedeliste"/>
        <w:numPr>
          <w:ilvl w:val="0"/>
          <w:numId w:val="22"/>
        </w:numPr>
      </w:pPr>
      <w:r>
        <w:t>Gestion des alertes pour détecter les fichiers à traiter</w:t>
      </w:r>
    </w:p>
    <w:p w:rsidR="001C1FCC" w:rsidRDefault="00A67B8B">
      <w:pPr>
        <w:pStyle w:val="Paragraphedeliste"/>
        <w:numPr>
          <w:ilvl w:val="0"/>
          <w:numId w:val="22"/>
        </w:numPr>
      </w:pPr>
      <w:r>
        <w:t>Génération des fichiers de prélèvement et virement</w:t>
      </w:r>
    </w:p>
    <w:p w:rsidR="001C1FCC" w:rsidRDefault="00A67B8B">
      <w:pPr>
        <w:pStyle w:val="Paragraphedeliste"/>
        <w:numPr>
          <w:ilvl w:val="0"/>
          <w:numId w:val="22"/>
        </w:numPr>
      </w:pPr>
      <w:r>
        <w:t>Annulation de demande de prélèvement d’un abonné (optionnel)</w:t>
      </w:r>
    </w:p>
    <w:p w:rsidR="001C1FCC" w:rsidRDefault="001C1FCC">
      <w:pPr>
        <w:pStyle w:val="Paragraphedeliste"/>
      </w:pPr>
    </w:p>
    <w:p w:rsidR="001C1FCC" w:rsidRDefault="00A67B8B">
      <w:pPr>
        <w:pStyle w:val="Paragraphedeliste"/>
        <w:rPr>
          <w:i/>
          <w:iCs/>
          <w:u w:val="single"/>
        </w:rPr>
      </w:pPr>
      <w:r>
        <w:rPr>
          <w:i/>
          <w:iCs/>
          <w:u w:val="single"/>
        </w:rPr>
        <w:t>Les fichiers de prélèvement ou virement sont transmis sur le portail de la banque de la collectivité.</w:t>
      </w:r>
    </w:p>
    <w:p w:rsidR="001C1FCC" w:rsidRDefault="00A67B8B">
      <w:pPr>
        <w:pStyle w:val="Heading2"/>
      </w:pPr>
      <w:bookmarkStart w:id="25" w:name="_Toc515784861"/>
      <w:r>
        <w:t>Génération et traitement des virements</w:t>
      </w:r>
      <w:bookmarkEnd w:id="25"/>
      <w:r>
        <w:t xml:space="preserve"> reçus</w:t>
      </w:r>
    </w:p>
    <w:p w:rsidR="001C1FCC" w:rsidRDefault="00A67B8B">
      <w:pPr>
        <w:pStyle w:val="Paragraphedeliste"/>
        <w:numPr>
          <w:ilvl w:val="0"/>
          <w:numId w:val="22"/>
        </w:numPr>
      </w:pPr>
      <w:r>
        <w:t>Saisie des virement envoyés par les abonnés</w:t>
      </w:r>
    </w:p>
    <w:p w:rsidR="001C1FCC" w:rsidRDefault="001C1FCC">
      <w:pPr>
        <w:pStyle w:val="Paragraphedeliste"/>
      </w:pPr>
    </w:p>
    <w:p w:rsidR="001C1FCC" w:rsidRDefault="00A67B8B">
      <w:pPr>
        <w:pStyle w:val="Paragraphedeliste"/>
        <w:rPr>
          <w:i/>
          <w:iCs/>
          <w:u w:val="single"/>
        </w:rPr>
      </w:pPr>
      <w:r>
        <w:rPr>
          <w:i/>
          <w:iCs/>
          <w:u w:val="single"/>
        </w:rPr>
        <w:t>Ces virements sont constatées sur le compte bancaire DFT de la collectivité.</w:t>
      </w:r>
      <w:r>
        <w:rPr>
          <w:i/>
          <w:iCs/>
          <w:u w:val="single"/>
        </w:rPr>
        <w:br/>
        <w:t>Le compte doit être vu régulièrement (généralement chaque jour).</w:t>
      </w:r>
    </w:p>
    <w:p w:rsidR="001C1FCC" w:rsidRDefault="00A67B8B">
      <w:pPr>
        <w:pStyle w:val="Heading2"/>
      </w:pPr>
      <w:bookmarkStart w:id="26" w:name="_Toc51578487"/>
      <w:r>
        <w:t>Gestion des rejets de chèque et de prélèvements</w:t>
      </w:r>
      <w:bookmarkEnd w:id="26"/>
    </w:p>
    <w:p w:rsidR="001C1FCC" w:rsidRDefault="00A67B8B">
      <w:pPr>
        <w:pStyle w:val="Paragraphedeliste"/>
        <w:numPr>
          <w:ilvl w:val="0"/>
          <w:numId w:val="21"/>
        </w:numPr>
      </w:pPr>
      <w:r>
        <w:t>Saisie du rejet d’encaissement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Edition du courrier suite à rejet de chèque ou d’encaissement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Possibilité d’annuler un acompte de mensualisation impayé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Arrêt de mensualisation suite à rejets</w:t>
      </w:r>
    </w:p>
    <w:p w:rsidR="001C1FCC" w:rsidRDefault="001C1FCC">
      <w:pPr>
        <w:pStyle w:val="Paragraphedeliste"/>
      </w:pPr>
    </w:p>
    <w:p w:rsidR="001C1FCC" w:rsidRDefault="00A67B8B">
      <w:pPr>
        <w:pStyle w:val="Paragraphedeliste"/>
        <w:rPr>
          <w:i/>
          <w:iCs/>
          <w:u w:val="single"/>
        </w:rPr>
      </w:pPr>
      <w:r>
        <w:rPr>
          <w:i/>
          <w:iCs/>
          <w:u w:val="single"/>
        </w:rPr>
        <w:t>Les rejets sont constatées sur le portail de la banque de la collectivité. Chaque rejet doit donner lieu à une saisie dans PHASEO.</w:t>
      </w:r>
    </w:p>
    <w:p w:rsidR="001C1FCC" w:rsidRDefault="00A67B8B">
      <w:pPr>
        <w:pStyle w:val="Heading2"/>
      </w:pPr>
      <w:bookmarkStart w:id="27" w:name="_Toc51578488"/>
      <w:r>
        <w:t>Gestion de l’envoi des chèques (option)</w:t>
      </w:r>
      <w:bookmarkEnd w:id="27"/>
    </w:p>
    <w:p w:rsidR="001C1FCC" w:rsidRDefault="00A67B8B">
      <w:pPr>
        <w:pStyle w:val="Paragraphedeliste"/>
        <w:numPr>
          <w:ilvl w:val="0"/>
          <w:numId w:val="23"/>
        </w:numPr>
      </w:pPr>
      <w:r>
        <w:t>Constitution d’une remise de chèque</w:t>
      </w:r>
    </w:p>
    <w:p w:rsidR="001C1FCC" w:rsidRDefault="00A67B8B">
      <w:pPr>
        <w:pStyle w:val="Paragraphedeliste"/>
        <w:numPr>
          <w:ilvl w:val="0"/>
          <w:numId w:val="23"/>
        </w:numPr>
      </w:pPr>
      <w:r>
        <w:t>Edition du bordereau d’accompagnement de la remise</w:t>
      </w:r>
    </w:p>
    <w:p w:rsidR="001C1FCC" w:rsidRDefault="00A67B8B">
      <w:pPr>
        <w:pStyle w:val="Paragraphedeliste"/>
        <w:numPr>
          <w:ilvl w:val="0"/>
          <w:numId w:val="23"/>
        </w:numPr>
      </w:pPr>
      <w:r>
        <w:t>Enregistrement du virement de la banque en fonction de la remise</w:t>
      </w:r>
    </w:p>
    <w:p w:rsidR="001C1FCC" w:rsidRDefault="00A67B8B">
      <w:pPr>
        <w:pStyle w:val="Paragraphedeliste"/>
        <w:numPr>
          <w:ilvl w:val="0"/>
          <w:numId w:val="23"/>
        </w:numPr>
      </w:pPr>
      <w:r>
        <w:t>Gestion des écarts entre le prélèvement de la banque et la déclaration de la remise</w:t>
      </w:r>
    </w:p>
    <w:p w:rsidR="001C1FCC" w:rsidRDefault="001C1FCC">
      <w:pPr>
        <w:pStyle w:val="Paragraphedeliste"/>
      </w:pPr>
    </w:p>
    <w:p w:rsidR="001C1FCC" w:rsidRDefault="00A67B8B">
      <w:pPr>
        <w:pStyle w:val="Paragraphedeliste"/>
      </w:pPr>
      <w:r>
        <w:rPr>
          <w:i/>
          <w:iCs/>
          <w:u w:val="single"/>
        </w:rPr>
        <w:t>Les montants de chaque remise de chèque doit apparaître sur le compte bancaire DFT de la collectivité.</w:t>
      </w:r>
      <w:r>
        <w:rPr>
          <w:i/>
          <w:iCs/>
          <w:u w:val="single"/>
        </w:rPr>
        <w:br/>
        <w:t>Chaque remise doit être validée si le montant reçu sur le compte bancaire est conforme à la somme des chèques envoyée en banque.</w:t>
      </w:r>
      <w:r>
        <w:rPr>
          <w:i/>
          <w:iCs/>
          <w:u w:val="single"/>
        </w:rPr>
        <w:br/>
        <w:t>Dans le cas contraire, une correction doit être apporté sur le montant du chéque qui porte la différence. La remise de chèque doit ensuite être validée.</w:t>
      </w:r>
    </w:p>
    <w:p w:rsidR="001C1FCC" w:rsidRDefault="00A67B8B">
      <w:pPr>
        <w:pStyle w:val="Heading2"/>
      </w:pPr>
      <w:bookmarkStart w:id="28" w:name="_Toc51578489"/>
      <w:r>
        <w:lastRenderedPageBreak/>
        <w:t>Etats de suivi mensuels</w:t>
      </w:r>
      <w:bookmarkEnd w:id="28"/>
    </w:p>
    <w:p w:rsidR="001C1FCC" w:rsidRDefault="00A67B8B">
      <w:pPr>
        <w:pStyle w:val="Paragraphedeliste"/>
        <w:numPr>
          <w:ilvl w:val="0"/>
          <w:numId w:val="21"/>
        </w:numPr>
      </w:pPr>
      <w:r>
        <w:t>Edition du grand livre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Edition des montants facturés/encaissés par redevance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Gestion des régies de recette et d’avance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 xml:space="preserve">Edition de la balance agée (suivi des impayés) </w:t>
      </w:r>
    </w:p>
    <w:p w:rsidR="001C1FCC" w:rsidRDefault="001C1FCC">
      <w:pPr>
        <w:pStyle w:val="Paragraphedeliste"/>
      </w:pPr>
    </w:p>
    <w:p w:rsidR="001C1FCC" w:rsidRDefault="00A67B8B">
      <w:pPr>
        <w:pStyle w:val="Paragraphedeliste"/>
        <w:rPr>
          <w:i/>
          <w:iCs/>
          <w:u w:val="single"/>
        </w:rPr>
      </w:pPr>
      <w:r>
        <w:rPr>
          <w:i/>
          <w:iCs/>
          <w:u w:val="single"/>
        </w:rPr>
        <w:t>Les montants encaissés mensuellement doivent être déclarées. Ils représentent l’activité de la régie de recette.</w:t>
      </w:r>
    </w:p>
    <w:p w:rsidR="001C1FCC" w:rsidRDefault="00A67B8B">
      <w:pPr>
        <w:pStyle w:val="Heading2"/>
      </w:pPr>
      <w:bookmarkStart w:id="29" w:name="_Toc51578490"/>
      <w:r>
        <w:t>Relance</w:t>
      </w:r>
      <w:bookmarkEnd w:id="29"/>
    </w:p>
    <w:p w:rsidR="001C1FCC" w:rsidRDefault="00A67B8B">
      <w:pPr>
        <w:pStyle w:val="Paragraphedeliste"/>
        <w:numPr>
          <w:ilvl w:val="0"/>
          <w:numId w:val="24"/>
        </w:numPr>
      </w:pPr>
      <w:r>
        <w:t>Configuration des étapes de relance</w:t>
      </w:r>
    </w:p>
    <w:p w:rsidR="001C1FCC" w:rsidRDefault="00A67B8B">
      <w:pPr>
        <w:pStyle w:val="Paragraphedeliste"/>
        <w:numPr>
          <w:ilvl w:val="0"/>
          <w:numId w:val="24"/>
        </w:numPr>
      </w:pPr>
      <w:r>
        <w:t>Avancement de la relance et impression des courriers</w:t>
      </w:r>
    </w:p>
    <w:p w:rsidR="001C1FCC" w:rsidRDefault="001C1FCC">
      <w:pPr>
        <w:pStyle w:val="Paragraphedeliste"/>
      </w:pPr>
    </w:p>
    <w:p w:rsidR="001C1FCC" w:rsidRDefault="00A67B8B">
      <w:pPr>
        <w:pStyle w:val="Paragraphedeliste"/>
        <w:rPr>
          <w:i/>
          <w:iCs/>
          <w:u w:val="single"/>
        </w:rPr>
      </w:pPr>
      <w:r>
        <w:rPr>
          <w:i/>
          <w:iCs/>
          <w:u w:val="single"/>
        </w:rPr>
        <w:t>Les documents de relance (courrier, mail, SMS) générés doivent être envoyés aux usagers.</w:t>
      </w:r>
    </w:p>
    <w:p w:rsidR="001C1FCC" w:rsidRDefault="00A67B8B">
      <w:pPr>
        <w:pStyle w:val="Paragraphedeliste"/>
      </w:pPr>
      <w:r>
        <w:br w:type="page"/>
      </w:r>
    </w:p>
    <w:p w:rsidR="001C1FCC" w:rsidRDefault="00A67B8B">
      <w:pPr>
        <w:pStyle w:val="Heading2"/>
      </w:pPr>
      <w:bookmarkStart w:id="30" w:name="_Toc51578491"/>
      <w:r>
        <w:lastRenderedPageBreak/>
        <w:t>Transfert des impayés en trésorerie</w:t>
      </w:r>
      <w:bookmarkEnd w:id="30"/>
    </w:p>
    <w:p w:rsidR="001C1FCC" w:rsidRDefault="00A67B8B">
      <w:pPr>
        <w:pStyle w:val="Paragraphedeliste"/>
        <w:numPr>
          <w:ilvl w:val="0"/>
          <w:numId w:val="21"/>
        </w:numPr>
      </w:pPr>
      <w:r>
        <w:t>Paramétrage des rôles de facturation nécessaire au transfert d’impayés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Sélection des impayés à transférer et constitution du transfert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Envoi des impayés en trésorerie avec génération d’un fichier ORMC</w:t>
      </w:r>
    </w:p>
    <w:p w:rsidR="001C1FCC" w:rsidRDefault="00A67B8B">
      <w:pPr>
        <w:pStyle w:val="Paragraphedeliste"/>
        <w:numPr>
          <w:ilvl w:val="0"/>
          <w:numId w:val="21"/>
        </w:numPr>
      </w:pPr>
      <w:r>
        <w:t>Editions demandées par la trésorerie lors du transfert</w:t>
      </w:r>
    </w:p>
    <w:p w:rsidR="001C1FCC" w:rsidRDefault="001C1FCC">
      <w:pPr>
        <w:pStyle w:val="Paragraphedeliste"/>
      </w:pPr>
    </w:p>
    <w:p w:rsidR="001C1FCC" w:rsidRDefault="00A67B8B">
      <w:pPr>
        <w:pStyle w:val="Paragraphedeliste"/>
        <w:rPr>
          <w:i/>
          <w:iCs/>
          <w:u w:val="single"/>
        </w:rPr>
      </w:pPr>
      <w:r>
        <w:rPr>
          <w:i/>
          <w:iCs/>
          <w:u w:val="single"/>
        </w:rPr>
        <w:t>Envoi de éléments générés par PHASEO à votre trésorerie pour la phase contentieuse de l’encaissement.</w:t>
      </w:r>
    </w:p>
    <w:p w:rsidR="001C1FCC" w:rsidRDefault="00A67B8B">
      <w:pPr>
        <w:pStyle w:val="Heading2"/>
      </w:pPr>
      <w:r>
        <w:t>Traitement des reports</w:t>
      </w:r>
    </w:p>
    <w:p w:rsidR="001C1FCC" w:rsidRDefault="00A67B8B">
      <w:pPr>
        <w:pStyle w:val="Paragraphedeliste"/>
        <w:numPr>
          <w:ilvl w:val="0"/>
          <w:numId w:val="31"/>
        </w:numPr>
      </w:pPr>
      <w:r>
        <w:t>Report des soldes créditeurs (OD)</w:t>
      </w:r>
    </w:p>
    <w:p w:rsidR="001C1FCC" w:rsidRDefault="00A67B8B">
      <w:pPr>
        <w:pStyle w:val="Paragraphedeliste"/>
        <w:numPr>
          <w:ilvl w:val="0"/>
          <w:numId w:val="31"/>
        </w:numPr>
      </w:pPr>
      <w:r>
        <w:t>OD pour factures payées (ou transférées en trésorerie) et annulées</w:t>
      </w:r>
    </w:p>
    <w:p w:rsidR="001C1FCC" w:rsidRDefault="001C1FCC">
      <w:pPr>
        <w:pStyle w:val="Paragraphedeliste"/>
      </w:pPr>
    </w:p>
    <w:p w:rsidR="001C1FCC" w:rsidRDefault="00A67B8B">
      <w:pPr>
        <w:pStyle w:val="Paragraphedeliste"/>
        <w:rPr>
          <w:i/>
          <w:iCs/>
          <w:u w:val="single"/>
        </w:rPr>
      </w:pPr>
      <w:r>
        <w:rPr>
          <w:i/>
          <w:iCs/>
          <w:u w:val="single"/>
        </w:rPr>
        <w:t>Les reports de solde peuvent être faits au moment de chaque facturation.</w:t>
      </w:r>
      <w:r>
        <w:rPr>
          <w:i/>
          <w:iCs/>
          <w:u w:val="single"/>
        </w:rPr>
        <w:br/>
        <w:t>Le montant demandé aux usagers est alors modifié en fonction de leur solde antérieur.</w:t>
      </w:r>
      <w:r>
        <w:rPr>
          <w:i/>
          <w:iCs/>
          <w:u w:val="single"/>
        </w:rPr>
        <w:br/>
        <w:t>Les montants peuvent aussi être régularisés en-dehors de la facturation.</w:t>
      </w:r>
    </w:p>
    <w:p w:rsidR="001C1FCC" w:rsidRDefault="001C1FCC">
      <w:pPr>
        <w:pStyle w:val="Paragraphedeliste"/>
      </w:pPr>
    </w:p>
    <w:p w:rsidR="001C1FCC" w:rsidRDefault="00A67B8B">
      <w:pPr>
        <w:pStyle w:val="Heading2"/>
      </w:pPr>
      <w:r>
        <w:t>Reversements à partir du compte DFT</w:t>
      </w:r>
    </w:p>
    <w:p w:rsidR="001C1FCC" w:rsidRDefault="00A67B8B">
      <w:pPr>
        <w:pStyle w:val="Paragraphedeliste"/>
      </w:pPr>
      <w:r>
        <w:t>(hors PHASEO)</w:t>
      </w:r>
      <w:r>
        <w:br w:type="page"/>
      </w:r>
    </w:p>
    <w:p w:rsidR="001C1FCC" w:rsidRDefault="00A67B8B">
      <w:pPr>
        <w:pStyle w:val="Heading1"/>
      </w:pPr>
      <w:r>
        <w:lastRenderedPageBreak/>
        <w:t>Formation gestion de la mensualisation</w:t>
      </w:r>
    </w:p>
    <w:p w:rsidR="001C1FCC" w:rsidRDefault="001C1FCC"/>
    <w:tbl>
      <w:tblPr>
        <w:tblStyle w:val="Grilledutableau"/>
        <w:tblW w:w="9780" w:type="dxa"/>
        <w:tblLayout w:type="fixed"/>
        <w:tblLook w:val="04A0"/>
      </w:tblPr>
      <w:tblGrid>
        <w:gridCol w:w="3084"/>
        <w:gridCol w:w="6696"/>
      </w:tblGrid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Durée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Session de 1 jour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Pré-requis matériel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rétroprojecteur pour le formateur</w:t>
            </w:r>
          </w:p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poste installé pour 2 personnes formées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Nombre de personnes formées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 2 à 8 personnes</w:t>
            </w:r>
          </w:p>
        </w:tc>
      </w:tr>
      <w:tr w:rsidR="001C1FCC">
        <w:tc>
          <w:tcPr>
            <w:tcW w:w="3084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Objectif</w:t>
            </w:r>
          </w:p>
        </w:tc>
        <w:tc>
          <w:tcPr>
            <w:tcW w:w="6695" w:type="dxa"/>
          </w:tcPr>
          <w:p w:rsidR="001C1FCC" w:rsidRDefault="00A67B8B">
            <w:pPr>
              <w:widowControl w:val="0"/>
              <w:spacing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Savoir gérer toutes les opérations liées à la mensualisation des abonnés</w:t>
            </w:r>
          </w:p>
        </w:tc>
      </w:tr>
    </w:tbl>
    <w:p w:rsidR="001C1FCC" w:rsidRDefault="00A67B8B">
      <w:pPr>
        <w:pStyle w:val="Heading2"/>
      </w:pPr>
      <w:r>
        <w:t>Création d’échéancier (service clientèle)</w:t>
      </w:r>
    </w:p>
    <w:p w:rsidR="001C1FCC" w:rsidRDefault="00A67B8B">
      <w:pPr>
        <w:pStyle w:val="Paragraphedeliste"/>
        <w:numPr>
          <w:ilvl w:val="0"/>
          <w:numId w:val="27"/>
        </w:numPr>
      </w:pPr>
      <w:r>
        <w:t>Saisie des informations d’entête</w:t>
      </w:r>
    </w:p>
    <w:p w:rsidR="001C1FCC" w:rsidRDefault="00A67B8B">
      <w:pPr>
        <w:pStyle w:val="Paragraphedeliste"/>
        <w:numPr>
          <w:ilvl w:val="0"/>
          <w:numId w:val="27"/>
        </w:numPr>
      </w:pPr>
      <w:r>
        <w:t>Proposition de montant d’échéance pour un abonné avec historique de facturation</w:t>
      </w:r>
    </w:p>
    <w:p w:rsidR="001C1FCC" w:rsidRDefault="00A67B8B">
      <w:pPr>
        <w:pStyle w:val="Paragraphedeliste"/>
        <w:numPr>
          <w:ilvl w:val="0"/>
          <w:numId w:val="27"/>
        </w:numPr>
      </w:pPr>
      <w:r>
        <w:t>Proposition de montant d’échéance pour un abonné sans historique de facturation (saisie de prix par code-tarif)</w:t>
      </w:r>
    </w:p>
    <w:p w:rsidR="001C1FCC" w:rsidRDefault="00A67B8B">
      <w:pPr>
        <w:pStyle w:val="Paragraphedeliste"/>
        <w:numPr>
          <w:ilvl w:val="0"/>
          <w:numId w:val="27"/>
        </w:numPr>
      </w:pPr>
      <w:r>
        <w:t>Principe du calcul automatique : choix de la date de régularisation, nombre d’acomptes</w:t>
      </w:r>
    </w:p>
    <w:p w:rsidR="001C1FCC" w:rsidRDefault="00A67B8B">
      <w:pPr>
        <w:pStyle w:val="Paragraphedeliste"/>
        <w:numPr>
          <w:ilvl w:val="0"/>
          <w:numId w:val="27"/>
        </w:numPr>
      </w:pPr>
      <w:r>
        <w:t>Paramétrage : modification des dates de régularisation en fonction de la tournée de l’abonné</w:t>
      </w:r>
    </w:p>
    <w:p w:rsidR="001C1FCC" w:rsidRDefault="00A67B8B">
      <w:pPr>
        <w:pStyle w:val="Paragraphedeliste"/>
        <w:numPr>
          <w:ilvl w:val="0"/>
          <w:numId w:val="27"/>
        </w:numPr>
      </w:pPr>
      <w:r>
        <w:t>Modification manuelle de l’échéancier calculé</w:t>
      </w:r>
    </w:p>
    <w:p w:rsidR="001C1FCC" w:rsidRDefault="00A67B8B">
      <w:pPr>
        <w:pStyle w:val="Paragraphedeliste"/>
        <w:numPr>
          <w:ilvl w:val="0"/>
          <w:numId w:val="27"/>
        </w:numPr>
      </w:pPr>
      <w:r>
        <w:t>Procédure pour éditer un document présentant son échéancier à un abonné</w:t>
      </w:r>
    </w:p>
    <w:p w:rsidR="001C1FCC" w:rsidRDefault="00A67B8B">
      <w:pPr>
        <w:pStyle w:val="Paragraphedeliste"/>
        <w:numPr>
          <w:ilvl w:val="0"/>
          <w:numId w:val="27"/>
        </w:numPr>
      </w:pPr>
      <w:r>
        <w:t>Modification du courrier destiné à l’abonné</w:t>
      </w:r>
    </w:p>
    <w:p w:rsidR="001C1FCC" w:rsidRDefault="00A67B8B">
      <w:pPr>
        <w:pStyle w:val="Heading2"/>
      </w:pPr>
      <w:r>
        <w:t>Déclenchement des acomptes de mensu</w:t>
      </w:r>
    </w:p>
    <w:p w:rsidR="001C1FCC" w:rsidRDefault="00A67B8B">
      <w:pPr>
        <w:pStyle w:val="Paragraphedeliste"/>
        <w:numPr>
          <w:ilvl w:val="0"/>
          <w:numId w:val="28"/>
        </w:numPr>
      </w:pPr>
      <w:r>
        <w:t>Paramétrage du rôle de création des acomptes</w:t>
      </w:r>
    </w:p>
    <w:p w:rsidR="001C1FCC" w:rsidRDefault="00A67B8B">
      <w:pPr>
        <w:pStyle w:val="Paragraphedeliste"/>
        <w:numPr>
          <w:ilvl w:val="0"/>
          <w:numId w:val="28"/>
        </w:numPr>
      </w:pPr>
      <w:r>
        <w:t>Paramétrage de date pour cibler les acomptes à facturer</w:t>
      </w:r>
    </w:p>
    <w:p w:rsidR="001C1FCC" w:rsidRDefault="00A67B8B">
      <w:pPr>
        <w:pStyle w:val="Paragraphedeliste"/>
        <w:numPr>
          <w:ilvl w:val="0"/>
          <w:numId w:val="28"/>
        </w:numPr>
      </w:pPr>
      <w:r>
        <w:t>Lancement du calcul en masse et à l’unité</w:t>
      </w:r>
    </w:p>
    <w:p w:rsidR="001C1FCC" w:rsidRDefault="00A67B8B">
      <w:pPr>
        <w:pStyle w:val="Paragraphedeliste"/>
        <w:numPr>
          <w:ilvl w:val="0"/>
          <w:numId w:val="28"/>
        </w:numPr>
      </w:pPr>
      <w:r>
        <w:t>Présentation des redevances et des montants justifiant l’acompte</w:t>
      </w:r>
    </w:p>
    <w:p w:rsidR="001C1FCC" w:rsidRDefault="00A67B8B">
      <w:pPr>
        <w:pStyle w:val="Paragraphedeliste"/>
        <w:numPr>
          <w:ilvl w:val="0"/>
          <w:numId w:val="28"/>
        </w:numPr>
      </w:pPr>
      <w:r>
        <w:t>Calcul de la répartition de l’acompte en redevance (par abonné et par défaut)</w:t>
      </w:r>
    </w:p>
    <w:p w:rsidR="001C1FCC" w:rsidRDefault="00A67B8B">
      <w:pPr>
        <w:pStyle w:val="Heading2"/>
      </w:pPr>
      <w:r>
        <w:t>Gestion de rejets et des arrêts de mensu</w:t>
      </w:r>
    </w:p>
    <w:p w:rsidR="001C1FCC" w:rsidRDefault="00A67B8B">
      <w:pPr>
        <w:pStyle w:val="Paragraphedeliste"/>
        <w:numPr>
          <w:ilvl w:val="0"/>
          <w:numId w:val="29"/>
        </w:numPr>
      </w:pPr>
      <w:r>
        <w:t>Gestion des rejets de prélèvements d’acompte</w:t>
      </w:r>
    </w:p>
    <w:p w:rsidR="001C1FCC" w:rsidRDefault="00A67B8B">
      <w:pPr>
        <w:pStyle w:val="Paragraphedeliste"/>
        <w:numPr>
          <w:ilvl w:val="0"/>
          <w:numId w:val="29"/>
        </w:numPr>
      </w:pPr>
      <w:r>
        <w:t>Arrêt de mensualisation prématuré</w:t>
      </w:r>
    </w:p>
    <w:p w:rsidR="001C1FCC" w:rsidRDefault="00A67B8B">
      <w:pPr>
        <w:pStyle w:val="Paragraphedeliste"/>
        <w:numPr>
          <w:ilvl w:val="0"/>
          <w:numId w:val="29"/>
        </w:numPr>
      </w:pPr>
      <w:r>
        <w:t>Arrêt automatique de mensualisation en cas de résiliation</w:t>
      </w:r>
    </w:p>
    <w:p w:rsidR="001C1FCC" w:rsidRDefault="00A67B8B">
      <w:pPr>
        <w:pStyle w:val="Paragraphedeliste"/>
        <w:numPr>
          <w:ilvl w:val="0"/>
          <w:numId w:val="29"/>
        </w:numPr>
      </w:pPr>
      <w:r>
        <w:t>Arrêt de prélèvement avec mensualisation en cours</w:t>
      </w:r>
    </w:p>
    <w:p w:rsidR="001C1FCC" w:rsidRDefault="00A67B8B">
      <w:pPr>
        <w:pStyle w:val="Heading2"/>
      </w:pPr>
      <w:r>
        <w:t>Gestion des factures de régularisation de mensu</w:t>
      </w:r>
    </w:p>
    <w:p w:rsidR="001C1FCC" w:rsidRDefault="00A67B8B">
      <w:pPr>
        <w:pStyle w:val="Paragraphedeliste"/>
        <w:numPr>
          <w:ilvl w:val="0"/>
          <w:numId w:val="30"/>
        </w:numPr>
      </w:pPr>
      <w:r>
        <w:t>Paramétrage des rôles annuels de régularisation</w:t>
      </w:r>
    </w:p>
    <w:p w:rsidR="001C1FCC" w:rsidRDefault="00A67B8B">
      <w:pPr>
        <w:pStyle w:val="Paragraphedeliste"/>
        <w:numPr>
          <w:ilvl w:val="0"/>
          <w:numId w:val="30"/>
        </w:numPr>
      </w:pPr>
      <w:r>
        <w:t>Paramétrage des rôles de résiliés avec abonnés mensualisées</w:t>
      </w:r>
    </w:p>
    <w:p w:rsidR="001C1FCC" w:rsidRDefault="00A67B8B">
      <w:pPr>
        <w:pStyle w:val="Paragraphedeliste"/>
        <w:numPr>
          <w:ilvl w:val="0"/>
          <w:numId w:val="30"/>
        </w:numPr>
      </w:pPr>
      <w:r>
        <w:t>Gestion du renouvellement automatique de mensualisation avec un nouvel échéancier</w:t>
      </w:r>
      <w:r>
        <w:br/>
        <w:t>Refus de renouvellement automatique</w:t>
      </w:r>
    </w:p>
    <w:p w:rsidR="001C1FCC" w:rsidRDefault="00A67B8B">
      <w:pPr>
        <w:pStyle w:val="Paragraphedeliste"/>
        <w:numPr>
          <w:ilvl w:val="0"/>
          <w:numId w:val="30"/>
        </w:numPr>
      </w:pPr>
      <w:r>
        <w:t>Gestion du négatif : factures négatives et positivo-négatives</w:t>
      </w:r>
    </w:p>
    <w:p w:rsidR="001C1FCC" w:rsidRDefault="001C1FCC"/>
    <w:sectPr w:rsidR="001C1FCC" w:rsidSect="001C1FCC">
      <w:footerReference w:type="default" r:id="rId10"/>
      <w:pgSz w:w="11906" w:h="16838"/>
      <w:pgMar w:top="543" w:right="849" w:bottom="1417" w:left="1417" w:header="0" w:footer="845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275D" w:rsidRDefault="00F4275D" w:rsidP="001C1FCC">
      <w:pPr>
        <w:spacing w:line="240" w:lineRule="auto"/>
      </w:pPr>
      <w:r>
        <w:separator/>
      </w:r>
    </w:p>
  </w:endnote>
  <w:endnote w:type="continuationSeparator" w:id="1">
    <w:p w:rsidR="00F4275D" w:rsidRDefault="00F4275D" w:rsidP="001C1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roman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1FCC" w:rsidRDefault="006453D3">
    <w:pPr>
      <w:pStyle w:val="Footer"/>
    </w:pPr>
    <w:r>
      <w:pict>
        <v:shapetype id="_x0000_m1026" coordsize="21600,21600" o:spt="100" adj="3600,,0" path="m,l21600,,21600@4@2,21600,,21600xnsem@2,21600l@3@5,21600@4xnsem@2,21600l@3@5,21600@4@2,21600,,21600,,,21600,,21600@4nfe">
          <v:stroke joinstyle="miter"/>
          <v:formulas>
            <v:f eqn="val #0"/>
            <v:f eqn="prod @0 1 5"/>
            <v:f eqn="sum width 0 @0"/>
            <v:f eqn="sum @2 @1 0"/>
            <v:f eqn="sum height 0 @0"/>
            <v:f eqn="sum @4 @1 0"/>
          </v:formulas>
          <v:path gradientshapeok="t" o:connecttype="rect" textboxrect="0,0,21600,@4"/>
          <v:handles>
            <v:h position="@2,center"/>
          </v:handles>
        </v:shapetype>
      </w:pict>
    </w:r>
    <w:r>
      <w:pict>
        <v:shape id="Image1" o:spid="_x0000_s1025" type="#_x0000_m1026" style="position:absolute;margin-left:-23.05pt;margin-top:14.05pt;width:28.95pt;height:21.55pt;z-index:251658240;mso-wrap-style:square;mso-position-horizontal-relative:page;v-text-anchor:top" o:spt="100" o:allowincell="f" adj="0,,0" path="m,l-127,r,-127l-127,-127r127,xem,l-127,-127r,xem,l-127,-127r,l-127,-127r127,l,,-127,r,-127e" fillcolor="white" stroked="t" strokecolor="gray" strokeweight=".09mm">
          <v:fill color2="black" o:detectmouseclick="t" type="solid"/>
          <v:stroke joinstyle="round" endcap="flat"/>
          <v:formulas/>
          <v:path o:connecttype="segments" textboxrect="3163,3163,18437,18437"/>
          <v:textbox>
            <w:txbxContent>
              <w:p w:rsidR="001C1FCC" w:rsidRDefault="006453D3">
                <w:pPr>
                  <w:pStyle w:val="Contenudecadre"/>
                  <w:jc w:val="center"/>
                  <w:rPr>
                    <w:sz w:val="16"/>
                    <w:szCs w:val="16"/>
                  </w:rPr>
                </w:pPr>
                <w:r>
                  <w:rPr>
                    <w:color w:val="000000"/>
                  </w:rPr>
                  <w:fldChar w:fldCharType="begin"/>
                </w:r>
                <w:r w:rsidR="00A67B8B"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 w:rsidR="008F4B6A">
                  <w:rPr>
                    <w:noProof/>
                    <w:color w:val="000000"/>
                  </w:rPr>
                  <w:t>1</w:t>
                </w:r>
                <w:r>
                  <w:rPr>
                    <w:color w:val="000000"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A67B8B">
      <w:rPr>
        <w:noProof/>
        <w:lang w:eastAsia="fr-FR"/>
      </w:rPr>
      <w:drawing>
        <wp:inline distT="0" distB="0" distL="0" distR="0">
          <wp:extent cx="520065" cy="400050"/>
          <wp:effectExtent l="0" t="0" r="0" b="0"/>
          <wp:docPr id="4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67B8B">
      <w:t xml:space="preserve">Document confidentiel                         Propriété exclusive de JBA-Soft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275D" w:rsidRDefault="00F4275D" w:rsidP="001C1FCC">
      <w:pPr>
        <w:spacing w:line="240" w:lineRule="auto"/>
      </w:pPr>
      <w:r>
        <w:separator/>
      </w:r>
    </w:p>
  </w:footnote>
  <w:footnote w:type="continuationSeparator" w:id="1">
    <w:p w:rsidR="00F4275D" w:rsidRDefault="00F4275D" w:rsidP="001C1F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C404A"/>
    <w:multiLevelType w:val="multilevel"/>
    <w:tmpl w:val="4EB2659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471036C"/>
    <w:multiLevelType w:val="multilevel"/>
    <w:tmpl w:val="DA3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nsid w:val="07B140B3"/>
    <w:multiLevelType w:val="multilevel"/>
    <w:tmpl w:val="CDBE99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E62F4B"/>
    <w:multiLevelType w:val="multilevel"/>
    <w:tmpl w:val="2444C1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0CA11F76"/>
    <w:multiLevelType w:val="multilevel"/>
    <w:tmpl w:val="30C8F7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CA5F6D"/>
    <w:multiLevelType w:val="multilevel"/>
    <w:tmpl w:val="62B418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111460CA"/>
    <w:multiLevelType w:val="multilevel"/>
    <w:tmpl w:val="EB8877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0D3FDC"/>
    <w:multiLevelType w:val="multilevel"/>
    <w:tmpl w:val="27A0B0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16A50017"/>
    <w:multiLevelType w:val="multilevel"/>
    <w:tmpl w:val="5A76F242"/>
    <w:lvl w:ilvl="0">
      <w:start w:val="1"/>
      <w:numFmt w:val="bullet"/>
      <w:lvlText w:val="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0C50B3"/>
    <w:multiLevelType w:val="multilevel"/>
    <w:tmpl w:val="486243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nsid w:val="178326D4"/>
    <w:multiLevelType w:val="multilevel"/>
    <w:tmpl w:val="76AE7B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1A29472B"/>
    <w:multiLevelType w:val="multilevel"/>
    <w:tmpl w:val="E23828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1F8D23AA"/>
    <w:multiLevelType w:val="multilevel"/>
    <w:tmpl w:val="EB4C7D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22671282"/>
    <w:multiLevelType w:val="multilevel"/>
    <w:tmpl w:val="8830F96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2AF07735"/>
    <w:multiLevelType w:val="multilevel"/>
    <w:tmpl w:val="FB4663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1AA14CA"/>
    <w:multiLevelType w:val="multilevel"/>
    <w:tmpl w:val="8DD0F866"/>
    <w:lvl w:ilvl="0">
      <w:start w:val="1"/>
      <w:numFmt w:val="bullet"/>
      <w:lvlText w:val="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8174D4"/>
    <w:multiLevelType w:val="multilevel"/>
    <w:tmpl w:val="8FC4ED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34A3211F"/>
    <w:multiLevelType w:val="multilevel"/>
    <w:tmpl w:val="9C7EFFF6"/>
    <w:lvl w:ilvl="0">
      <w:start w:val="1"/>
      <w:numFmt w:val="bullet"/>
      <w:lvlText w:val="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8">
    <w:nsid w:val="3A8E1462"/>
    <w:multiLevelType w:val="multilevel"/>
    <w:tmpl w:val="6A7450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nsid w:val="40623047"/>
    <w:multiLevelType w:val="multilevel"/>
    <w:tmpl w:val="99EA136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nsid w:val="4F2049D8"/>
    <w:multiLevelType w:val="multilevel"/>
    <w:tmpl w:val="4D10E6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50A933E4"/>
    <w:multiLevelType w:val="multilevel"/>
    <w:tmpl w:val="DB061110"/>
    <w:lvl w:ilvl="0">
      <w:start w:val="1"/>
      <w:numFmt w:val="bullet"/>
      <w:lvlText w:val="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2">
    <w:nsid w:val="536045FE"/>
    <w:multiLevelType w:val="multilevel"/>
    <w:tmpl w:val="D40EB3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nsid w:val="55770490"/>
    <w:multiLevelType w:val="multilevel"/>
    <w:tmpl w:val="67BC37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nsid w:val="56E55F2D"/>
    <w:multiLevelType w:val="multilevel"/>
    <w:tmpl w:val="FAB4816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nsid w:val="61153D29"/>
    <w:multiLevelType w:val="multilevel"/>
    <w:tmpl w:val="02CE11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nsid w:val="61745CA9"/>
    <w:multiLevelType w:val="multilevel"/>
    <w:tmpl w:val="1540BC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nsid w:val="66EF1A3C"/>
    <w:multiLevelType w:val="multilevel"/>
    <w:tmpl w:val="35CAF5AE"/>
    <w:lvl w:ilvl="0">
      <w:start w:val="1"/>
      <w:numFmt w:val="bullet"/>
      <w:lvlText w:val="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8">
    <w:nsid w:val="69094BC0"/>
    <w:multiLevelType w:val="multilevel"/>
    <w:tmpl w:val="B7E8F1A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nsid w:val="6A0917AC"/>
    <w:multiLevelType w:val="multilevel"/>
    <w:tmpl w:val="A1863D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C682175"/>
    <w:multiLevelType w:val="multilevel"/>
    <w:tmpl w:val="98AEC7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nsid w:val="6D686E05"/>
    <w:multiLevelType w:val="multilevel"/>
    <w:tmpl w:val="000C4E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nsid w:val="6DDF5474"/>
    <w:multiLevelType w:val="multilevel"/>
    <w:tmpl w:val="3B72DB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F671473"/>
    <w:multiLevelType w:val="multilevel"/>
    <w:tmpl w:val="54F845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nsid w:val="73112A25"/>
    <w:multiLevelType w:val="multilevel"/>
    <w:tmpl w:val="32AA1C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nsid w:val="74012A22"/>
    <w:multiLevelType w:val="multilevel"/>
    <w:tmpl w:val="4D2026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nsid w:val="7497265B"/>
    <w:multiLevelType w:val="multilevel"/>
    <w:tmpl w:val="7B14193A"/>
    <w:lvl w:ilvl="0">
      <w:start w:val="1"/>
      <w:numFmt w:val="bullet"/>
      <w:lvlText w:val="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9"/>
  </w:num>
  <w:num w:numId="3">
    <w:abstractNumId w:val="30"/>
  </w:num>
  <w:num w:numId="4">
    <w:abstractNumId w:val="17"/>
  </w:num>
  <w:num w:numId="5">
    <w:abstractNumId w:val="10"/>
  </w:num>
  <w:num w:numId="6">
    <w:abstractNumId w:val="21"/>
  </w:num>
  <w:num w:numId="7">
    <w:abstractNumId w:val="31"/>
  </w:num>
  <w:num w:numId="8">
    <w:abstractNumId w:val="20"/>
  </w:num>
  <w:num w:numId="9">
    <w:abstractNumId w:val="27"/>
  </w:num>
  <w:num w:numId="10">
    <w:abstractNumId w:val="25"/>
  </w:num>
  <w:num w:numId="11">
    <w:abstractNumId w:val="28"/>
  </w:num>
  <w:num w:numId="12">
    <w:abstractNumId w:val="7"/>
  </w:num>
  <w:num w:numId="13">
    <w:abstractNumId w:val="9"/>
  </w:num>
  <w:num w:numId="14">
    <w:abstractNumId w:val="16"/>
  </w:num>
  <w:num w:numId="15">
    <w:abstractNumId w:val="18"/>
  </w:num>
  <w:num w:numId="16">
    <w:abstractNumId w:val="24"/>
  </w:num>
  <w:num w:numId="17">
    <w:abstractNumId w:val="23"/>
  </w:num>
  <w:num w:numId="18">
    <w:abstractNumId w:val="35"/>
  </w:num>
  <w:num w:numId="19">
    <w:abstractNumId w:val="11"/>
  </w:num>
  <w:num w:numId="20">
    <w:abstractNumId w:val="8"/>
  </w:num>
  <w:num w:numId="21">
    <w:abstractNumId w:val="19"/>
  </w:num>
  <w:num w:numId="22">
    <w:abstractNumId w:val="26"/>
  </w:num>
  <w:num w:numId="23">
    <w:abstractNumId w:val="22"/>
  </w:num>
  <w:num w:numId="24">
    <w:abstractNumId w:val="33"/>
  </w:num>
  <w:num w:numId="25">
    <w:abstractNumId w:val="0"/>
  </w:num>
  <w:num w:numId="26">
    <w:abstractNumId w:val="5"/>
  </w:num>
  <w:num w:numId="27">
    <w:abstractNumId w:val="34"/>
  </w:num>
  <w:num w:numId="28">
    <w:abstractNumId w:val="12"/>
  </w:num>
  <w:num w:numId="29">
    <w:abstractNumId w:val="3"/>
  </w:num>
  <w:num w:numId="30">
    <w:abstractNumId w:val="13"/>
  </w:num>
  <w:num w:numId="31">
    <w:abstractNumId w:val="1"/>
  </w:num>
  <w:num w:numId="32">
    <w:abstractNumId w:val="4"/>
    <w:lvlOverride w:ilvl="0">
      <w:startOverride w:val="1"/>
    </w:lvlOverride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32"/>
    <w:lvlOverride w:ilvl="0">
      <w:startOverride w:val="1"/>
    </w:lvlOverride>
  </w:num>
  <w:num w:numId="39">
    <w:abstractNumId w:val="32"/>
  </w:num>
  <w:num w:numId="40">
    <w:abstractNumId w:val="32"/>
  </w:num>
  <w:num w:numId="41">
    <w:abstractNumId w:val="32"/>
  </w:num>
  <w:num w:numId="42">
    <w:abstractNumId w:val="32"/>
  </w:num>
  <w:num w:numId="43">
    <w:abstractNumId w:val="32"/>
  </w:num>
  <w:num w:numId="44">
    <w:abstractNumId w:val="32"/>
  </w:num>
  <w:num w:numId="45">
    <w:abstractNumId w:val="32"/>
  </w:num>
  <w:num w:numId="46">
    <w:abstractNumId w:val="32"/>
  </w:num>
  <w:num w:numId="47">
    <w:abstractNumId w:val="32"/>
  </w:num>
  <w:num w:numId="48">
    <w:abstractNumId w:val="32"/>
  </w:num>
  <w:num w:numId="49">
    <w:abstractNumId w:val="32"/>
  </w:num>
  <w:num w:numId="50">
    <w:abstractNumId w:val="32"/>
  </w:num>
  <w:num w:numId="51">
    <w:abstractNumId w:val="32"/>
  </w:num>
  <w:num w:numId="52">
    <w:abstractNumId w:val="32"/>
  </w:num>
  <w:num w:numId="53">
    <w:abstractNumId w:val="32"/>
  </w:num>
  <w:num w:numId="54">
    <w:abstractNumId w:val="32"/>
  </w:num>
  <w:num w:numId="55">
    <w:abstractNumId w:val="32"/>
  </w:num>
  <w:num w:numId="56">
    <w:abstractNumId w:val="32"/>
  </w:num>
  <w:num w:numId="57">
    <w:abstractNumId w:val="32"/>
  </w:num>
  <w:num w:numId="58">
    <w:abstractNumId w:val="32"/>
  </w:num>
  <w:num w:numId="59">
    <w:abstractNumId w:val="32"/>
  </w:num>
  <w:num w:numId="60">
    <w:abstractNumId w:val="2"/>
    <w:lvlOverride w:ilvl="0">
      <w:startOverride w:val="1"/>
    </w:lvlOverride>
  </w:num>
  <w:num w:numId="61">
    <w:abstractNumId w:val="36"/>
    <w:lvlOverride w:ilvl="0">
      <w:startOverride w:val="1"/>
    </w:lvlOverride>
  </w:num>
  <w:num w:numId="62">
    <w:abstractNumId w:val="36"/>
  </w:num>
  <w:num w:numId="63">
    <w:abstractNumId w:val="6"/>
    <w:lvlOverride w:ilvl="0">
      <w:startOverride w:val="1"/>
    </w:lvlOverride>
  </w:num>
  <w:num w:numId="64">
    <w:abstractNumId w:val="15"/>
    <w:lvlOverride w:ilvl="0">
      <w:startOverride w:val="1"/>
    </w:lvlOverride>
  </w:num>
  <w:num w:numId="65">
    <w:abstractNumId w:val="15"/>
  </w:num>
  <w:num w:numId="66">
    <w:abstractNumId w:val="15"/>
  </w:num>
  <w:numIdMacAtCleanup w:val="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autoHyphenation/>
  <w:hyphenationZone w:val="425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1C1FCC"/>
    <w:rsid w:val="001C1FCC"/>
    <w:rsid w:val="006453D3"/>
    <w:rsid w:val="008F4B6A"/>
    <w:rsid w:val="00A67B8B"/>
    <w:rsid w:val="00BF387B"/>
    <w:rsid w:val="00F42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2C51"/>
    <w:pPr>
      <w:spacing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itre1Car"/>
    <w:uiPriority w:val="9"/>
    <w:qFormat/>
    <w:rsid w:val="0016335D"/>
    <w:pPr>
      <w:keepNext/>
      <w:keepLines/>
      <w:spacing w:before="48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548DD4" w:themeColor="text2" w:themeTint="99"/>
      <w:sz w:val="36"/>
      <w:szCs w:val="28"/>
      <w:u w:val="single"/>
    </w:rPr>
  </w:style>
  <w:style w:type="paragraph" w:customStyle="1" w:styleId="Heading2">
    <w:name w:val="Heading 2"/>
    <w:basedOn w:val="Normal"/>
    <w:next w:val="Normal"/>
    <w:link w:val="Titre2Car"/>
    <w:uiPriority w:val="9"/>
    <w:unhideWhenUsed/>
    <w:qFormat/>
    <w:rsid w:val="00B6605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/>
      <w:b/>
      <w:bCs/>
      <w:color w:val="548DD4" w:themeColor="text2" w:themeTint="99"/>
      <w:sz w:val="28"/>
      <w:szCs w:val="24"/>
      <w:u w:val="single"/>
    </w:rPr>
  </w:style>
  <w:style w:type="paragraph" w:customStyle="1" w:styleId="Heading3">
    <w:name w:val="Heading 3"/>
    <w:basedOn w:val="Normal"/>
    <w:next w:val="Normal"/>
    <w:link w:val="Titre3Car"/>
    <w:uiPriority w:val="9"/>
    <w:unhideWhenUsed/>
    <w:qFormat/>
    <w:rsid w:val="00097DCE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/>
      <w:b/>
      <w:bCs/>
      <w:i/>
      <w:sz w:val="24"/>
    </w:rPr>
  </w:style>
  <w:style w:type="paragraph" w:customStyle="1" w:styleId="Heading4">
    <w:name w:val="Heading 4"/>
    <w:basedOn w:val="Normal"/>
    <w:next w:val="Normal"/>
    <w:link w:val="Titre4Car"/>
    <w:uiPriority w:val="9"/>
    <w:unhideWhenUsed/>
    <w:qFormat/>
    <w:rsid w:val="007B334F"/>
    <w:pPr>
      <w:keepNext/>
      <w:keepLines/>
      <w:spacing w:before="36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link w:val="Header"/>
    <w:uiPriority w:val="99"/>
    <w:semiHidden/>
    <w:qFormat/>
    <w:rsid w:val="000E65D1"/>
  </w:style>
  <w:style w:type="character" w:customStyle="1" w:styleId="PieddepageCar">
    <w:name w:val="Pied de page Car"/>
    <w:basedOn w:val="Policepardfaut"/>
    <w:link w:val="Footer"/>
    <w:uiPriority w:val="99"/>
    <w:semiHidden/>
    <w:qFormat/>
    <w:rsid w:val="000E65D1"/>
  </w:style>
  <w:style w:type="character" w:customStyle="1" w:styleId="Titre1Car">
    <w:name w:val="Titre 1 Car"/>
    <w:basedOn w:val="Policepardfaut"/>
    <w:link w:val="Heading1"/>
    <w:uiPriority w:val="9"/>
    <w:qFormat/>
    <w:rsid w:val="0016335D"/>
    <w:rPr>
      <w:rFonts w:asciiTheme="majorHAnsi" w:eastAsiaTheme="majorEastAsia" w:hAnsiTheme="majorHAnsi" w:cstheme="majorBidi"/>
      <w:b/>
      <w:bCs/>
      <w:color w:val="548DD4" w:themeColor="text2" w:themeTint="99"/>
      <w:sz w:val="36"/>
      <w:szCs w:val="28"/>
      <w:u w:val="single"/>
    </w:rPr>
  </w:style>
  <w:style w:type="character" w:customStyle="1" w:styleId="Titre2Car">
    <w:name w:val="Titre 2 Car"/>
    <w:basedOn w:val="Policepardfaut"/>
    <w:link w:val="Heading2"/>
    <w:uiPriority w:val="9"/>
    <w:qFormat/>
    <w:rsid w:val="00B6605F"/>
    <w:rPr>
      <w:rFonts w:asciiTheme="majorHAnsi" w:eastAsiaTheme="majorEastAsia" w:hAnsiTheme="majorHAnsi" w:cstheme="majorBidi"/>
      <w:b/>
      <w:bCs/>
      <w:color w:val="548DD4" w:themeColor="text2" w:themeTint="99"/>
      <w:sz w:val="28"/>
      <w:szCs w:val="24"/>
      <w:u w:val="single"/>
    </w:rPr>
  </w:style>
  <w:style w:type="character" w:customStyle="1" w:styleId="Titre3Car">
    <w:name w:val="Titre 3 Car"/>
    <w:basedOn w:val="Policepardfaut"/>
    <w:link w:val="Heading3"/>
    <w:uiPriority w:val="9"/>
    <w:qFormat/>
    <w:rsid w:val="00097DCE"/>
    <w:rPr>
      <w:rFonts w:asciiTheme="majorHAnsi" w:eastAsiaTheme="majorEastAsia" w:hAnsiTheme="majorHAnsi" w:cstheme="majorBidi"/>
      <w:b/>
      <w:bCs/>
      <w:i/>
      <w:sz w:val="24"/>
    </w:rPr>
  </w:style>
  <w:style w:type="character" w:customStyle="1" w:styleId="LienInternet">
    <w:name w:val="Lien Internet"/>
    <w:basedOn w:val="Policepardfaut"/>
    <w:uiPriority w:val="99"/>
    <w:unhideWhenUsed/>
    <w:rsid w:val="008E44F1"/>
    <w:rPr>
      <w:color w:val="0000FF" w:themeColor="hyperlink"/>
      <w:u w:val="single"/>
    </w:rPr>
  </w:style>
  <w:style w:type="character" w:customStyle="1" w:styleId="TitreCar">
    <w:name w:val="Titre Car"/>
    <w:basedOn w:val="Policepardfaut"/>
    <w:link w:val="Titre"/>
    <w:uiPriority w:val="10"/>
    <w:qFormat/>
    <w:rsid w:val="00ED378E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Titre4Car">
    <w:name w:val="Titre 4 Car"/>
    <w:basedOn w:val="Policepardfaut"/>
    <w:link w:val="Heading4"/>
    <w:uiPriority w:val="9"/>
    <w:qFormat/>
    <w:rsid w:val="007B334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autdindex">
    <w:name w:val="Saut d'index"/>
    <w:qFormat/>
    <w:rsid w:val="001C1FCC"/>
  </w:style>
  <w:style w:type="character" w:customStyle="1" w:styleId="Puces">
    <w:name w:val="Puces"/>
    <w:qFormat/>
    <w:rsid w:val="001C1FCC"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uiPriority w:val="10"/>
    <w:qFormat/>
    <w:rsid w:val="00ED378E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sdetexte">
    <w:name w:val="Body Text"/>
    <w:basedOn w:val="Normal"/>
    <w:rsid w:val="001C1FCC"/>
    <w:pPr>
      <w:spacing w:after="140"/>
    </w:pPr>
  </w:style>
  <w:style w:type="paragraph" w:styleId="Liste">
    <w:name w:val="List"/>
    <w:basedOn w:val="Corpsdetexte"/>
    <w:rsid w:val="001C1FCC"/>
    <w:rPr>
      <w:rFonts w:cs="Lucida Sans"/>
    </w:rPr>
  </w:style>
  <w:style w:type="paragraph" w:customStyle="1" w:styleId="Caption">
    <w:name w:val="Caption"/>
    <w:basedOn w:val="Normal"/>
    <w:qFormat/>
    <w:rsid w:val="001C1FC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1C1FCC"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857333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En-tteetpieddepage">
    <w:name w:val="En-tête et pied de page"/>
    <w:basedOn w:val="Normal"/>
    <w:qFormat/>
    <w:rsid w:val="001C1FCC"/>
  </w:style>
  <w:style w:type="paragraph" w:customStyle="1" w:styleId="Header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paragraph" w:customStyle="1" w:styleId="Footer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paragraph" w:customStyle="1" w:styleId="IndexHeading">
    <w:name w:val="Index Heading"/>
    <w:basedOn w:val="Titre"/>
    <w:rsid w:val="001C1FCC"/>
  </w:style>
  <w:style w:type="paragraph" w:styleId="En-ttedetabledesmatires">
    <w:name w:val="TOC Heading"/>
    <w:basedOn w:val="Heading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customStyle="1" w:styleId="TOC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customStyle="1" w:styleId="TOC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paragraph" w:customStyle="1" w:styleId="TOC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paragraph" w:styleId="Paragraphedeliste">
    <w:name w:val="List Paragraph"/>
    <w:basedOn w:val="Normal"/>
    <w:uiPriority w:val="34"/>
    <w:qFormat/>
    <w:rsid w:val="00ED378E"/>
    <w:pPr>
      <w:ind w:left="720"/>
      <w:contextualSpacing/>
    </w:pPr>
  </w:style>
  <w:style w:type="paragraph" w:styleId="Sansinterligne">
    <w:name w:val="No Spacing"/>
    <w:uiPriority w:val="1"/>
    <w:qFormat/>
    <w:rsid w:val="00ED378E"/>
  </w:style>
  <w:style w:type="paragraph" w:customStyle="1" w:styleId="Contenudecadre">
    <w:name w:val="Contenu de cadre"/>
    <w:basedOn w:val="Normal"/>
    <w:qFormat/>
    <w:rsid w:val="001C1FCC"/>
  </w:style>
  <w:style w:type="table" w:styleId="Grilledutableau">
    <w:name w:val="Table Grid"/>
    <w:basedOn w:val="TableauNormal"/>
    <w:uiPriority w:val="59"/>
    <w:rsid w:val="00ED37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98C9F-5A9F-4A29-86A2-95CAD8FF5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15</Pages>
  <Words>3097</Words>
  <Characters>17036</Characters>
  <Application>Microsoft Office Word</Application>
  <DocSecurity>0</DocSecurity>
  <Lines>141</Lines>
  <Paragraphs>40</Paragraphs>
  <ScaleCrop>false</ScaleCrop>
  <Company/>
  <LinksUpToDate>false</LinksUpToDate>
  <CharactersWithSpaces>20093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DUVAL</dc:creator>
  <dc:description/>
  <cp:lastModifiedBy>Antoine</cp:lastModifiedBy>
  <cp:revision>26</cp:revision>
  <cp:lastPrinted>2011-05-24T08:11:00Z</cp:lastPrinted>
  <dcterms:created xsi:type="dcterms:W3CDTF">2020-09-21T08:59:00Z</dcterms:created>
  <dcterms:modified xsi:type="dcterms:W3CDTF">2025-09-24T12:33:00Z</dcterms:modified>
  <dc:language>fr-FR</dc:language>
</cp:coreProperties>
</file>