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Calibri" w:hAnsi="Calibri"/>
          <w:b/>
          <w:color w:val="17324D"/>
          <w:sz w:val="44"/>
        </w:rPr>
        <w:t>EMAIL ASSISTANT MEMORY MAP</w:t>
      </w:r>
    </w:p>
    <w:p>
      <w:pPr>
        <w:spacing w:after="140"/>
      </w:pPr>
      <w:r>
        <w:rPr>
          <w:rFonts w:ascii="Calibri" w:hAnsi="Calibri"/>
          <w:b w:val="0"/>
          <w:color w:val="657381"/>
          <w:sz w:val="19"/>
        </w:rPr>
        <w:t>Reference name: Email Assistant Memory Map  •  Current state: short-term, semantic, episodic, and procedural</w:t>
      </w:r>
    </w:p>
    <w:p>
      <w:pPr>
        <w:spacing w:after="60"/>
      </w:pPr>
      <w:r>
        <w:rPr>
          <w:rFonts w:ascii="Calibri" w:hAnsi="Calibri"/>
          <w:b/>
          <w:color w:val="2E74B5"/>
          <w:sz w:val="20"/>
        </w:rPr>
        <w:t xml:space="preserve">Core distinction  </w:t>
      </w:r>
      <w:r>
        <w:rPr>
          <w:rFonts w:ascii="Calibri" w:hAnsi="Calibri"/>
          <w:b w:val="0"/>
          <w:color w:val="17324D"/>
          <w:sz w:val="20"/>
        </w:rPr>
        <w:t>Saver remembers one thread. Store keeps selected information across threads. Store memory is isolated per user_id; checkpoints are isolated per thread_id. “In-memory” means both disappear when the Python process stops.</w:t>
      </w:r>
    </w:p>
    <w:p>
      <w:pPr>
        <w:spacing w:after="120"/>
      </w:pPr>
      <w:r>
        <w:rPr>
          <w:rFonts w:ascii="Calibri" w:hAnsi="Calibri"/>
          <w:b/>
          <w:color w:val="168C8C"/>
          <w:sz w:val="19"/>
        </w:rPr>
        <w:t xml:space="preserve">Retrieval + feedback  </w:t>
      </w:r>
      <w:r>
        <w:rPr>
          <w:rFonts w:ascii="Calibri" w:hAnsi="Calibri"/>
          <w:b w:val="0"/>
          <w:color w:val="17324D"/>
          <w:sz w:val="19"/>
        </w:rPr>
        <w:t>openai:text-embedding-3-small powers similarity search. Episodic examples come from human-approved corrections. Procedural rules use exact keys; a separate GPT optimizer proposes updates that the application saves.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6172200" cy="260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ail_assistant_memory_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3070"/>
        <w:gridCol w:w="3070"/>
        <w:gridCol w:w="1770"/>
      </w:tblGrid>
      <w:tr>
        <w:tc>
          <w:tcPr>
            <w:tcW w:type="dxa" w:w="1450"/>
            <w:shd w:fill="17324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MEMORY</w:t>
            </w:r>
          </w:p>
        </w:tc>
        <w:tc>
          <w:tcPr>
            <w:tcW w:type="dxa" w:w="3070"/>
            <w:shd w:fill="17324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WRITE</w:t>
            </w:r>
          </w:p>
        </w:tc>
        <w:tc>
          <w:tcPr>
            <w:tcW w:type="dxa" w:w="3070"/>
            <w:shd w:fill="17324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READ</w:t>
            </w:r>
          </w:p>
        </w:tc>
        <w:tc>
          <w:tcPr>
            <w:tcW w:type="dxa" w:w="1770"/>
            <w:shd w:fill="17324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IDENTITY / SCOPE</w:t>
            </w:r>
          </w:p>
        </w:tc>
      </w:tr>
      <w:tr>
        <w:tc>
          <w:tcPr>
            <w:tcW w:type="dxa" w:w="1450"/>
            <w:shd w:fill="EAF3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color w:val="2E74B5"/>
                <w:sz w:val="18"/>
              </w:rPr>
              <w:t>Short-term</w:t>
            </w:r>
          </w:p>
        </w:tc>
        <w:tc>
          <w:tcPr>
            <w:tcW w:type="dxa" w:w="3070"/>
            <w:shd w:fill="EAF3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color w:val="17324D"/>
                <w:sz w:val="18"/>
              </w:rPr>
              <w:t>Graph/checkpointer automatically saves messages and state.</w:t>
            </w:r>
          </w:p>
        </w:tc>
        <w:tc>
          <w:tcPr>
            <w:tcW w:type="dxa" w:w="3070"/>
            <w:shd w:fill="EAF3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color w:val="17324D"/>
                <w:sz w:val="18"/>
              </w:rPr>
              <w:t>Saver restores the checkpoint for the same thread_id.</w:t>
            </w:r>
          </w:p>
        </w:tc>
        <w:tc>
          <w:tcPr>
            <w:tcW w:type="dxa" w:w="1770"/>
            <w:shd w:fill="EAF3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7324D"/>
                <w:sz w:val="18"/>
              </w:rPr>
              <w:t>thread_id</w:t>
              <w:br/>
              <w:t>one conversation</w:t>
            </w:r>
          </w:p>
        </w:tc>
      </w:tr>
      <w:tr>
        <w:tc>
          <w:tcPr>
            <w:tcW w:type="dxa" w:w="1450"/>
            <w:shd w:fill="E8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color w:val="168C8C"/>
                <w:sz w:val="18"/>
              </w:rPr>
              <w:t>Semantic</w:t>
            </w:r>
          </w:p>
        </w:tc>
        <w:tc>
          <w:tcPr>
            <w:tcW w:type="dxa" w:w="3070"/>
            <w:shd w:fill="E8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color w:val="17324D"/>
                <w:sz w:val="18"/>
              </w:rPr>
              <w:t>GPT-4o-mini decides what to save and calls manage_memory.</w:t>
            </w:r>
          </w:p>
        </w:tc>
        <w:tc>
          <w:tcPr>
            <w:tcW w:type="dxa" w:w="3070"/>
            <w:shd w:fill="E8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color w:val="17324D"/>
                <w:sz w:val="18"/>
              </w:rPr>
              <w:t>GPT calls search_memory, then understands and uses returned facts.</w:t>
            </w:r>
          </w:p>
        </w:tc>
        <w:tc>
          <w:tcPr>
            <w:tcW w:type="dxa" w:w="1770"/>
            <w:shd w:fill="E8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7324D"/>
                <w:sz w:val="18"/>
              </w:rPr>
              <w:t>user_id + collection</w:t>
              <w:br/>
              <w:t>across threads</w:t>
            </w:r>
          </w:p>
        </w:tc>
      </w:tr>
      <w:tr>
        <w:tc>
          <w:tcPr>
            <w:tcW w:type="dxa" w:w="1450"/>
            <w:shd w:fill="FFF5D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color w:val="C58A16"/>
                <w:sz w:val="18"/>
              </w:rPr>
              <w:t>Episodic</w:t>
            </w:r>
          </w:p>
        </w:tc>
        <w:tc>
          <w:tcPr>
            <w:tcW w:type="dxa" w:w="3070"/>
            <w:shd w:fill="FFF5D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color w:val="17324D"/>
                <w:sz w:val="18"/>
              </w:rPr>
              <w:t>Human/app—not GPT—saves the approved {email, label}.</w:t>
            </w:r>
          </w:p>
        </w:tc>
        <w:tc>
          <w:tcPr>
            <w:tcW w:type="dxa" w:w="3070"/>
            <w:shd w:fill="FFF5D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color w:val="17324D"/>
                <w:sz w:val="18"/>
              </w:rPr>
              <w:t>App uses embedding search; GPT classifies from the examples.</w:t>
            </w:r>
          </w:p>
        </w:tc>
        <w:tc>
          <w:tcPr>
            <w:tcW w:type="dxa" w:w="1770"/>
            <w:shd w:fill="FFF5D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7324D"/>
                <w:sz w:val="18"/>
              </w:rPr>
              <w:t>user_id + examples</w:t>
              <w:br/>
              <w:t>across threads</w:t>
            </w:r>
          </w:p>
        </w:tc>
      </w:tr>
      <w:tr>
        <w:tc>
          <w:tcPr>
            <w:tcW w:type="dxa" w:w="1450"/>
            <w:shd w:fill="F1EC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color w:val="7656A5"/>
                <w:sz w:val="18"/>
              </w:rPr>
              <w:t>Procedural</w:t>
            </w:r>
          </w:p>
        </w:tc>
        <w:tc>
          <w:tcPr>
            <w:tcW w:type="dxa" w:w="3070"/>
            <w:shd w:fill="F1EC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color w:val="17324D"/>
                <w:sz w:val="18"/>
              </w:rPr>
              <w:t>Optimizer GPT proposes changes; the app saves approved instructions.</w:t>
            </w:r>
          </w:p>
        </w:tc>
        <w:tc>
          <w:tcPr>
            <w:tcW w:type="dxa" w:w="3070"/>
            <w:shd w:fill="F1EC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color w:val="17324D"/>
                <w:sz w:val="18"/>
              </w:rPr>
              <w:t>Application uses exact get(); router/agent GPT follows the rules.</w:t>
            </w:r>
          </w:p>
        </w:tc>
        <w:tc>
          <w:tcPr>
            <w:tcW w:type="dxa" w:w="1770"/>
            <w:shd w:fill="F1EC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7324D"/>
                <w:sz w:val="18"/>
              </w:rPr>
              <w:t>user/app policy</w:t>
              <w:br/>
              <w:t>across threads</w:t>
            </w:r>
          </w:p>
        </w:tc>
      </w:tr>
    </w:tbl>
    <w:p>
      <w:pPr>
        <w:spacing w:before="120" w:after="0"/>
      </w:pPr>
      <w:r>
        <w:rPr>
          <w:rFonts w:ascii="Calibri" w:hAnsi="Calibri"/>
          <w:b/>
          <w:color w:val="7656A5"/>
          <w:sz w:val="18"/>
        </w:rPr>
        <w:t xml:space="preserve">Remember  </w:t>
      </w:r>
      <w:r>
        <w:rPr>
          <w:rFonts w:ascii="Calibri" w:hAnsi="Calibri"/>
          <w:b w:val="0"/>
          <w:color w:val="17324D"/>
          <w:sz w:val="18"/>
        </w:rPr>
        <w:t>Episodic memory is what is stored; semantic search is how a relevant episode is selected; few-shot prompting is how it is used. Human review is selective—not requested after every classification—and the current lesson simulates the feedback.</w:t>
      </w:r>
    </w:p>
    <w:p>
      <w:pPr>
        <w:spacing w:before="100" w:after="0"/>
      </w:pPr>
      <w:r>
        <w:rPr>
          <w:rFonts w:ascii="Calibri" w:hAnsi="Calibri"/>
          <w:b/>
          <w:color w:val="2E74B5"/>
          <w:sz w:val="18"/>
        </w:rPr>
        <w:t xml:space="preserve">Why useful  </w:t>
      </w:r>
      <w:r>
        <w:rPr>
          <w:rFonts w:ascii="Calibri" w:hAnsi="Calibri"/>
          <w:b/>
          <w:color w:val="2E74B5"/>
          <w:sz w:val="18"/>
        </w:rPr>
        <w:t>Short-term</w:t>
      </w:r>
      <w:r>
        <w:rPr>
          <w:rFonts w:ascii="Calibri" w:hAnsi="Calibri"/>
          <w:b w:val="0"/>
          <w:color w:val="17324D"/>
          <w:sz w:val="18"/>
        </w:rPr>
        <w:t xml:space="preserve">: continue drafting within one email thread.  </w:t>
      </w:r>
      <w:r>
        <w:rPr>
          <w:rFonts w:ascii="Calibri" w:hAnsi="Calibri"/>
          <w:b/>
          <w:color w:val="168C8C"/>
          <w:sz w:val="18"/>
        </w:rPr>
        <w:t>Semantic</w:t>
      </w:r>
      <w:r>
        <w:rPr>
          <w:rFonts w:ascii="Calibri" w:hAnsi="Calibri"/>
          <w:b w:val="0"/>
          <w:color w:val="17324D"/>
          <w:sz w:val="18"/>
        </w:rPr>
        <w:t xml:space="preserve">: recall Alice’s earlier API endpoint request.  </w:t>
      </w:r>
      <w:r>
        <w:rPr>
          <w:rFonts w:ascii="Calibri" w:hAnsi="Calibri"/>
          <w:b/>
          <w:color w:val="C58A16"/>
          <w:sz w:val="18"/>
        </w:rPr>
        <w:t>Episodic</w:t>
      </w:r>
      <w:r>
        <w:rPr>
          <w:rFonts w:ascii="Calibri" w:hAnsi="Calibri"/>
          <w:b w:val="0"/>
          <w:color w:val="17324D"/>
          <w:sz w:val="18"/>
        </w:rPr>
        <w:t xml:space="preserve">: reuse John’s corrected “ignore” label for a similar FYI.  </w:t>
      </w:r>
      <w:r>
        <w:rPr>
          <w:rFonts w:ascii="Calibri" w:hAnsi="Calibri"/>
          <w:b/>
          <w:color w:val="7656A5"/>
          <w:sz w:val="18"/>
        </w:rPr>
        <w:t>Procedural</w:t>
      </w:r>
      <w:r>
        <w:rPr>
          <w:rFonts w:ascii="Calibri" w:hAnsi="Calibri"/>
          <w:b w:val="0"/>
          <w:color w:val="17324D"/>
          <w:sz w:val="18"/>
        </w:rPr>
        <w:t>: remember John’s revised deployment-FYI triage rule.</w:t>
      </w:r>
    </w:p>
    <w:sectPr w:rsidR="00FC693F" w:rsidRPr="0006063C" w:rsidSect="00034616">
      <w:footerReference w:type="default" r:id="rId10"/>
      <w:pgSz w:w="12240" w:h="15840"/>
      <w:pgMar w:top="792" w:right="1080" w:bottom="792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color w:val="657381"/>
        <w:sz w:val="16"/>
      </w:rPr>
      <w:t>LangGraph Tutorials  •  Email Assistant Memory Map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color w:val="17324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Email Assistant Memory Map</dc:title>
  <dc:subject>Read and write paths for email assistant memory</dc:subject>
  <dc:creator>LangGraph Tutorials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