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1DA6F" w14:textId="77777777" w:rsidR="002C79E6" w:rsidRPr="00FD4E21" w:rsidRDefault="002C79E6" w:rsidP="002C79E6">
      <w:pPr>
        <w:rPr>
          <w:rFonts w:ascii="Times New Roman" w:hAnsi="Times New Roman" w:cs="Times New Roman"/>
        </w:rPr>
      </w:pPr>
    </w:p>
    <w:p w14:paraId="1805B822" w14:textId="77777777" w:rsidR="002C79E6" w:rsidRPr="00FD4E21" w:rsidRDefault="002C79E6" w:rsidP="002C79E6">
      <w:pPr>
        <w:rPr>
          <w:rFonts w:ascii="Times New Roman" w:hAnsi="Times New Roman" w:cs="Times New Roman"/>
        </w:rPr>
      </w:pPr>
    </w:p>
    <w:p w14:paraId="2E75A1BB" w14:textId="77777777" w:rsidR="002C79E6" w:rsidRPr="00FD4E21" w:rsidRDefault="002C79E6" w:rsidP="002C79E6">
      <w:pPr>
        <w:rPr>
          <w:rFonts w:ascii="Times New Roman" w:hAnsi="Times New Roman" w:cs="Times New Roman"/>
        </w:rPr>
      </w:pPr>
    </w:p>
    <w:p w14:paraId="71CA514E" w14:textId="77777777" w:rsidR="002C79E6" w:rsidRPr="00FD4E21" w:rsidRDefault="002C79E6" w:rsidP="002C79E6">
      <w:pPr>
        <w:rPr>
          <w:rFonts w:ascii="Times New Roman" w:hAnsi="Times New Roman" w:cs="Times New Roman"/>
        </w:rPr>
      </w:pPr>
    </w:p>
    <w:p w14:paraId="799E1D63" w14:textId="77777777" w:rsidR="002C79E6" w:rsidRPr="00FD4E21" w:rsidRDefault="002C79E6" w:rsidP="002C79E6">
      <w:pPr>
        <w:rPr>
          <w:rFonts w:ascii="Times New Roman" w:hAnsi="Times New Roman" w:cs="Times New Roman"/>
        </w:rPr>
      </w:pPr>
    </w:p>
    <w:p w14:paraId="6E34AC63" w14:textId="3B44E0CD" w:rsidR="201D26C8" w:rsidRPr="00FD4E21" w:rsidRDefault="00CD35F0" w:rsidP="00CD35F0">
      <w:pPr>
        <w:pStyle w:val="Title"/>
        <w:rPr>
          <w:rFonts w:ascii="Times New Roman" w:hAnsi="Times New Roman" w:cs="Times New Roman"/>
          <w:sz w:val="28"/>
          <w:szCs w:val="32"/>
        </w:rPr>
      </w:pPr>
      <w:r w:rsidRPr="00FD4E21">
        <w:rPr>
          <w:rFonts w:ascii="Times New Roman" w:hAnsi="Times New Roman" w:cs="Times New Roman"/>
          <w:sz w:val="28"/>
          <w:szCs w:val="32"/>
        </w:rPr>
        <w:t>A Rule-Based Expert System for Post-War Building Assessment in Gaza</w:t>
      </w:r>
    </w:p>
    <w:p w14:paraId="1B290FF2" w14:textId="77777777" w:rsidR="00576336" w:rsidRPr="00FD4E21" w:rsidRDefault="00576336" w:rsidP="00576336">
      <w:pPr>
        <w:rPr>
          <w:rFonts w:ascii="Times New Roman" w:hAnsi="Times New Roman" w:cs="Times New Roman"/>
        </w:rPr>
      </w:pPr>
    </w:p>
    <w:p w14:paraId="75C648A6" w14:textId="2FF82A78" w:rsidR="00A417C1" w:rsidRPr="00FD4E21" w:rsidRDefault="00CD35F0" w:rsidP="002C79E6">
      <w:pPr>
        <w:pStyle w:val="Subtitle"/>
        <w:rPr>
          <w:rFonts w:ascii="Times New Roman" w:hAnsi="Times New Roman" w:cs="Times New Roman"/>
          <w:sz w:val="24"/>
          <w:szCs w:val="24"/>
        </w:rPr>
      </w:pPr>
      <w:r w:rsidRPr="00FD4E21">
        <w:rPr>
          <w:rFonts w:ascii="Times New Roman" w:hAnsi="Times New Roman" w:cs="Times New Roman"/>
          <w:sz w:val="24"/>
          <w:szCs w:val="24"/>
        </w:rPr>
        <w:t>Walid K</w:t>
      </w:r>
      <w:r w:rsidR="00576336" w:rsidRPr="00FD4E21">
        <w:rPr>
          <w:rFonts w:ascii="Times New Roman" w:hAnsi="Times New Roman" w:cs="Times New Roman"/>
          <w:sz w:val="24"/>
          <w:szCs w:val="24"/>
        </w:rPr>
        <w:t>.</w:t>
      </w:r>
      <w:r w:rsidRPr="00FD4E21">
        <w:rPr>
          <w:rFonts w:ascii="Times New Roman" w:hAnsi="Times New Roman" w:cs="Times New Roman"/>
          <w:sz w:val="24"/>
          <w:szCs w:val="24"/>
        </w:rPr>
        <w:t xml:space="preserve"> W</w:t>
      </w:r>
      <w:r w:rsidR="00576336" w:rsidRPr="00FD4E21">
        <w:rPr>
          <w:rFonts w:ascii="Times New Roman" w:hAnsi="Times New Roman" w:cs="Times New Roman"/>
          <w:sz w:val="24"/>
          <w:szCs w:val="24"/>
        </w:rPr>
        <w:t>.</w:t>
      </w:r>
      <w:r w:rsidRPr="00FD4E21">
        <w:rPr>
          <w:rFonts w:ascii="Times New Roman" w:hAnsi="Times New Roman" w:cs="Times New Roman"/>
          <w:sz w:val="24"/>
          <w:szCs w:val="24"/>
        </w:rPr>
        <w:t xml:space="preserve"> </w:t>
      </w:r>
      <w:proofErr w:type="spellStart"/>
      <w:r w:rsidRPr="00FD4E21">
        <w:rPr>
          <w:rFonts w:ascii="Times New Roman" w:hAnsi="Times New Roman" w:cs="Times New Roman"/>
          <w:sz w:val="24"/>
          <w:szCs w:val="24"/>
        </w:rPr>
        <w:t>Alsafadi</w:t>
      </w:r>
      <w:proofErr w:type="spellEnd"/>
    </w:p>
    <w:p w14:paraId="52DDFDB7" w14:textId="11558511" w:rsidR="002C79E6" w:rsidRPr="00FD4E21" w:rsidRDefault="00CD35F0" w:rsidP="002C79E6">
      <w:pPr>
        <w:pStyle w:val="Subtitle"/>
        <w:rPr>
          <w:rFonts w:ascii="Times New Roman" w:hAnsi="Times New Roman" w:cs="Times New Roman"/>
          <w:sz w:val="24"/>
          <w:szCs w:val="24"/>
        </w:rPr>
      </w:pPr>
      <w:r w:rsidRPr="00FD4E21">
        <w:rPr>
          <w:rFonts w:ascii="Times New Roman" w:hAnsi="Times New Roman" w:cs="Times New Roman"/>
          <w:sz w:val="24"/>
          <w:szCs w:val="24"/>
        </w:rPr>
        <w:t>University College of Applied Science</w:t>
      </w:r>
      <w:r w:rsidR="00576336" w:rsidRPr="00FD4E21">
        <w:rPr>
          <w:rFonts w:ascii="Times New Roman" w:hAnsi="Times New Roman" w:cs="Times New Roman"/>
          <w:sz w:val="24"/>
          <w:szCs w:val="24"/>
        </w:rPr>
        <w:t>s</w:t>
      </w:r>
    </w:p>
    <w:p w14:paraId="295B4799" w14:textId="387682C9" w:rsidR="002C79E6" w:rsidRPr="00FD4E21" w:rsidRDefault="00CD35F0" w:rsidP="00FD4E21">
      <w:pPr>
        <w:pStyle w:val="Subtitle"/>
        <w:rPr>
          <w:rFonts w:ascii="Times New Roman" w:hAnsi="Times New Roman" w:cs="Times New Roman"/>
          <w:sz w:val="24"/>
          <w:szCs w:val="24"/>
        </w:rPr>
      </w:pPr>
      <w:r w:rsidRPr="00FD4E21">
        <w:rPr>
          <w:rFonts w:ascii="Times New Roman" w:hAnsi="Times New Roman" w:cs="Times New Roman"/>
          <w:sz w:val="24"/>
          <w:szCs w:val="24"/>
        </w:rPr>
        <w:t>Expert Systems</w:t>
      </w:r>
      <w:r w:rsidR="00FD4E21" w:rsidRPr="00FD4E21">
        <w:rPr>
          <w:rFonts w:ascii="Times New Roman" w:hAnsi="Times New Roman" w:cs="Times New Roman"/>
          <w:sz w:val="24"/>
          <w:szCs w:val="24"/>
        </w:rPr>
        <w:t xml:space="preserve"> DSAI 3302</w:t>
      </w:r>
    </w:p>
    <w:p w14:paraId="2DD68490" w14:textId="5E81F7BD" w:rsidR="002C79E6" w:rsidRPr="00FD4E21" w:rsidRDefault="00CD35F0" w:rsidP="002C79E6">
      <w:pPr>
        <w:pStyle w:val="Subtitle"/>
        <w:rPr>
          <w:rFonts w:ascii="Times New Roman" w:hAnsi="Times New Roman" w:cs="Times New Roman"/>
          <w:sz w:val="24"/>
          <w:szCs w:val="24"/>
        </w:rPr>
      </w:pPr>
      <w:r w:rsidRPr="00FD4E21">
        <w:rPr>
          <w:rFonts w:ascii="Times New Roman" w:hAnsi="Times New Roman" w:cs="Times New Roman"/>
          <w:sz w:val="24"/>
          <w:szCs w:val="24"/>
        </w:rPr>
        <w:t>Dr. Mohammed A</w:t>
      </w:r>
      <w:r w:rsidR="00576336" w:rsidRPr="00FD4E21">
        <w:rPr>
          <w:rFonts w:ascii="Times New Roman" w:hAnsi="Times New Roman" w:cs="Times New Roman"/>
          <w:sz w:val="24"/>
          <w:szCs w:val="24"/>
        </w:rPr>
        <w:t>.</w:t>
      </w:r>
      <w:r w:rsidRPr="00FD4E21">
        <w:rPr>
          <w:rFonts w:ascii="Times New Roman" w:hAnsi="Times New Roman" w:cs="Times New Roman"/>
          <w:sz w:val="24"/>
          <w:szCs w:val="24"/>
        </w:rPr>
        <w:t xml:space="preserve"> </w:t>
      </w:r>
      <w:proofErr w:type="spellStart"/>
      <w:r w:rsidRPr="00FD4E21">
        <w:rPr>
          <w:rFonts w:ascii="Times New Roman" w:hAnsi="Times New Roman" w:cs="Times New Roman"/>
          <w:sz w:val="24"/>
          <w:szCs w:val="24"/>
        </w:rPr>
        <w:t>Altahrawi</w:t>
      </w:r>
      <w:proofErr w:type="spellEnd"/>
      <w:r w:rsidRPr="00FD4E21">
        <w:rPr>
          <w:rFonts w:ascii="Times New Roman" w:hAnsi="Times New Roman" w:cs="Times New Roman"/>
          <w:sz w:val="24"/>
          <w:szCs w:val="24"/>
        </w:rPr>
        <w:t xml:space="preserve"> </w:t>
      </w:r>
    </w:p>
    <w:p w14:paraId="19A842D6" w14:textId="13066CD5" w:rsidR="201D26C8" w:rsidRPr="00FD4E21" w:rsidRDefault="00CD35F0" w:rsidP="002C79E6">
      <w:pPr>
        <w:pStyle w:val="Subtitle"/>
        <w:rPr>
          <w:rFonts w:ascii="Times New Roman" w:hAnsi="Times New Roman" w:cs="Times New Roman"/>
          <w:sz w:val="24"/>
          <w:szCs w:val="24"/>
        </w:rPr>
      </w:pPr>
      <w:r w:rsidRPr="00FD4E21">
        <w:rPr>
          <w:rFonts w:ascii="Times New Roman" w:hAnsi="Times New Roman" w:cs="Times New Roman"/>
          <w:sz w:val="24"/>
          <w:szCs w:val="24"/>
        </w:rPr>
        <w:t>January 5, 2025</w:t>
      </w:r>
    </w:p>
    <w:p w14:paraId="6718B9E5" w14:textId="77777777" w:rsidR="201D26C8" w:rsidRPr="00FD4E21" w:rsidRDefault="201D26C8" w:rsidP="014CA2B6">
      <w:pPr>
        <w:pStyle w:val="Title2"/>
        <w:rPr>
          <w:rFonts w:ascii="Times New Roman" w:eastAsia="Calibri" w:hAnsi="Times New Roman" w:cs="Times New Roman"/>
          <w:szCs w:val="22"/>
        </w:rPr>
      </w:pPr>
    </w:p>
    <w:p w14:paraId="3AA08233" w14:textId="77777777" w:rsidR="201D26C8" w:rsidRPr="00FD4E21" w:rsidRDefault="201D26C8" w:rsidP="014CA2B6">
      <w:pPr>
        <w:pStyle w:val="Title2"/>
        <w:rPr>
          <w:rFonts w:ascii="Times New Roman" w:eastAsia="Calibri" w:hAnsi="Times New Roman" w:cs="Times New Roman"/>
          <w:szCs w:val="22"/>
        </w:rPr>
      </w:pPr>
    </w:p>
    <w:p w14:paraId="3AAFA99B" w14:textId="77777777" w:rsidR="201D26C8" w:rsidRPr="00FD4E21" w:rsidRDefault="201D26C8" w:rsidP="014CA2B6">
      <w:pPr>
        <w:pStyle w:val="Title2"/>
        <w:rPr>
          <w:rFonts w:ascii="Times New Roman" w:eastAsia="Calibri" w:hAnsi="Times New Roman" w:cs="Times New Roman"/>
          <w:szCs w:val="22"/>
        </w:rPr>
      </w:pPr>
    </w:p>
    <w:p w14:paraId="000A794D" w14:textId="77777777" w:rsidR="201D26C8" w:rsidRPr="00FD4E21" w:rsidRDefault="201D26C8" w:rsidP="014CA2B6">
      <w:pPr>
        <w:pStyle w:val="Title2"/>
        <w:rPr>
          <w:rFonts w:ascii="Times New Roman" w:eastAsia="Calibri" w:hAnsi="Times New Roman" w:cs="Times New Roman"/>
          <w:szCs w:val="22"/>
        </w:rPr>
      </w:pPr>
    </w:p>
    <w:p w14:paraId="2CDC3838" w14:textId="77777777" w:rsidR="201D26C8" w:rsidRPr="00FD4E21" w:rsidRDefault="201D26C8" w:rsidP="014CA2B6">
      <w:pPr>
        <w:pStyle w:val="Title2"/>
        <w:rPr>
          <w:rFonts w:ascii="Times New Roman" w:eastAsia="Calibri" w:hAnsi="Times New Roman" w:cs="Times New Roman"/>
          <w:szCs w:val="22"/>
        </w:rPr>
      </w:pPr>
    </w:p>
    <w:p w14:paraId="17658D7F" w14:textId="77777777" w:rsidR="201D26C8" w:rsidRPr="00FD4E21" w:rsidRDefault="201D26C8" w:rsidP="014CA2B6">
      <w:pPr>
        <w:pStyle w:val="Title2"/>
        <w:rPr>
          <w:rFonts w:ascii="Times New Roman" w:eastAsia="Calibri" w:hAnsi="Times New Roman" w:cs="Times New Roman"/>
          <w:szCs w:val="22"/>
        </w:rPr>
      </w:pPr>
    </w:p>
    <w:p w14:paraId="2DF1F763" w14:textId="77777777" w:rsidR="201D26C8" w:rsidRPr="00FD4E21" w:rsidRDefault="201D26C8" w:rsidP="014CA2B6">
      <w:pPr>
        <w:pStyle w:val="Title2"/>
        <w:rPr>
          <w:rFonts w:ascii="Times New Roman" w:eastAsia="Calibri" w:hAnsi="Times New Roman" w:cs="Times New Roman"/>
          <w:szCs w:val="22"/>
        </w:rPr>
      </w:pPr>
    </w:p>
    <w:p w14:paraId="36AC57EC" w14:textId="77777777" w:rsidR="000D4642" w:rsidRPr="00FD4E21" w:rsidRDefault="000D4642">
      <w:pPr>
        <w:rPr>
          <w:rFonts w:ascii="Times New Roman" w:eastAsia="Calibri" w:hAnsi="Times New Roman" w:cs="Times New Roman"/>
          <w:szCs w:val="22"/>
        </w:rPr>
      </w:pPr>
      <w:r w:rsidRPr="00FD4E21">
        <w:rPr>
          <w:rFonts w:ascii="Times New Roman" w:eastAsia="Calibri" w:hAnsi="Times New Roman" w:cs="Times New Roman"/>
          <w:szCs w:val="22"/>
        </w:rPr>
        <w:br w:type="page"/>
      </w:r>
    </w:p>
    <w:p w14:paraId="0CB5D31A" w14:textId="3947AB3D" w:rsidR="00A417C1" w:rsidRPr="00FD4E21" w:rsidRDefault="00576336" w:rsidP="00B863FB">
      <w:pPr>
        <w:pStyle w:val="SectionTitle"/>
        <w:rPr>
          <w:rFonts w:ascii="Times New Roman" w:hAnsi="Times New Roman" w:cs="Times New Roman"/>
          <w:sz w:val="28"/>
          <w:szCs w:val="32"/>
          <w:lang w:val="en-AE"/>
        </w:rPr>
      </w:pPr>
      <w:r w:rsidRPr="00FD4E21">
        <w:rPr>
          <w:rFonts w:ascii="Times New Roman" w:hAnsi="Times New Roman" w:cs="Times New Roman"/>
          <w:sz w:val="28"/>
          <w:szCs w:val="32"/>
        </w:rPr>
        <w:lastRenderedPageBreak/>
        <w:t>A Rule-Based Expert System for Post-War Building Assessment in Gaza</w:t>
      </w:r>
    </w:p>
    <w:p w14:paraId="3AEF70E4" w14:textId="77777777" w:rsidR="00A0495C" w:rsidRPr="00A0495C" w:rsidRDefault="00A0495C" w:rsidP="00A0495C">
      <w:pPr>
        <w:rPr>
          <w:rFonts w:ascii="Times New Roman" w:hAnsi="Times New Roman" w:cs="Times New Roman"/>
          <w:sz w:val="24"/>
          <w:szCs w:val="28"/>
        </w:rPr>
      </w:pPr>
      <w:r w:rsidRPr="00A0495C">
        <w:rPr>
          <w:rFonts w:ascii="Times New Roman" w:hAnsi="Times New Roman" w:cs="Times New Roman"/>
          <w:sz w:val="24"/>
          <w:szCs w:val="28"/>
        </w:rPr>
        <w:t xml:space="preserve">The aftermath of conflicts leaves behind widespread destruction, particularly in urban areas where buildings suffer significant structural damage. In Gaza, where infrastructure has been severely impacted by prolonged conflict, effective assessment and prioritization of reconstruction efforts are essential. However, the challenges in post-war building assessments are immense, including limited access to reliable data, environmental hazards, and socioeconomic vulnerabilities. These issues necessitate innovative and efficient decision-support tools </w:t>
      </w:r>
      <w:r w:rsidRPr="00A0495C">
        <w:rPr>
          <w:rFonts w:ascii="Times New Roman" w:hAnsi="Times New Roman" w:cs="Times New Roman"/>
          <w:i/>
          <w:iCs/>
          <w:sz w:val="24"/>
          <w:szCs w:val="28"/>
        </w:rPr>
        <w:t>(</w:t>
      </w:r>
      <w:proofErr w:type="spellStart"/>
      <w:r w:rsidRPr="00A0495C">
        <w:rPr>
          <w:rFonts w:ascii="Times New Roman" w:hAnsi="Times New Roman" w:cs="Times New Roman"/>
          <w:i/>
          <w:iCs/>
          <w:sz w:val="24"/>
          <w:szCs w:val="28"/>
        </w:rPr>
        <w:t>Olayanju</w:t>
      </w:r>
      <w:proofErr w:type="spellEnd"/>
      <w:r w:rsidRPr="00A0495C">
        <w:rPr>
          <w:rFonts w:ascii="Times New Roman" w:hAnsi="Times New Roman" w:cs="Times New Roman"/>
          <w:i/>
          <w:iCs/>
          <w:sz w:val="24"/>
          <w:szCs w:val="28"/>
        </w:rPr>
        <w:t xml:space="preserve"> et al., 2015; UNRWA, 2021)</w:t>
      </w:r>
      <w:r w:rsidRPr="00A0495C">
        <w:rPr>
          <w:rFonts w:ascii="Times New Roman" w:hAnsi="Times New Roman" w:cs="Times New Roman"/>
          <w:sz w:val="24"/>
          <w:szCs w:val="28"/>
        </w:rPr>
        <w:t>.</w:t>
      </w:r>
    </w:p>
    <w:p w14:paraId="0ECAB7AB" w14:textId="6D2B03CC" w:rsidR="00A0495C" w:rsidRPr="00A0495C" w:rsidRDefault="00A0495C" w:rsidP="00A0495C">
      <w:pPr>
        <w:rPr>
          <w:rFonts w:ascii="Times New Roman" w:hAnsi="Times New Roman" w:cs="Times New Roman"/>
          <w:sz w:val="24"/>
          <w:szCs w:val="28"/>
        </w:rPr>
      </w:pPr>
      <w:r w:rsidRPr="00A0495C">
        <w:rPr>
          <w:rFonts w:ascii="Times New Roman" w:hAnsi="Times New Roman" w:cs="Times New Roman"/>
          <w:sz w:val="24"/>
          <w:szCs w:val="28"/>
        </w:rPr>
        <w:t xml:space="preserve">This project presents a </w:t>
      </w:r>
      <w:r w:rsidRPr="00A0495C">
        <w:rPr>
          <w:rFonts w:ascii="Times New Roman" w:hAnsi="Times New Roman" w:cs="Times New Roman"/>
          <w:b/>
          <w:bCs/>
          <w:sz w:val="24"/>
          <w:szCs w:val="28"/>
        </w:rPr>
        <w:t>rule-based expert system</w:t>
      </w:r>
      <w:r w:rsidRPr="00A0495C">
        <w:rPr>
          <w:rFonts w:ascii="Times New Roman" w:hAnsi="Times New Roman" w:cs="Times New Roman"/>
          <w:sz w:val="24"/>
          <w:szCs w:val="28"/>
        </w:rPr>
        <w:t xml:space="preserve"> designed to aid decision-makers in assessing post-war building conditions and prioritizing reconstruction actions. The system evaluates multiple factors, including </w:t>
      </w:r>
      <w:r w:rsidRPr="00A0495C">
        <w:rPr>
          <w:rFonts w:ascii="Times New Roman" w:hAnsi="Times New Roman" w:cs="Times New Roman"/>
          <w:b/>
          <w:bCs/>
          <w:sz w:val="24"/>
          <w:szCs w:val="28"/>
        </w:rPr>
        <w:t>structural damage</w:t>
      </w:r>
      <w:r w:rsidRPr="00A0495C">
        <w:rPr>
          <w:rFonts w:ascii="Times New Roman" w:hAnsi="Times New Roman" w:cs="Times New Roman"/>
          <w:sz w:val="24"/>
          <w:szCs w:val="28"/>
        </w:rPr>
        <w:t xml:space="preserve">, </w:t>
      </w:r>
      <w:r w:rsidRPr="00A0495C">
        <w:rPr>
          <w:rFonts w:ascii="Times New Roman" w:hAnsi="Times New Roman" w:cs="Times New Roman"/>
          <w:b/>
          <w:bCs/>
          <w:sz w:val="24"/>
          <w:szCs w:val="28"/>
        </w:rPr>
        <w:t>environmental risks</w:t>
      </w:r>
      <w:r w:rsidRPr="00A0495C">
        <w:rPr>
          <w:rFonts w:ascii="Times New Roman" w:hAnsi="Times New Roman" w:cs="Times New Roman"/>
          <w:sz w:val="24"/>
          <w:szCs w:val="28"/>
        </w:rPr>
        <w:t xml:space="preserve">, </w:t>
      </w:r>
      <w:r w:rsidRPr="00A0495C">
        <w:rPr>
          <w:rFonts w:ascii="Times New Roman" w:hAnsi="Times New Roman" w:cs="Times New Roman"/>
          <w:b/>
          <w:bCs/>
          <w:sz w:val="24"/>
          <w:szCs w:val="28"/>
        </w:rPr>
        <w:t>social impacts</w:t>
      </w:r>
      <w:r w:rsidRPr="00A0495C">
        <w:rPr>
          <w:rFonts w:ascii="Times New Roman" w:hAnsi="Times New Roman" w:cs="Times New Roman"/>
          <w:sz w:val="24"/>
          <w:szCs w:val="28"/>
        </w:rPr>
        <w:t xml:space="preserve">, and </w:t>
      </w:r>
      <w:r w:rsidRPr="00A0495C">
        <w:rPr>
          <w:rFonts w:ascii="Times New Roman" w:hAnsi="Times New Roman" w:cs="Times New Roman"/>
          <w:b/>
          <w:bCs/>
          <w:sz w:val="24"/>
          <w:szCs w:val="28"/>
        </w:rPr>
        <w:t>utility conditions</w:t>
      </w:r>
      <w:r w:rsidRPr="00A0495C">
        <w:rPr>
          <w:rFonts w:ascii="Times New Roman" w:hAnsi="Times New Roman" w:cs="Times New Roman"/>
          <w:sz w:val="24"/>
          <w:szCs w:val="28"/>
        </w:rPr>
        <w:t xml:space="preserve">, while integrating </w:t>
      </w:r>
      <w:r w:rsidRPr="00A0495C">
        <w:rPr>
          <w:rFonts w:ascii="Times New Roman" w:hAnsi="Times New Roman" w:cs="Times New Roman"/>
          <w:b/>
          <w:bCs/>
          <w:sz w:val="24"/>
          <w:szCs w:val="28"/>
        </w:rPr>
        <w:t>combined rules</w:t>
      </w:r>
      <w:r w:rsidRPr="00A0495C">
        <w:rPr>
          <w:rFonts w:ascii="Times New Roman" w:hAnsi="Times New Roman" w:cs="Times New Roman"/>
          <w:sz w:val="24"/>
          <w:szCs w:val="28"/>
        </w:rPr>
        <w:t xml:space="preserve"> to address scenarios involving multiple overlapping factors </w:t>
      </w:r>
      <w:r w:rsidRPr="00A0495C">
        <w:rPr>
          <w:rFonts w:ascii="Times New Roman" w:hAnsi="Times New Roman" w:cs="Times New Roman"/>
          <w:i/>
          <w:iCs/>
          <w:sz w:val="24"/>
          <w:szCs w:val="28"/>
        </w:rPr>
        <w:t>(MDPI, 2022; Silva &amp; Kernohan, 2016)</w:t>
      </w:r>
      <w:r w:rsidRPr="00A0495C">
        <w:rPr>
          <w:rFonts w:ascii="Times New Roman" w:hAnsi="Times New Roman" w:cs="Times New Roman"/>
          <w:sz w:val="24"/>
          <w:szCs w:val="28"/>
        </w:rPr>
        <w:t xml:space="preserve">. By leveraging confidence levels, priority scales, and fuzzy logic, the system manages uncertainty and provides actionable recommendations </w:t>
      </w:r>
      <w:r w:rsidRPr="00A0495C">
        <w:rPr>
          <w:rFonts w:ascii="Times New Roman" w:hAnsi="Times New Roman" w:cs="Times New Roman"/>
          <w:i/>
          <w:iCs/>
          <w:sz w:val="24"/>
          <w:szCs w:val="28"/>
        </w:rPr>
        <w:t>(ICRP, 2007; WHO, 2021)</w:t>
      </w:r>
      <w:r w:rsidRPr="00A0495C">
        <w:rPr>
          <w:rFonts w:ascii="Times New Roman" w:hAnsi="Times New Roman" w:cs="Times New Roman"/>
          <w:sz w:val="24"/>
          <w:szCs w:val="28"/>
        </w:rPr>
        <w:t>.</w:t>
      </w:r>
    </w:p>
    <w:p w14:paraId="11F4D09F" w14:textId="7A0FE57C" w:rsidR="00A0495C" w:rsidRPr="00A0495C" w:rsidRDefault="00A0495C" w:rsidP="00A0495C">
      <w:pPr>
        <w:rPr>
          <w:rFonts w:ascii="Times New Roman" w:hAnsi="Times New Roman" w:cs="Times New Roman"/>
          <w:sz w:val="24"/>
          <w:szCs w:val="28"/>
        </w:rPr>
      </w:pPr>
      <w:r w:rsidRPr="00A0495C">
        <w:rPr>
          <w:rFonts w:ascii="Times New Roman" w:hAnsi="Times New Roman" w:cs="Times New Roman"/>
          <w:sz w:val="24"/>
          <w:szCs w:val="28"/>
        </w:rPr>
        <w:t xml:space="preserve">To ensure usability, the system includes a </w:t>
      </w:r>
      <w:proofErr w:type="spellStart"/>
      <w:r w:rsidRPr="00A0495C">
        <w:rPr>
          <w:rFonts w:ascii="Times New Roman" w:hAnsi="Times New Roman" w:cs="Times New Roman"/>
          <w:b/>
          <w:bCs/>
          <w:sz w:val="24"/>
          <w:szCs w:val="28"/>
        </w:rPr>
        <w:t>Streamlit</w:t>
      </w:r>
      <w:proofErr w:type="spellEnd"/>
      <w:r w:rsidRPr="00A0495C">
        <w:rPr>
          <w:rFonts w:ascii="Times New Roman" w:hAnsi="Times New Roman" w:cs="Times New Roman"/>
          <w:b/>
          <w:bCs/>
          <w:sz w:val="24"/>
          <w:szCs w:val="28"/>
        </w:rPr>
        <w:t>-based user interface</w:t>
      </w:r>
      <w:r w:rsidRPr="00A0495C">
        <w:rPr>
          <w:rFonts w:ascii="Times New Roman" w:hAnsi="Times New Roman" w:cs="Times New Roman"/>
          <w:sz w:val="24"/>
          <w:szCs w:val="28"/>
        </w:rPr>
        <w:t xml:space="preserve"> (UI) that enables stakeholders to input building conditions and view prioritized recommendations in real-time. Deployed online, the tool serves as a scalable and accessible solution for engineers and policymakers working in Gaza and similar post-conflict zones </w:t>
      </w:r>
      <w:r w:rsidRPr="00A0495C">
        <w:rPr>
          <w:rFonts w:ascii="Times New Roman" w:hAnsi="Times New Roman" w:cs="Times New Roman"/>
          <w:i/>
          <w:iCs/>
          <w:sz w:val="24"/>
          <w:szCs w:val="28"/>
        </w:rPr>
        <w:t>(Braun et al., 2018; USGS, 2013)</w:t>
      </w:r>
      <w:r w:rsidRPr="00A0495C">
        <w:rPr>
          <w:rFonts w:ascii="Times New Roman" w:hAnsi="Times New Roman" w:cs="Times New Roman"/>
          <w:sz w:val="24"/>
          <w:szCs w:val="28"/>
        </w:rPr>
        <w:t>.</w:t>
      </w:r>
    </w:p>
    <w:p w14:paraId="0BA74E88" w14:textId="1AFBD9F6" w:rsidR="00A417C1" w:rsidRPr="00FD4E21" w:rsidRDefault="00E90407" w:rsidP="00E90407">
      <w:pPr>
        <w:ind w:firstLine="0"/>
        <w:rPr>
          <w:rFonts w:ascii="Times New Roman" w:hAnsi="Times New Roman" w:cs="Times New Roman"/>
        </w:rPr>
      </w:pPr>
      <w:r w:rsidRPr="00FD4E21">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4AE58071" wp14:editId="29A10409">
                <wp:simplePos x="0" y="0"/>
                <wp:positionH relativeFrom="column">
                  <wp:posOffset>1104900</wp:posOffset>
                </wp:positionH>
                <wp:positionV relativeFrom="paragraph">
                  <wp:posOffset>4462145</wp:posOffset>
                </wp:positionV>
                <wp:extent cx="3596640" cy="635"/>
                <wp:effectExtent l="0" t="0" r="0" b="0"/>
                <wp:wrapTopAndBottom/>
                <wp:docPr id="51745204" name="Text Box 1"/>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5337B3DC" w14:textId="004529B1" w:rsidR="00E90407" w:rsidRPr="00901EBF" w:rsidRDefault="00901EBF" w:rsidP="00E90407">
                            <w:pPr>
                              <w:pStyle w:val="Caption"/>
                              <w:rPr>
                                <w:rFonts w:ascii="Times New Roman" w:hAnsi="Times New Roman" w:cs="Times New Roman"/>
                                <w:noProof/>
                                <w:color w:val="000000" w:themeColor="text1"/>
                                <w:sz w:val="22"/>
                              </w:rPr>
                            </w:pPr>
                            <w:r>
                              <w:rPr>
                                <w:rFonts w:ascii="Times New Roman" w:hAnsi="Times New Roman" w:cs="Times New Roman"/>
                                <w:lang w:val="en-AE"/>
                              </w:rPr>
                              <w:t xml:space="preserve">Figure1: </w:t>
                            </w:r>
                            <w:r w:rsidR="00E90407" w:rsidRPr="00901EBF">
                              <w:rPr>
                                <w:rFonts w:ascii="Times New Roman" w:hAnsi="Times New Roman" w:cs="Times New Roman"/>
                                <w:lang w:val="en-AE"/>
                              </w:rPr>
                              <w:t>Map of Gaza Strip showing built-up areas, refugee camps, and key locations (Source: Wikimedia Commons).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58071" id="_x0000_t202" coordsize="21600,21600" o:spt="202" path="m,l,21600r21600,l21600,xe">
                <v:stroke joinstyle="miter"/>
                <v:path gradientshapeok="t" o:connecttype="rect"/>
              </v:shapetype>
              <v:shape id="Text Box 1" o:spid="_x0000_s1026" type="#_x0000_t202" style="position:absolute;margin-left:87pt;margin-top:351.35pt;width:28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U1FgIAADgEAAAOAAAAZHJzL2Uyb0RvYy54bWysU8Fu2zAMvQ/YPwi6L07aNVi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afP65nY+/0gpSbn59U3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" stroked="f">
                <v:textbox style="mso-fit-shape-to-text:t" inset="0,0,0,0">
                  <w:txbxContent>
                    <w:p w14:paraId="5337B3DC" w14:textId="004529B1" w:rsidR="00E90407" w:rsidRPr="00901EBF" w:rsidRDefault="00901EBF" w:rsidP="00E90407">
                      <w:pPr>
                        <w:pStyle w:val="Caption"/>
                        <w:rPr>
                          <w:rFonts w:ascii="Times New Roman" w:hAnsi="Times New Roman" w:cs="Times New Roman"/>
                          <w:noProof/>
                          <w:color w:val="000000" w:themeColor="text1"/>
                          <w:sz w:val="22"/>
                        </w:rPr>
                      </w:pPr>
                      <w:r>
                        <w:rPr>
                          <w:rFonts w:ascii="Times New Roman" w:hAnsi="Times New Roman" w:cs="Times New Roman"/>
                          <w:lang w:val="en-AE"/>
                        </w:rPr>
                        <w:t xml:space="preserve">Figure1: </w:t>
                      </w:r>
                      <w:r w:rsidR="00E90407" w:rsidRPr="00901EBF">
                        <w:rPr>
                          <w:rFonts w:ascii="Times New Roman" w:hAnsi="Times New Roman" w:cs="Times New Roman"/>
                          <w:lang w:val="en-AE"/>
                        </w:rPr>
                        <w:t>Map of Gaza Strip showing built-up areas, refugee camps, and key locations (Source: Wikimedia Commons).</w:t>
                      </w:r>
                    </w:p>
                  </w:txbxContent>
                </v:textbox>
                <w10:wrap type="topAndBottom"/>
              </v:shape>
            </w:pict>
          </mc:Fallback>
        </mc:AlternateContent>
      </w:r>
      <w:r w:rsidRPr="00FD4E21">
        <w:rPr>
          <w:rFonts w:ascii="Times New Roman" w:hAnsi="Times New Roman" w:cs="Times New Roman"/>
          <w:noProof/>
        </w:rPr>
        <w:drawing>
          <wp:anchor distT="0" distB="0" distL="114300" distR="114300" simplePos="0" relativeHeight="251658240" behindDoc="0" locked="0" layoutInCell="1" allowOverlap="1" wp14:anchorId="787CDE67" wp14:editId="49C311A8">
            <wp:simplePos x="0" y="0"/>
            <wp:positionH relativeFrom="column">
              <wp:posOffset>1104900</wp:posOffset>
            </wp:positionH>
            <wp:positionV relativeFrom="paragraph">
              <wp:posOffset>0</wp:posOffset>
            </wp:positionV>
            <wp:extent cx="3596640" cy="4404995"/>
            <wp:effectExtent l="0" t="0" r="3810" b="0"/>
            <wp:wrapTopAndBottom/>
            <wp:docPr id="608605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05822" name="Picture 6086058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640" cy="4404995"/>
                    </a:xfrm>
                    <a:prstGeom prst="rect">
                      <a:avLst/>
                    </a:prstGeom>
                  </pic:spPr>
                </pic:pic>
              </a:graphicData>
            </a:graphic>
            <wp14:sizeRelH relativeFrom="margin">
              <wp14:pctWidth>0</wp14:pctWidth>
            </wp14:sizeRelH>
            <wp14:sizeRelV relativeFrom="margin">
              <wp14:pctHeight>0</wp14:pctHeight>
            </wp14:sizeRelV>
          </wp:anchor>
        </w:drawing>
      </w:r>
    </w:p>
    <w:p w14:paraId="2C7C61E4" w14:textId="14816449" w:rsidR="00A417C1" w:rsidRPr="00FD4E21" w:rsidRDefault="001F5DFE" w:rsidP="00FD4E21">
      <w:pPr>
        <w:pStyle w:val="Heading1"/>
        <w:rPr>
          <w:rFonts w:ascii="Times New Roman" w:eastAsia="Calibri" w:hAnsi="Times New Roman" w:cs="Times New Roman"/>
          <w:sz w:val="28"/>
          <w:szCs w:val="28"/>
        </w:rPr>
      </w:pPr>
      <w:r w:rsidRPr="00FD4E21">
        <w:rPr>
          <w:rFonts w:ascii="Times New Roman" w:hAnsi="Times New Roman" w:cs="Times New Roman"/>
          <w:sz w:val="28"/>
          <w:szCs w:val="32"/>
        </w:rPr>
        <w:t>Study Area</w:t>
      </w:r>
    </w:p>
    <w:p w14:paraId="02FFC3FF" w14:textId="1A33BE21" w:rsidR="00FD4E21" w:rsidRDefault="009C1935" w:rsidP="009C1935">
      <w:pPr>
        <w:rPr>
          <w:rFonts w:ascii="Times New Roman" w:hAnsi="Times New Roman" w:cs="Times New Roman"/>
          <w:sz w:val="24"/>
          <w:szCs w:val="28"/>
        </w:rPr>
      </w:pPr>
      <w:r w:rsidRPr="009C1935">
        <w:rPr>
          <w:rFonts w:ascii="Times New Roman" w:hAnsi="Times New Roman" w:cs="Times New Roman"/>
          <w:sz w:val="24"/>
          <w:szCs w:val="28"/>
        </w:rPr>
        <w:t>The Gaza Strip, located on the eastern Mediterranean coast, is a densely populated area of approximately 365 square kilometers. It is home to over two million people, making it one of the most densely populated regions in the world (UNRWA, 2021). The map of Gaza (Figure 1) illustrates its geography, refugee camps, and major cities, such as Gaza City, Khan Younis, and Rafah, along with crossing points to Israel and Egypt. This compact and enclosed region has faced decades of conflict, leading to significant challenges in urban planning and post-war rebuilding.</w:t>
      </w:r>
    </w:p>
    <w:p w14:paraId="364704E2" w14:textId="77777777" w:rsidR="00FD4E21" w:rsidRDefault="00FD4E21" w:rsidP="00FD4E21">
      <w:pPr>
        <w:rPr>
          <w:rFonts w:ascii="Times New Roman" w:hAnsi="Times New Roman" w:cs="Times New Roman"/>
          <w:sz w:val="24"/>
          <w:szCs w:val="28"/>
        </w:rPr>
      </w:pPr>
    </w:p>
    <w:p w14:paraId="700CC51C" w14:textId="3794845A" w:rsidR="00FD4E21" w:rsidRPr="00FD4E21" w:rsidRDefault="00FD3736" w:rsidP="00FD4E21">
      <w:pPr>
        <w:rPr>
          <w:rFonts w:ascii="Times New Roman" w:hAnsi="Times New Roman" w:cs="Times New Roman"/>
          <w:sz w:val="24"/>
          <w:szCs w:val="28"/>
        </w:rPr>
      </w:pPr>
      <w:r>
        <w:rPr>
          <w:noProof/>
        </w:rPr>
        <w:lastRenderedPageBreak/>
        <mc:AlternateContent>
          <mc:Choice Requires="wps">
            <w:drawing>
              <wp:anchor distT="0" distB="0" distL="114300" distR="114300" simplePos="0" relativeHeight="251664384" behindDoc="0" locked="0" layoutInCell="1" allowOverlap="1" wp14:anchorId="2DB5EFF2" wp14:editId="7A088388">
                <wp:simplePos x="0" y="0"/>
                <wp:positionH relativeFrom="column">
                  <wp:posOffset>-22860</wp:posOffset>
                </wp:positionH>
                <wp:positionV relativeFrom="paragraph">
                  <wp:posOffset>2183130</wp:posOffset>
                </wp:positionV>
                <wp:extent cx="2962910" cy="635"/>
                <wp:effectExtent l="0" t="0" r="0" b="0"/>
                <wp:wrapTopAndBottom/>
                <wp:docPr id="214260952" name="Text Box 1"/>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29851EE3" w14:textId="2E05FC5B" w:rsidR="00FD3736" w:rsidRPr="00901EBF" w:rsidRDefault="00901EBF" w:rsidP="00FD3736">
                            <w:pPr>
                              <w:pStyle w:val="Caption"/>
                              <w:rPr>
                                <w:rFonts w:ascii="Times New Roman" w:hAnsi="Times New Roman" w:cs="Times New Roman"/>
                                <w:noProof/>
                                <w:color w:val="000000" w:themeColor="text1"/>
                                <w:szCs w:val="28"/>
                              </w:rPr>
                            </w:pPr>
                            <w:r>
                              <w:rPr>
                                <w:rFonts w:ascii="Times New Roman" w:hAnsi="Times New Roman" w:cs="Times New Roman"/>
                              </w:rPr>
                              <w:t xml:space="preserve">Figure2: </w:t>
                            </w:r>
                            <w:r w:rsidR="00FD3736" w:rsidRPr="00901EBF">
                              <w:rPr>
                                <w:rFonts w:ascii="Times New Roman" w:hAnsi="Times New Roman" w:cs="Times New Roman"/>
                              </w:rPr>
                              <w:t>Satellite analysis of damage in Gaza from Sentinel-1 data, highlighting the scale of destruction (Source: BBC).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5EFF2" id="_x0000_s1027" type="#_x0000_t202" style="position:absolute;left:0;text-align:left;margin-left:-1.8pt;margin-top:171.9pt;width:23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JlGAIAAD8EAAAOAAAAZHJzL2Uyb0RvYy54bWysU8Fu2zAMvQ/YPwi6L04yLFiN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m8X8ZkY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" stroked="f">
                <v:textbox style="mso-fit-shape-to-text:t" inset="0,0,0,0">
                  <w:txbxContent>
                    <w:p w14:paraId="29851EE3" w14:textId="2E05FC5B" w:rsidR="00FD3736" w:rsidRPr="00901EBF" w:rsidRDefault="00901EBF" w:rsidP="00FD3736">
                      <w:pPr>
                        <w:pStyle w:val="Caption"/>
                        <w:rPr>
                          <w:rFonts w:ascii="Times New Roman" w:hAnsi="Times New Roman" w:cs="Times New Roman"/>
                          <w:noProof/>
                          <w:color w:val="000000" w:themeColor="text1"/>
                          <w:szCs w:val="28"/>
                        </w:rPr>
                      </w:pPr>
                      <w:r>
                        <w:rPr>
                          <w:rFonts w:ascii="Times New Roman" w:hAnsi="Times New Roman" w:cs="Times New Roman"/>
                        </w:rPr>
                        <w:t xml:space="preserve">Figure2: </w:t>
                      </w:r>
                      <w:r w:rsidR="00FD3736" w:rsidRPr="00901EBF">
                        <w:rPr>
                          <w:rFonts w:ascii="Times New Roman" w:hAnsi="Times New Roman" w:cs="Times New Roman"/>
                        </w:rPr>
                        <w:t>Satellite analysis of damage in Gaza from Sentinel-1 data, highlighting the scale of destruction (Source: BBC).</w:t>
                      </w:r>
                    </w:p>
                  </w:txbxContent>
                </v:textbox>
                <w10:wrap type="topAndBottom"/>
              </v:shape>
            </w:pict>
          </mc:Fallback>
        </mc:AlternateContent>
      </w:r>
      <w:r w:rsidR="00FD4E21">
        <w:rPr>
          <w:rFonts w:ascii="Times New Roman" w:hAnsi="Times New Roman" w:cs="Times New Roman"/>
          <w:noProof/>
          <w:sz w:val="24"/>
          <w:szCs w:val="28"/>
        </w:rPr>
        <w:drawing>
          <wp:anchor distT="0" distB="0" distL="114300" distR="114300" simplePos="0" relativeHeight="251661312" behindDoc="0" locked="0" layoutInCell="1" allowOverlap="1" wp14:anchorId="123ADCC7" wp14:editId="08A90D04">
            <wp:simplePos x="0" y="0"/>
            <wp:positionH relativeFrom="column">
              <wp:posOffset>-22860</wp:posOffset>
            </wp:positionH>
            <wp:positionV relativeFrom="paragraph">
              <wp:posOffset>632460</wp:posOffset>
            </wp:positionV>
            <wp:extent cx="2962910" cy="1493520"/>
            <wp:effectExtent l="0" t="0" r="8890" b="0"/>
            <wp:wrapTopAndBottom/>
            <wp:docPr id="549056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56634" name="Picture 5490566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2910" cy="1493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7A6443D" wp14:editId="57ED9C8C">
                <wp:simplePos x="0" y="0"/>
                <wp:positionH relativeFrom="column">
                  <wp:posOffset>3055620</wp:posOffset>
                </wp:positionH>
                <wp:positionV relativeFrom="paragraph">
                  <wp:posOffset>3139440</wp:posOffset>
                </wp:positionV>
                <wp:extent cx="2819400" cy="635"/>
                <wp:effectExtent l="0" t="0" r="0" b="0"/>
                <wp:wrapTopAndBottom/>
                <wp:docPr id="1232991785" name="Text Box 1"/>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3144CDB6" w14:textId="00BDACA0" w:rsidR="00FD3736" w:rsidRPr="00901EBF" w:rsidRDefault="00901EBF" w:rsidP="00FD3736">
                            <w:pPr>
                              <w:pStyle w:val="Caption"/>
                              <w:rPr>
                                <w:rFonts w:ascii="Times New Roman" w:hAnsi="Times New Roman" w:cs="Times New Roman"/>
                                <w:noProof/>
                                <w:color w:val="000000" w:themeColor="text1"/>
                                <w:sz w:val="22"/>
                              </w:rPr>
                            </w:pPr>
                            <w:r>
                              <w:rPr>
                                <w:rFonts w:ascii="Times New Roman" w:hAnsi="Times New Roman" w:cs="Times New Roman"/>
                                <w:lang w:val="en-AE"/>
                              </w:rPr>
                              <w:t xml:space="preserve">Figure3: </w:t>
                            </w:r>
                            <w:r w:rsidR="00FD3736" w:rsidRPr="00901EBF">
                              <w:rPr>
                                <w:rFonts w:ascii="Times New Roman" w:hAnsi="Times New Roman" w:cs="Times New Roman"/>
                                <w:lang w:val="en-AE"/>
                              </w:rPr>
                              <w:t>Displacement trends in Gaza, showing 90% of the population displaced over time (Source: BBC).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443D" id="_x0000_s1028" type="#_x0000_t202" style="position:absolute;left:0;text-align:left;margin-left:240.6pt;margin-top:247.2pt;width:22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JnGQIAAD8EAAAOAAAAZHJzL2Uyb0RvYy54bWysU02P0zAQvSPxHyzfadoCqyV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dDm/nX36MCWXJN/N+4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" stroked="f">
                <v:textbox style="mso-fit-shape-to-text:t" inset="0,0,0,0">
                  <w:txbxContent>
                    <w:p w14:paraId="3144CDB6" w14:textId="00BDACA0" w:rsidR="00FD3736" w:rsidRPr="00901EBF" w:rsidRDefault="00901EBF" w:rsidP="00FD3736">
                      <w:pPr>
                        <w:pStyle w:val="Caption"/>
                        <w:rPr>
                          <w:rFonts w:ascii="Times New Roman" w:hAnsi="Times New Roman" w:cs="Times New Roman"/>
                          <w:noProof/>
                          <w:color w:val="000000" w:themeColor="text1"/>
                          <w:sz w:val="22"/>
                        </w:rPr>
                      </w:pPr>
                      <w:r>
                        <w:rPr>
                          <w:rFonts w:ascii="Times New Roman" w:hAnsi="Times New Roman" w:cs="Times New Roman"/>
                          <w:lang w:val="en-AE"/>
                        </w:rPr>
                        <w:t xml:space="preserve">Figure3: </w:t>
                      </w:r>
                      <w:r w:rsidR="00FD3736" w:rsidRPr="00901EBF">
                        <w:rPr>
                          <w:rFonts w:ascii="Times New Roman" w:hAnsi="Times New Roman" w:cs="Times New Roman"/>
                          <w:lang w:val="en-AE"/>
                        </w:rPr>
                        <w:t>Displacement trends in Gaza, showing 90% of the population displaced over time (Source: BBC).</w:t>
                      </w:r>
                    </w:p>
                  </w:txbxContent>
                </v:textbox>
                <w10:wrap type="topAndBottom"/>
              </v:shape>
            </w:pict>
          </mc:Fallback>
        </mc:AlternateContent>
      </w:r>
      <w:r w:rsidR="00FD4E21">
        <w:rPr>
          <w:rFonts w:ascii="Times New Roman" w:hAnsi="Times New Roman" w:cs="Times New Roman"/>
          <w:noProof/>
          <w:sz w:val="24"/>
          <w:szCs w:val="28"/>
        </w:rPr>
        <w:drawing>
          <wp:anchor distT="0" distB="0" distL="114300" distR="114300" simplePos="0" relativeHeight="251662336" behindDoc="0" locked="0" layoutInCell="1" allowOverlap="1" wp14:anchorId="12FA5CAE" wp14:editId="7816402E">
            <wp:simplePos x="0" y="0"/>
            <wp:positionH relativeFrom="column">
              <wp:posOffset>3055620</wp:posOffset>
            </wp:positionH>
            <wp:positionV relativeFrom="paragraph">
              <wp:posOffset>0</wp:posOffset>
            </wp:positionV>
            <wp:extent cx="2819400" cy="3082290"/>
            <wp:effectExtent l="0" t="0" r="0" b="3810"/>
            <wp:wrapTopAndBottom/>
            <wp:docPr id="685834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34938" name="Picture 6858349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0" cy="3082290"/>
                    </a:xfrm>
                    <a:prstGeom prst="rect">
                      <a:avLst/>
                    </a:prstGeom>
                  </pic:spPr>
                </pic:pic>
              </a:graphicData>
            </a:graphic>
            <wp14:sizeRelH relativeFrom="margin">
              <wp14:pctWidth>0</wp14:pctWidth>
            </wp14:sizeRelH>
            <wp14:sizeRelV relativeFrom="margin">
              <wp14:pctHeight>0</wp14:pctHeight>
            </wp14:sizeRelV>
          </wp:anchor>
        </w:drawing>
      </w:r>
    </w:p>
    <w:p w14:paraId="6D0B9774" w14:textId="4FD78C02" w:rsidR="009C1935" w:rsidRPr="009C1935" w:rsidRDefault="009C1935" w:rsidP="009C1935">
      <w:pPr>
        <w:ind w:firstLine="0"/>
        <w:rPr>
          <w:rFonts w:ascii="Times New Roman" w:hAnsi="Times New Roman" w:cs="Times New Roman"/>
          <w:b/>
          <w:bCs/>
          <w:sz w:val="24"/>
          <w:szCs w:val="28"/>
        </w:rPr>
      </w:pPr>
      <w:r w:rsidRPr="009C1935">
        <w:rPr>
          <w:rFonts w:ascii="Times New Roman" w:hAnsi="Times New Roman" w:cs="Times New Roman"/>
          <w:b/>
          <w:bCs/>
          <w:sz w:val="24"/>
          <w:szCs w:val="28"/>
        </w:rPr>
        <w:t>Structural and Demographic Impact</w:t>
      </w:r>
    </w:p>
    <w:p w14:paraId="70BE3A6B" w14:textId="77777777" w:rsidR="009C1935" w:rsidRPr="009C1935" w:rsidRDefault="009C1935" w:rsidP="009C1935">
      <w:pPr>
        <w:ind w:firstLine="0"/>
        <w:rPr>
          <w:rFonts w:ascii="Times New Roman" w:hAnsi="Times New Roman" w:cs="Times New Roman"/>
          <w:sz w:val="24"/>
          <w:szCs w:val="28"/>
        </w:rPr>
      </w:pPr>
      <w:r w:rsidRPr="009C1935">
        <w:rPr>
          <w:rFonts w:ascii="Times New Roman" w:hAnsi="Times New Roman" w:cs="Times New Roman"/>
          <w:sz w:val="24"/>
          <w:szCs w:val="28"/>
        </w:rPr>
        <w:t>The region's infrastructure has been severely damaged due to recurrent hostilities, leaving vast areas in need of reconstruction. A satellite-based damage analysis conducted in September 2024 (Figure 2) highlights the scale of destruction, where red areas indicate heavily damaged or destroyed buildings. This analysis underscores the urgent need for systematic reconstruction prioritization to allocate resources efficiently.</w:t>
      </w:r>
    </w:p>
    <w:p w14:paraId="4CD40FAF" w14:textId="77777777" w:rsidR="009C1935" w:rsidRPr="009C1935" w:rsidRDefault="009C1935" w:rsidP="009C1935">
      <w:pPr>
        <w:ind w:firstLine="0"/>
        <w:rPr>
          <w:rFonts w:ascii="Times New Roman" w:hAnsi="Times New Roman" w:cs="Times New Roman"/>
          <w:sz w:val="24"/>
          <w:szCs w:val="28"/>
        </w:rPr>
      </w:pPr>
      <w:r w:rsidRPr="009C1935">
        <w:rPr>
          <w:rFonts w:ascii="Times New Roman" w:hAnsi="Times New Roman" w:cs="Times New Roman"/>
          <w:sz w:val="24"/>
          <w:szCs w:val="28"/>
        </w:rPr>
        <w:t>Additionally, Gaza’s social fabric has been heavily impacted by displacement. Over 90% of its population has experienced displacement due to the destruction of homes and essential infrastructure. Figure 3 illustrates the timeline of displacement events during recent hostilities, culminating in an estimated 1.9 million internally displaced persons as of September 2024 (UNRWA, 2024). The graph emphasizes the ongoing housing crisis and the critical need for sustainable rebuilding efforts to accommodate displaced families.</w:t>
      </w:r>
    </w:p>
    <w:p w14:paraId="3B61FE02" w14:textId="77777777" w:rsidR="009C1935" w:rsidRDefault="009C1935" w:rsidP="00FD4E21">
      <w:pPr>
        <w:rPr>
          <w:rFonts w:ascii="Times New Roman" w:hAnsi="Times New Roman" w:cs="Times New Roman"/>
          <w:sz w:val="24"/>
          <w:szCs w:val="28"/>
        </w:rPr>
      </w:pPr>
    </w:p>
    <w:p w14:paraId="6C16AC4B" w14:textId="77777777" w:rsidR="009C1935" w:rsidRPr="009C1935" w:rsidRDefault="009C1935" w:rsidP="009C1935">
      <w:pPr>
        <w:rPr>
          <w:rFonts w:ascii="Times New Roman" w:hAnsi="Times New Roman" w:cs="Times New Roman"/>
          <w:b/>
          <w:bCs/>
          <w:sz w:val="24"/>
          <w:szCs w:val="28"/>
        </w:rPr>
      </w:pPr>
      <w:r w:rsidRPr="009C1935">
        <w:rPr>
          <w:rFonts w:ascii="Times New Roman" w:hAnsi="Times New Roman" w:cs="Times New Roman"/>
          <w:b/>
          <w:bCs/>
          <w:sz w:val="24"/>
          <w:szCs w:val="28"/>
        </w:rPr>
        <w:t>Challenges in Rebuilding</w:t>
      </w:r>
    </w:p>
    <w:p w14:paraId="3CDCB28E" w14:textId="77777777" w:rsidR="009C1935" w:rsidRPr="009C1935" w:rsidRDefault="009C1935" w:rsidP="009C1935">
      <w:pPr>
        <w:rPr>
          <w:rFonts w:ascii="Times New Roman" w:hAnsi="Times New Roman" w:cs="Times New Roman"/>
          <w:sz w:val="24"/>
          <w:szCs w:val="28"/>
        </w:rPr>
      </w:pPr>
      <w:r w:rsidRPr="009C1935">
        <w:rPr>
          <w:rFonts w:ascii="Times New Roman" w:hAnsi="Times New Roman" w:cs="Times New Roman"/>
          <w:sz w:val="24"/>
          <w:szCs w:val="28"/>
        </w:rPr>
        <w:t>Key challenges in post-war rebuilding include:</w:t>
      </w:r>
    </w:p>
    <w:p w14:paraId="79BACE6B" w14:textId="77777777" w:rsidR="009C1935" w:rsidRPr="009C1935" w:rsidRDefault="009C1935" w:rsidP="009C1935">
      <w:pPr>
        <w:numPr>
          <w:ilvl w:val="0"/>
          <w:numId w:val="28"/>
        </w:numPr>
        <w:rPr>
          <w:rFonts w:ascii="Times New Roman" w:hAnsi="Times New Roman" w:cs="Times New Roman"/>
          <w:sz w:val="24"/>
          <w:szCs w:val="28"/>
        </w:rPr>
      </w:pPr>
      <w:r w:rsidRPr="009C1935">
        <w:rPr>
          <w:rFonts w:ascii="Times New Roman" w:hAnsi="Times New Roman" w:cs="Times New Roman"/>
          <w:b/>
          <w:bCs/>
          <w:sz w:val="24"/>
          <w:szCs w:val="28"/>
        </w:rPr>
        <w:t>Environmental Hazards</w:t>
      </w:r>
      <w:r w:rsidRPr="009C1935">
        <w:rPr>
          <w:rFonts w:ascii="Times New Roman" w:hAnsi="Times New Roman" w:cs="Times New Roman"/>
          <w:sz w:val="24"/>
          <w:szCs w:val="28"/>
        </w:rPr>
        <w:t>:</w:t>
      </w:r>
    </w:p>
    <w:p w14:paraId="0E8DE11A" w14:textId="14F1F1F1" w:rsidR="009C1935" w:rsidRPr="009C1935" w:rsidRDefault="009C1935" w:rsidP="009C1935">
      <w:pPr>
        <w:numPr>
          <w:ilvl w:val="1"/>
          <w:numId w:val="28"/>
        </w:numPr>
        <w:rPr>
          <w:rFonts w:ascii="Times New Roman" w:hAnsi="Times New Roman" w:cs="Times New Roman"/>
          <w:sz w:val="24"/>
          <w:szCs w:val="28"/>
        </w:rPr>
      </w:pPr>
      <w:r w:rsidRPr="009C1935">
        <w:rPr>
          <w:rFonts w:ascii="Times New Roman" w:hAnsi="Times New Roman" w:cs="Times New Roman"/>
          <w:sz w:val="24"/>
          <w:szCs w:val="28"/>
        </w:rPr>
        <w:t>Flood-prone areas and coastal erosion pose significant risks to vulnerable structures (USGS, 2013; FEMA, 2013).</w:t>
      </w:r>
    </w:p>
    <w:p w14:paraId="74014A3B" w14:textId="77777777" w:rsidR="009C1935" w:rsidRPr="009C1935" w:rsidRDefault="009C1935" w:rsidP="009C1935">
      <w:pPr>
        <w:numPr>
          <w:ilvl w:val="1"/>
          <w:numId w:val="28"/>
        </w:numPr>
        <w:rPr>
          <w:rFonts w:ascii="Times New Roman" w:hAnsi="Times New Roman" w:cs="Times New Roman"/>
          <w:sz w:val="24"/>
          <w:szCs w:val="28"/>
        </w:rPr>
      </w:pPr>
      <w:r w:rsidRPr="009C1935">
        <w:rPr>
          <w:rFonts w:ascii="Times New Roman" w:hAnsi="Times New Roman" w:cs="Times New Roman"/>
          <w:sz w:val="24"/>
          <w:szCs w:val="28"/>
        </w:rPr>
        <w:t>Seismic activity adds further complications to building resilience (ICRP, 2007).</w:t>
      </w:r>
    </w:p>
    <w:p w14:paraId="7089A494" w14:textId="578F2518" w:rsidR="009C1935" w:rsidRPr="009C1935" w:rsidRDefault="009C1935" w:rsidP="009C1935">
      <w:pPr>
        <w:numPr>
          <w:ilvl w:val="0"/>
          <w:numId w:val="28"/>
        </w:numPr>
        <w:rPr>
          <w:rFonts w:ascii="Times New Roman" w:hAnsi="Times New Roman" w:cs="Times New Roman"/>
          <w:sz w:val="24"/>
          <w:szCs w:val="28"/>
        </w:rPr>
      </w:pPr>
      <w:r w:rsidRPr="009C1935">
        <w:rPr>
          <w:rFonts w:ascii="Times New Roman" w:hAnsi="Times New Roman" w:cs="Times New Roman"/>
          <w:b/>
          <w:bCs/>
          <w:sz w:val="24"/>
          <w:szCs w:val="28"/>
        </w:rPr>
        <w:t>Structural Issues</w:t>
      </w:r>
      <w:r w:rsidRPr="009C1935">
        <w:rPr>
          <w:rFonts w:ascii="Times New Roman" w:hAnsi="Times New Roman" w:cs="Times New Roman"/>
          <w:sz w:val="24"/>
          <w:szCs w:val="28"/>
        </w:rPr>
        <w:t>:</w:t>
      </w:r>
    </w:p>
    <w:p w14:paraId="6B7BB860" w14:textId="15A186FA" w:rsidR="009C1935" w:rsidRPr="009C1935" w:rsidRDefault="009C1935" w:rsidP="009C1935">
      <w:pPr>
        <w:numPr>
          <w:ilvl w:val="1"/>
          <w:numId w:val="28"/>
        </w:numPr>
        <w:rPr>
          <w:rFonts w:ascii="Times New Roman" w:hAnsi="Times New Roman" w:cs="Times New Roman"/>
          <w:sz w:val="24"/>
          <w:szCs w:val="28"/>
        </w:rPr>
      </w:pPr>
      <w:r w:rsidRPr="009C1935">
        <w:rPr>
          <w:rFonts w:ascii="Times New Roman" w:hAnsi="Times New Roman" w:cs="Times New Roman"/>
          <w:sz w:val="24"/>
          <w:szCs w:val="28"/>
        </w:rPr>
        <w:t>Many buildings exhibit severe cracks, instability, and load-bearing wall failures (Braun et al., 2018).</w:t>
      </w:r>
    </w:p>
    <w:p w14:paraId="045D2966" w14:textId="77777777" w:rsidR="009C1935" w:rsidRPr="009C1935" w:rsidRDefault="009C1935" w:rsidP="009C1935">
      <w:pPr>
        <w:numPr>
          <w:ilvl w:val="0"/>
          <w:numId w:val="28"/>
        </w:numPr>
        <w:rPr>
          <w:rFonts w:ascii="Times New Roman" w:hAnsi="Times New Roman" w:cs="Times New Roman"/>
          <w:sz w:val="24"/>
          <w:szCs w:val="28"/>
        </w:rPr>
      </w:pPr>
      <w:r w:rsidRPr="009C1935">
        <w:rPr>
          <w:rFonts w:ascii="Times New Roman" w:hAnsi="Times New Roman" w:cs="Times New Roman"/>
          <w:b/>
          <w:bCs/>
          <w:sz w:val="24"/>
          <w:szCs w:val="28"/>
        </w:rPr>
        <w:t>Social and Economic Factors</w:t>
      </w:r>
      <w:r w:rsidRPr="009C1935">
        <w:rPr>
          <w:rFonts w:ascii="Times New Roman" w:hAnsi="Times New Roman" w:cs="Times New Roman"/>
          <w:sz w:val="24"/>
          <w:szCs w:val="28"/>
        </w:rPr>
        <w:t>:</w:t>
      </w:r>
    </w:p>
    <w:p w14:paraId="0509DE8A" w14:textId="7F7036A5" w:rsidR="009C1935" w:rsidRPr="009C1935" w:rsidRDefault="009C1935" w:rsidP="009C1935">
      <w:pPr>
        <w:numPr>
          <w:ilvl w:val="1"/>
          <w:numId w:val="28"/>
        </w:numPr>
        <w:rPr>
          <w:rFonts w:ascii="Times New Roman" w:hAnsi="Times New Roman" w:cs="Times New Roman"/>
          <w:sz w:val="24"/>
          <w:szCs w:val="28"/>
        </w:rPr>
      </w:pPr>
      <w:r w:rsidRPr="009C1935">
        <w:rPr>
          <w:rFonts w:ascii="Times New Roman" w:hAnsi="Times New Roman" w:cs="Times New Roman"/>
          <w:sz w:val="24"/>
          <w:szCs w:val="28"/>
        </w:rPr>
        <w:t>Overcrowding and inadequate access to temporary housing exacerbate rebuilding challenges (Silva &amp; Kernohan, 2016).</w:t>
      </w:r>
    </w:p>
    <w:p w14:paraId="061370DE" w14:textId="2A44561B" w:rsidR="00FD3736" w:rsidRPr="001F5DFE" w:rsidRDefault="001F5DFE" w:rsidP="00FD3736">
      <w:pPr>
        <w:rPr>
          <w:rFonts w:ascii="Times New Roman" w:hAnsi="Times New Roman" w:cs="Times New Roman"/>
          <w:sz w:val="24"/>
          <w:szCs w:val="28"/>
        </w:rPr>
      </w:pPr>
      <w:r w:rsidRPr="001F5DFE">
        <w:rPr>
          <w:rFonts w:ascii="Times New Roman" w:hAnsi="Times New Roman" w:cs="Times New Roman"/>
          <w:sz w:val="24"/>
          <w:szCs w:val="28"/>
        </w:rPr>
        <w:t>These challenges necessitate a structured approach to prioritizing reconstruction efforts. The Gaza Strip serves as an ideal study area for evaluating the effectiveness of rule-based expert systems in managing post-conflict rebuilding initiatives.</w:t>
      </w:r>
    </w:p>
    <w:p w14:paraId="19167F0E" w14:textId="77777777" w:rsidR="009C1935" w:rsidRDefault="009C1935" w:rsidP="00B863FB">
      <w:pPr>
        <w:rPr>
          <w:rFonts w:ascii="Times New Roman" w:hAnsi="Times New Roman" w:cs="Times New Roman"/>
        </w:rPr>
      </w:pPr>
    </w:p>
    <w:p w14:paraId="35112CA0" w14:textId="77777777" w:rsidR="009C1935" w:rsidRDefault="009C1935" w:rsidP="00B863FB">
      <w:pPr>
        <w:rPr>
          <w:rFonts w:ascii="Times New Roman" w:hAnsi="Times New Roman" w:cs="Times New Roman"/>
        </w:rPr>
      </w:pPr>
    </w:p>
    <w:p w14:paraId="1BADDEF7" w14:textId="77777777" w:rsidR="009C1935" w:rsidRDefault="009C1935" w:rsidP="00B863FB">
      <w:pPr>
        <w:rPr>
          <w:rFonts w:ascii="Times New Roman" w:hAnsi="Times New Roman" w:cs="Times New Roman"/>
        </w:rPr>
      </w:pPr>
    </w:p>
    <w:p w14:paraId="1892021A" w14:textId="77777777" w:rsidR="009C1935" w:rsidRDefault="009C1935" w:rsidP="00B863FB">
      <w:pPr>
        <w:rPr>
          <w:rFonts w:ascii="Times New Roman" w:hAnsi="Times New Roman" w:cs="Times New Roman"/>
        </w:rPr>
      </w:pPr>
    </w:p>
    <w:p w14:paraId="79E804C9" w14:textId="77777777" w:rsidR="009C1935" w:rsidRDefault="009C1935" w:rsidP="00B863FB">
      <w:pPr>
        <w:rPr>
          <w:rFonts w:ascii="Times New Roman" w:hAnsi="Times New Roman" w:cs="Times New Roman"/>
        </w:rPr>
      </w:pPr>
    </w:p>
    <w:p w14:paraId="5B42A871" w14:textId="77777777" w:rsidR="009C1935" w:rsidRDefault="009C1935" w:rsidP="00B863FB">
      <w:pPr>
        <w:rPr>
          <w:rFonts w:ascii="Times New Roman" w:hAnsi="Times New Roman" w:cs="Times New Roman"/>
        </w:rPr>
      </w:pPr>
    </w:p>
    <w:p w14:paraId="1570739E" w14:textId="77777777" w:rsidR="009C1935" w:rsidRDefault="009C1935" w:rsidP="00B863FB">
      <w:pPr>
        <w:rPr>
          <w:rFonts w:ascii="Times New Roman" w:hAnsi="Times New Roman" w:cs="Times New Roman"/>
        </w:rPr>
      </w:pPr>
    </w:p>
    <w:p w14:paraId="043E34E8" w14:textId="77777777" w:rsidR="009C1935" w:rsidRDefault="009C1935" w:rsidP="00B863FB">
      <w:pPr>
        <w:rPr>
          <w:rFonts w:ascii="Times New Roman" w:hAnsi="Times New Roman" w:cs="Times New Roman"/>
        </w:rPr>
      </w:pPr>
    </w:p>
    <w:p w14:paraId="1278683B" w14:textId="72B6E10F" w:rsidR="009C1935" w:rsidRDefault="009C1935" w:rsidP="00B863FB">
      <w:pPr>
        <w:rPr>
          <w:rFonts w:ascii="Times New Roman" w:hAnsi="Times New Roman" w:cs="Times New Roman"/>
        </w:rPr>
      </w:pPr>
    </w:p>
    <w:p w14:paraId="24AD8557" w14:textId="7182EC5B" w:rsidR="009C1935" w:rsidRDefault="009C1935" w:rsidP="00B863FB">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2F80CDDC" wp14:editId="3A2F541F">
                <wp:simplePos x="0" y="0"/>
                <wp:positionH relativeFrom="column">
                  <wp:posOffset>601980</wp:posOffset>
                </wp:positionH>
                <wp:positionV relativeFrom="paragraph">
                  <wp:posOffset>2609215</wp:posOffset>
                </wp:positionV>
                <wp:extent cx="4685665" cy="635"/>
                <wp:effectExtent l="0" t="0" r="0" b="0"/>
                <wp:wrapTopAndBottom/>
                <wp:docPr id="1568454549" name="Text Box 1"/>
                <wp:cNvGraphicFramePr/>
                <a:graphic xmlns:a="http://schemas.openxmlformats.org/drawingml/2006/main">
                  <a:graphicData uri="http://schemas.microsoft.com/office/word/2010/wordprocessingShape">
                    <wps:wsp>
                      <wps:cNvSpPr txBox="1"/>
                      <wps:spPr>
                        <a:xfrm>
                          <a:off x="0" y="0"/>
                          <a:ext cx="4685665" cy="635"/>
                        </a:xfrm>
                        <a:prstGeom prst="rect">
                          <a:avLst/>
                        </a:prstGeom>
                        <a:solidFill>
                          <a:prstClr val="white"/>
                        </a:solidFill>
                        <a:ln>
                          <a:noFill/>
                        </a:ln>
                      </wps:spPr>
                      <wps:txbx>
                        <w:txbxContent>
                          <w:p w14:paraId="6F334DD1" w14:textId="1F56E05B" w:rsidR="00FD3736" w:rsidRPr="00901EBF" w:rsidRDefault="00901EBF" w:rsidP="00FD3736">
                            <w:pPr>
                              <w:pStyle w:val="Caption"/>
                              <w:rPr>
                                <w:rFonts w:ascii="Times New Roman" w:hAnsi="Times New Roman" w:cs="Times New Roman"/>
                                <w:noProof/>
                                <w:color w:val="000000" w:themeColor="text1"/>
                                <w:szCs w:val="28"/>
                              </w:rPr>
                            </w:pPr>
                            <w:r>
                              <w:rPr>
                                <w:rFonts w:ascii="Times New Roman" w:hAnsi="Times New Roman" w:cs="Times New Roman"/>
                                <w:lang w:val="en-AE"/>
                              </w:rPr>
                              <w:t xml:space="preserve">Figure4: </w:t>
                            </w:r>
                            <w:r w:rsidR="00FD3736" w:rsidRPr="00901EBF">
                              <w:rPr>
                                <w:rFonts w:ascii="Times New Roman" w:hAnsi="Times New Roman" w:cs="Times New Roman"/>
                                <w:lang w:val="en-AE"/>
                              </w:rPr>
                              <w:t>Architecture of an expert system illustrating the interaction between the user interface, inference engine, knowledge base, explanation module, and knowledge acquisition module (TechTarget,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0CDDC" id="_x0000_s1029" type="#_x0000_t202" style="position:absolute;left:0;text-align:left;margin-left:47.4pt;margin-top:205.45pt;width:368.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C2Gw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" stroked="f">
                <v:textbox style="mso-fit-shape-to-text:t" inset="0,0,0,0">
                  <w:txbxContent>
                    <w:p w14:paraId="6F334DD1" w14:textId="1F56E05B" w:rsidR="00FD3736" w:rsidRPr="00901EBF" w:rsidRDefault="00901EBF" w:rsidP="00FD3736">
                      <w:pPr>
                        <w:pStyle w:val="Caption"/>
                        <w:rPr>
                          <w:rFonts w:ascii="Times New Roman" w:hAnsi="Times New Roman" w:cs="Times New Roman"/>
                          <w:noProof/>
                          <w:color w:val="000000" w:themeColor="text1"/>
                          <w:szCs w:val="28"/>
                        </w:rPr>
                      </w:pPr>
                      <w:r>
                        <w:rPr>
                          <w:rFonts w:ascii="Times New Roman" w:hAnsi="Times New Roman" w:cs="Times New Roman"/>
                          <w:lang w:val="en-AE"/>
                        </w:rPr>
                        <w:t xml:space="preserve">Figure4: </w:t>
                      </w:r>
                      <w:r w:rsidR="00FD3736" w:rsidRPr="00901EBF">
                        <w:rPr>
                          <w:rFonts w:ascii="Times New Roman" w:hAnsi="Times New Roman" w:cs="Times New Roman"/>
                          <w:lang w:val="en-AE"/>
                        </w:rPr>
                        <w:t>Architecture of an expert system illustrating the interaction between the user interface, inference engine, knowledge base, explanation module, and knowledge acquisition module (TechTarget, 2022).</w:t>
                      </w:r>
                    </w:p>
                  </w:txbxContent>
                </v:textbox>
                <w10:wrap type="topAndBottom"/>
              </v:shape>
            </w:pict>
          </mc:Fallback>
        </mc:AlternateContent>
      </w:r>
      <w:r>
        <w:rPr>
          <w:rFonts w:ascii="Times New Roman" w:hAnsi="Times New Roman" w:cs="Times New Roman"/>
          <w:noProof/>
          <w:sz w:val="24"/>
          <w:szCs w:val="28"/>
        </w:rPr>
        <w:drawing>
          <wp:anchor distT="0" distB="0" distL="114300" distR="114300" simplePos="0" relativeHeight="251667456" behindDoc="0" locked="0" layoutInCell="1" allowOverlap="1" wp14:anchorId="31937D12" wp14:editId="58CF095E">
            <wp:simplePos x="0" y="0"/>
            <wp:positionH relativeFrom="column">
              <wp:posOffset>601980</wp:posOffset>
            </wp:positionH>
            <wp:positionV relativeFrom="page">
              <wp:posOffset>1638300</wp:posOffset>
            </wp:positionV>
            <wp:extent cx="4685665" cy="2202180"/>
            <wp:effectExtent l="0" t="0" r="635" b="7620"/>
            <wp:wrapTopAndBottom/>
            <wp:docPr id="17135957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95774" name="Picture 17135957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5665" cy="2202180"/>
                    </a:xfrm>
                    <a:prstGeom prst="rect">
                      <a:avLst/>
                    </a:prstGeom>
                  </pic:spPr>
                </pic:pic>
              </a:graphicData>
            </a:graphic>
            <wp14:sizeRelH relativeFrom="margin">
              <wp14:pctWidth>0</wp14:pctWidth>
            </wp14:sizeRelH>
            <wp14:sizeRelV relativeFrom="margin">
              <wp14:pctHeight>0</wp14:pctHeight>
            </wp14:sizeRelV>
          </wp:anchor>
        </w:drawing>
      </w:r>
    </w:p>
    <w:p w14:paraId="3AC4414B" w14:textId="5BEB6B5E" w:rsidR="00A417C1" w:rsidRPr="00FD4E21" w:rsidRDefault="00A417C1" w:rsidP="00B863FB">
      <w:pPr>
        <w:rPr>
          <w:rFonts w:ascii="Times New Roman" w:hAnsi="Times New Roman" w:cs="Times New Roman"/>
        </w:rPr>
      </w:pPr>
    </w:p>
    <w:p w14:paraId="77F04038" w14:textId="2430C90E" w:rsidR="00E90407" w:rsidRPr="00E90407" w:rsidRDefault="00E90407" w:rsidP="00E90407">
      <w:pPr>
        <w:jc w:val="center"/>
        <w:rPr>
          <w:rFonts w:ascii="Times New Roman" w:hAnsi="Times New Roman" w:cs="Times New Roman"/>
          <w:b/>
          <w:bCs/>
          <w:sz w:val="28"/>
          <w:szCs w:val="32"/>
        </w:rPr>
      </w:pPr>
      <w:r w:rsidRPr="00E90407">
        <w:rPr>
          <w:rFonts w:ascii="Times New Roman" w:hAnsi="Times New Roman" w:cs="Times New Roman"/>
          <w:b/>
          <w:bCs/>
          <w:sz w:val="28"/>
          <w:szCs w:val="32"/>
        </w:rPr>
        <w:t>Expert System Overview</w:t>
      </w:r>
    </w:p>
    <w:p w14:paraId="06B4E2C4" w14:textId="77777777" w:rsidR="00AE2015" w:rsidRPr="00AE2015" w:rsidRDefault="00AE2015" w:rsidP="00AE2015">
      <w:pPr>
        <w:rPr>
          <w:rFonts w:ascii="Times New Roman" w:hAnsi="Times New Roman" w:cs="Times New Roman"/>
          <w:sz w:val="24"/>
          <w:szCs w:val="28"/>
        </w:rPr>
      </w:pPr>
      <w:r w:rsidRPr="00AE2015">
        <w:rPr>
          <w:rFonts w:ascii="Times New Roman" w:hAnsi="Times New Roman" w:cs="Times New Roman"/>
          <w:sz w:val="24"/>
          <w:szCs w:val="28"/>
        </w:rPr>
        <w:t>A rule-based expert system is a computational framework that emulates human reasoning by applying a knowledge base of rules to a set of facts. These systems are highly effective in structured environments requiring logical and consistent decision-making. This project utilizes a rule-based expert system to address the complex challenges of post-war reconstruction in the Gaza Strip, providing an efficient and transparent framework for prioritizing reconstruction efforts.</w:t>
      </w:r>
    </w:p>
    <w:p w14:paraId="646C3BD0" w14:textId="77777777" w:rsidR="00AE2015" w:rsidRPr="00AE2015" w:rsidRDefault="00AE2015" w:rsidP="00AE2015">
      <w:pPr>
        <w:rPr>
          <w:rFonts w:ascii="Times New Roman" w:hAnsi="Times New Roman" w:cs="Times New Roman"/>
          <w:b/>
          <w:bCs/>
          <w:sz w:val="24"/>
          <w:szCs w:val="28"/>
        </w:rPr>
      </w:pPr>
      <w:r w:rsidRPr="00AE2015">
        <w:rPr>
          <w:rFonts w:ascii="Times New Roman" w:hAnsi="Times New Roman" w:cs="Times New Roman"/>
          <w:b/>
          <w:bCs/>
          <w:sz w:val="24"/>
          <w:szCs w:val="28"/>
        </w:rPr>
        <w:t>Key Features of the Expert System</w:t>
      </w:r>
    </w:p>
    <w:p w14:paraId="273F86C3" w14:textId="77777777" w:rsidR="00AE2015" w:rsidRPr="00AE2015" w:rsidRDefault="00AE2015" w:rsidP="00AE2015">
      <w:pPr>
        <w:rPr>
          <w:rFonts w:ascii="Times New Roman" w:hAnsi="Times New Roman" w:cs="Times New Roman"/>
          <w:sz w:val="24"/>
          <w:szCs w:val="28"/>
        </w:rPr>
      </w:pPr>
      <w:r w:rsidRPr="00AE2015">
        <w:rPr>
          <w:rFonts w:ascii="Times New Roman" w:hAnsi="Times New Roman" w:cs="Times New Roman"/>
          <w:sz w:val="24"/>
          <w:szCs w:val="28"/>
        </w:rPr>
        <w:t>The architecture of the expert system (Figure 4) comprises several critical components that ensure effective decision-making:</w:t>
      </w:r>
    </w:p>
    <w:p w14:paraId="4B21A568" w14:textId="77777777" w:rsidR="00AE2015" w:rsidRPr="00AE2015" w:rsidRDefault="00AE2015" w:rsidP="00AE2015">
      <w:pPr>
        <w:numPr>
          <w:ilvl w:val="0"/>
          <w:numId w:val="29"/>
        </w:numPr>
        <w:rPr>
          <w:rFonts w:ascii="Times New Roman" w:hAnsi="Times New Roman" w:cs="Times New Roman"/>
          <w:sz w:val="24"/>
          <w:szCs w:val="28"/>
        </w:rPr>
      </w:pPr>
      <w:r w:rsidRPr="00AE2015">
        <w:rPr>
          <w:rFonts w:ascii="Times New Roman" w:hAnsi="Times New Roman" w:cs="Times New Roman"/>
          <w:b/>
          <w:bCs/>
          <w:sz w:val="24"/>
          <w:szCs w:val="28"/>
        </w:rPr>
        <w:t>Knowledge Base</w:t>
      </w:r>
      <w:r w:rsidRPr="00AE2015">
        <w:rPr>
          <w:rFonts w:ascii="Times New Roman" w:hAnsi="Times New Roman" w:cs="Times New Roman"/>
          <w:sz w:val="24"/>
          <w:szCs w:val="28"/>
        </w:rPr>
        <w:t>:</w:t>
      </w:r>
    </w:p>
    <w:p w14:paraId="64D353F5"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lastRenderedPageBreak/>
        <w:t>The system is built on a foundation of 43 rules, systematically categorized into six domains: structural, environmental, social, utility &amp; infrastructure, data &amp; assessment, and design &amp; sustainability.</w:t>
      </w:r>
    </w:p>
    <w:p w14:paraId="1A48BB4B"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t>Each rule is informed by domain-specific thresholds and international standards, including references from FEMA (2013), USGS (2013), and MDPI (2022), ensuring robust and credible assessments.</w:t>
      </w:r>
    </w:p>
    <w:p w14:paraId="7345E530" w14:textId="77777777" w:rsidR="00AE2015" w:rsidRPr="00AE2015" w:rsidRDefault="00AE2015" w:rsidP="00AE2015">
      <w:pPr>
        <w:numPr>
          <w:ilvl w:val="0"/>
          <w:numId w:val="29"/>
        </w:numPr>
        <w:rPr>
          <w:rFonts w:ascii="Times New Roman" w:hAnsi="Times New Roman" w:cs="Times New Roman"/>
          <w:sz w:val="24"/>
          <w:szCs w:val="28"/>
        </w:rPr>
      </w:pPr>
      <w:r w:rsidRPr="00AE2015">
        <w:rPr>
          <w:rFonts w:ascii="Times New Roman" w:hAnsi="Times New Roman" w:cs="Times New Roman"/>
          <w:b/>
          <w:bCs/>
          <w:sz w:val="24"/>
          <w:szCs w:val="28"/>
        </w:rPr>
        <w:t>Inference Engine</w:t>
      </w:r>
      <w:r w:rsidRPr="00AE2015">
        <w:rPr>
          <w:rFonts w:ascii="Times New Roman" w:hAnsi="Times New Roman" w:cs="Times New Roman"/>
          <w:sz w:val="24"/>
          <w:szCs w:val="28"/>
        </w:rPr>
        <w:t>:</w:t>
      </w:r>
    </w:p>
    <w:p w14:paraId="5B766470"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t>A forward-chaining inference mechanism evaluates input facts, triggers relevant rules, and prioritizes actions based on severity and confidence levels.</w:t>
      </w:r>
    </w:p>
    <w:p w14:paraId="67F7FC38"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t>Combined rules are incorporated to account for interdependencies between multiple factors, such as the interplay between structural damage, environmental risks, and social vulnerabilities.</w:t>
      </w:r>
    </w:p>
    <w:p w14:paraId="2F93E0E3" w14:textId="77777777" w:rsidR="00AE2015" w:rsidRPr="00AE2015" w:rsidRDefault="00AE2015" w:rsidP="00AE2015">
      <w:pPr>
        <w:numPr>
          <w:ilvl w:val="0"/>
          <w:numId w:val="29"/>
        </w:numPr>
        <w:rPr>
          <w:rFonts w:ascii="Times New Roman" w:hAnsi="Times New Roman" w:cs="Times New Roman"/>
          <w:sz w:val="24"/>
          <w:szCs w:val="28"/>
        </w:rPr>
      </w:pPr>
      <w:r w:rsidRPr="00AE2015">
        <w:rPr>
          <w:rFonts w:ascii="Times New Roman" w:hAnsi="Times New Roman" w:cs="Times New Roman"/>
          <w:b/>
          <w:bCs/>
          <w:sz w:val="24"/>
          <w:szCs w:val="28"/>
        </w:rPr>
        <w:t>Uncertainty Handling</w:t>
      </w:r>
      <w:r w:rsidRPr="00AE2015">
        <w:rPr>
          <w:rFonts w:ascii="Times New Roman" w:hAnsi="Times New Roman" w:cs="Times New Roman"/>
          <w:sz w:val="24"/>
          <w:szCs w:val="28"/>
        </w:rPr>
        <w:t>:</w:t>
      </w:r>
    </w:p>
    <w:p w14:paraId="5727378F"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t>The system employs confidence levels and fuzzy logic to address uncertainty in data inputs and recommendations.</w:t>
      </w:r>
    </w:p>
    <w:p w14:paraId="168B53A6"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t>For instance, cracks are classified into categories (minor, moderate, or severe) based on structural engineering thresholds, as demonstrated by Braun et al. (2018), enhancing the accuracy and reliability of assessments.</w:t>
      </w:r>
    </w:p>
    <w:p w14:paraId="7A14D3F4" w14:textId="77777777" w:rsidR="00AE2015" w:rsidRPr="00AE2015" w:rsidRDefault="00AE2015" w:rsidP="00AE2015">
      <w:pPr>
        <w:numPr>
          <w:ilvl w:val="0"/>
          <w:numId w:val="29"/>
        </w:numPr>
        <w:rPr>
          <w:rFonts w:ascii="Times New Roman" w:hAnsi="Times New Roman" w:cs="Times New Roman"/>
          <w:sz w:val="24"/>
          <w:szCs w:val="28"/>
        </w:rPr>
      </w:pPr>
      <w:r w:rsidRPr="00AE2015">
        <w:rPr>
          <w:rFonts w:ascii="Times New Roman" w:hAnsi="Times New Roman" w:cs="Times New Roman"/>
          <w:b/>
          <w:bCs/>
          <w:sz w:val="24"/>
          <w:szCs w:val="28"/>
        </w:rPr>
        <w:t>User Interface</w:t>
      </w:r>
      <w:r w:rsidRPr="00AE2015">
        <w:rPr>
          <w:rFonts w:ascii="Times New Roman" w:hAnsi="Times New Roman" w:cs="Times New Roman"/>
          <w:sz w:val="24"/>
          <w:szCs w:val="28"/>
        </w:rPr>
        <w:t>:</w:t>
      </w:r>
    </w:p>
    <w:p w14:paraId="0C1430E1"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t xml:space="preserve">A user-friendly web interface, developed using </w:t>
      </w:r>
      <w:proofErr w:type="spellStart"/>
      <w:r w:rsidRPr="00AE2015">
        <w:rPr>
          <w:rFonts w:ascii="Times New Roman" w:hAnsi="Times New Roman" w:cs="Times New Roman"/>
          <w:sz w:val="24"/>
          <w:szCs w:val="28"/>
        </w:rPr>
        <w:t>Streamlit</w:t>
      </w:r>
      <w:proofErr w:type="spellEnd"/>
      <w:r w:rsidRPr="00AE2015">
        <w:rPr>
          <w:rFonts w:ascii="Times New Roman" w:hAnsi="Times New Roman" w:cs="Times New Roman"/>
          <w:sz w:val="24"/>
          <w:szCs w:val="28"/>
        </w:rPr>
        <w:t>, allows decision-makers to input data and visualize recommendations in real time.</w:t>
      </w:r>
    </w:p>
    <w:p w14:paraId="7DA3D750" w14:textId="77777777" w:rsidR="00AE2015" w:rsidRPr="00AE2015" w:rsidRDefault="00AE2015" w:rsidP="00AE2015">
      <w:pPr>
        <w:numPr>
          <w:ilvl w:val="1"/>
          <w:numId w:val="29"/>
        </w:numPr>
        <w:rPr>
          <w:rFonts w:ascii="Times New Roman" w:hAnsi="Times New Roman" w:cs="Times New Roman"/>
          <w:sz w:val="24"/>
          <w:szCs w:val="28"/>
        </w:rPr>
      </w:pPr>
      <w:r w:rsidRPr="00AE2015">
        <w:rPr>
          <w:rFonts w:ascii="Times New Roman" w:hAnsi="Times New Roman" w:cs="Times New Roman"/>
          <w:sz w:val="24"/>
          <w:szCs w:val="28"/>
        </w:rPr>
        <w:lastRenderedPageBreak/>
        <w:t>The interface is dynamic and interactive, enabling stakeholders to simulate various scenarios and explore the system's recommendations for actionable insights.</w:t>
      </w:r>
    </w:p>
    <w:p w14:paraId="11882561" w14:textId="77777777" w:rsidR="00AE2015" w:rsidRPr="00AE2015" w:rsidRDefault="00AE2015" w:rsidP="00AE2015">
      <w:pPr>
        <w:rPr>
          <w:rFonts w:ascii="Times New Roman" w:hAnsi="Times New Roman" w:cs="Times New Roman"/>
          <w:b/>
          <w:bCs/>
          <w:sz w:val="24"/>
          <w:szCs w:val="28"/>
        </w:rPr>
      </w:pPr>
      <w:r w:rsidRPr="00AE2015">
        <w:rPr>
          <w:rFonts w:ascii="Times New Roman" w:hAnsi="Times New Roman" w:cs="Times New Roman"/>
          <w:b/>
          <w:bCs/>
          <w:sz w:val="24"/>
          <w:szCs w:val="28"/>
        </w:rPr>
        <w:t>Figure Integration</w:t>
      </w:r>
    </w:p>
    <w:p w14:paraId="2F0EC3E5" w14:textId="77777777" w:rsidR="00AE2015" w:rsidRPr="00AE2015" w:rsidRDefault="00AE2015" w:rsidP="00AE2015">
      <w:pPr>
        <w:rPr>
          <w:rFonts w:ascii="Times New Roman" w:hAnsi="Times New Roman" w:cs="Times New Roman"/>
          <w:sz w:val="24"/>
          <w:szCs w:val="28"/>
        </w:rPr>
      </w:pPr>
      <w:r w:rsidRPr="00AE2015">
        <w:rPr>
          <w:rFonts w:ascii="Times New Roman" w:hAnsi="Times New Roman" w:cs="Times New Roman"/>
          <w:sz w:val="24"/>
          <w:szCs w:val="28"/>
        </w:rPr>
        <w:t xml:space="preserve">As illustrated in </w:t>
      </w:r>
      <w:r w:rsidRPr="00AE2015">
        <w:rPr>
          <w:rFonts w:ascii="Times New Roman" w:hAnsi="Times New Roman" w:cs="Times New Roman"/>
          <w:b/>
          <w:bCs/>
          <w:sz w:val="24"/>
          <w:szCs w:val="28"/>
        </w:rPr>
        <w:t>Figure 4</w:t>
      </w:r>
      <w:r w:rsidRPr="00AE2015">
        <w:rPr>
          <w:rFonts w:ascii="Times New Roman" w:hAnsi="Times New Roman" w:cs="Times New Roman"/>
          <w:sz w:val="24"/>
          <w:szCs w:val="28"/>
        </w:rPr>
        <w:t>, the architecture of the expert system follows a modular design:</w:t>
      </w:r>
    </w:p>
    <w:p w14:paraId="647DF0DF" w14:textId="77777777" w:rsidR="00AE2015" w:rsidRPr="00AE2015" w:rsidRDefault="00AE2015" w:rsidP="00AE2015">
      <w:pPr>
        <w:numPr>
          <w:ilvl w:val="0"/>
          <w:numId w:val="30"/>
        </w:numPr>
        <w:rPr>
          <w:rFonts w:ascii="Times New Roman" w:hAnsi="Times New Roman" w:cs="Times New Roman"/>
          <w:sz w:val="24"/>
          <w:szCs w:val="28"/>
        </w:rPr>
      </w:pPr>
      <w:r w:rsidRPr="00AE2015">
        <w:rPr>
          <w:rFonts w:ascii="Times New Roman" w:hAnsi="Times New Roman" w:cs="Times New Roman"/>
          <w:b/>
          <w:bCs/>
          <w:sz w:val="24"/>
          <w:szCs w:val="28"/>
        </w:rPr>
        <w:t>User Interface</w:t>
      </w:r>
      <w:r w:rsidRPr="00AE2015">
        <w:rPr>
          <w:rFonts w:ascii="Times New Roman" w:hAnsi="Times New Roman" w:cs="Times New Roman"/>
          <w:sz w:val="24"/>
          <w:szCs w:val="28"/>
        </w:rPr>
        <w:t>: Facilitates interaction between users and the system by collecting queries and presenting actionable advice.</w:t>
      </w:r>
    </w:p>
    <w:p w14:paraId="4E8E7C31" w14:textId="77777777" w:rsidR="00AE2015" w:rsidRPr="00AE2015" w:rsidRDefault="00AE2015" w:rsidP="00AE2015">
      <w:pPr>
        <w:numPr>
          <w:ilvl w:val="0"/>
          <w:numId w:val="30"/>
        </w:numPr>
        <w:rPr>
          <w:rFonts w:ascii="Times New Roman" w:hAnsi="Times New Roman" w:cs="Times New Roman"/>
          <w:sz w:val="24"/>
          <w:szCs w:val="28"/>
        </w:rPr>
      </w:pPr>
      <w:r w:rsidRPr="00AE2015">
        <w:rPr>
          <w:rFonts w:ascii="Times New Roman" w:hAnsi="Times New Roman" w:cs="Times New Roman"/>
          <w:b/>
          <w:bCs/>
          <w:sz w:val="24"/>
          <w:szCs w:val="28"/>
        </w:rPr>
        <w:t>Inference Engine</w:t>
      </w:r>
      <w:r w:rsidRPr="00AE2015">
        <w:rPr>
          <w:rFonts w:ascii="Times New Roman" w:hAnsi="Times New Roman" w:cs="Times New Roman"/>
          <w:sz w:val="24"/>
          <w:szCs w:val="28"/>
        </w:rPr>
        <w:t>: Serves as the decision-making core, applying rules from the knowledge base to input facts.</w:t>
      </w:r>
    </w:p>
    <w:p w14:paraId="4B3F5431" w14:textId="77777777" w:rsidR="00AE2015" w:rsidRPr="00AE2015" w:rsidRDefault="00AE2015" w:rsidP="00AE2015">
      <w:pPr>
        <w:numPr>
          <w:ilvl w:val="0"/>
          <w:numId w:val="30"/>
        </w:numPr>
        <w:rPr>
          <w:rFonts w:ascii="Times New Roman" w:hAnsi="Times New Roman" w:cs="Times New Roman"/>
          <w:sz w:val="24"/>
          <w:szCs w:val="28"/>
        </w:rPr>
      </w:pPr>
      <w:r w:rsidRPr="00AE2015">
        <w:rPr>
          <w:rFonts w:ascii="Times New Roman" w:hAnsi="Times New Roman" w:cs="Times New Roman"/>
          <w:b/>
          <w:bCs/>
          <w:sz w:val="24"/>
          <w:szCs w:val="28"/>
        </w:rPr>
        <w:t>Knowledge Base</w:t>
      </w:r>
      <w:r w:rsidRPr="00AE2015">
        <w:rPr>
          <w:rFonts w:ascii="Times New Roman" w:hAnsi="Times New Roman" w:cs="Times New Roman"/>
          <w:sz w:val="24"/>
          <w:szCs w:val="28"/>
        </w:rPr>
        <w:t>: Stores the system's rules and domain-specific thresholds.</w:t>
      </w:r>
    </w:p>
    <w:p w14:paraId="578DC752" w14:textId="77777777" w:rsidR="00AE2015" w:rsidRPr="00AE2015" w:rsidRDefault="00AE2015" w:rsidP="00AE2015">
      <w:pPr>
        <w:numPr>
          <w:ilvl w:val="0"/>
          <w:numId w:val="30"/>
        </w:numPr>
        <w:rPr>
          <w:rFonts w:ascii="Times New Roman" w:hAnsi="Times New Roman" w:cs="Times New Roman"/>
          <w:sz w:val="24"/>
          <w:szCs w:val="28"/>
        </w:rPr>
      </w:pPr>
      <w:r w:rsidRPr="00AE2015">
        <w:rPr>
          <w:rFonts w:ascii="Times New Roman" w:hAnsi="Times New Roman" w:cs="Times New Roman"/>
          <w:b/>
          <w:bCs/>
          <w:sz w:val="24"/>
          <w:szCs w:val="28"/>
        </w:rPr>
        <w:t>Explanation Module</w:t>
      </w:r>
      <w:r w:rsidRPr="00AE2015">
        <w:rPr>
          <w:rFonts w:ascii="Times New Roman" w:hAnsi="Times New Roman" w:cs="Times New Roman"/>
          <w:sz w:val="24"/>
          <w:szCs w:val="28"/>
        </w:rPr>
        <w:t>: Provides reasoning behind the system's recommendations, enhancing transparency.</w:t>
      </w:r>
    </w:p>
    <w:p w14:paraId="752487BA" w14:textId="77777777" w:rsidR="00AE2015" w:rsidRPr="00AE2015" w:rsidRDefault="00AE2015" w:rsidP="00AE2015">
      <w:pPr>
        <w:numPr>
          <w:ilvl w:val="0"/>
          <w:numId w:val="30"/>
        </w:numPr>
        <w:rPr>
          <w:rFonts w:ascii="Times New Roman" w:hAnsi="Times New Roman" w:cs="Times New Roman"/>
          <w:sz w:val="24"/>
          <w:szCs w:val="28"/>
        </w:rPr>
      </w:pPr>
      <w:r w:rsidRPr="00AE2015">
        <w:rPr>
          <w:rFonts w:ascii="Times New Roman" w:hAnsi="Times New Roman" w:cs="Times New Roman"/>
          <w:b/>
          <w:bCs/>
          <w:sz w:val="24"/>
          <w:szCs w:val="28"/>
        </w:rPr>
        <w:t>Knowledge Acquisition Module</w:t>
      </w:r>
      <w:r w:rsidRPr="00AE2015">
        <w:rPr>
          <w:rFonts w:ascii="Times New Roman" w:hAnsi="Times New Roman" w:cs="Times New Roman"/>
          <w:sz w:val="24"/>
          <w:szCs w:val="28"/>
        </w:rPr>
        <w:t>: Allows updates to the knowledge base, ensuring adaptability to evolving scenarios.</w:t>
      </w:r>
    </w:p>
    <w:p w14:paraId="1577DCD7" w14:textId="77777777" w:rsidR="00AE2015" w:rsidRPr="00AE2015" w:rsidRDefault="00AE2015" w:rsidP="00AE2015">
      <w:pPr>
        <w:rPr>
          <w:rFonts w:ascii="Times New Roman" w:hAnsi="Times New Roman" w:cs="Times New Roman"/>
          <w:b/>
          <w:bCs/>
          <w:sz w:val="24"/>
          <w:szCs w:val="28"/>
        </w:rPr>
      </w:pPr>
      <w:r w:rsidRPr="00AE2015">
        <w:rPr>
          <w:rFonts w:ascii="Times New Roman" w:hAnsi="Times New Roman" w:cs="Times New Roman"/>
          <w:b/>
          <w:bCs/>
          <w:sz w:val="24"/>
          <w:szCs w:val="28"/>
        </w:rPr>
        <w:t>Purpose</w:t>
      </w:r>
    </w:p>
    <w:p w14:paraId="325FD7BB" w14:textId="77777777" w:rsidR="00AE2015" w:rsidRPr="00AE2015" w:rsidRDefault="00AE2015" w:rsidP="00AE2015">
      <w:pPr>
        <w:rPr>
          <w:rFonts w:ascii="Times New Roman" w:hAnsi="Times New Roman" w:cs="Times New Roman"/>
          <w:sz w:val="24"/>
          <w:szCs w:val="28"/>
        </w:rPr>
      </w:pPr>
      <w:r w:rsidRPr="00AE2015">
        <w:rPr>
          <w:rFonts w:ascii="Times New Roman" w:hAnsi="Times New Roman" w:cs="Times New Roman"/>
          <w:sz w:val="24"/>
          <w:szCs w:val="28"/>
        </w:rPr>
        <w:t>The primary objective of the expert system is to streamline decision-making processes for post-war reconstruction in Gaza. By leveraging rule-based logic, it provides a consistent, scalable, and adaptable tool to prioritize repair and rebuilding efforts. This ensures transparency and efficiency in addressing Gaza's multifaceted challenges, ultimately empowering engineers and policymakers with actionable insights tailored to the region's unique needs.</w:t>
      </w:r>
    </w:p>
    <w:p w14:paraId="46B4A917" w14:textId="77777777" w:rsidR="004E4476" w:rsidRDefault="004E4476" w:rsidP="00E90407">
      <w:pPr>
        <w:rPr>
          <w:rFonts w:ascii="Times New Roman" w:hAnsi="Times New Roman" w:cs="Times New Roman"/>
        </w:rPr>
      </w:pPr>
    </w:p>
    <w:p w14:paraId="0E983865" w14:textId="77777777" w:rsidR="00AE2015" w:rsidRDefault="00AE2015" w:rsidP="00E90407">
      <w:pPr>
        <w:rPr>
          <w:rFonts w:ascii="Times New Roman" w:hAnsi="Times New Roman" w:cs="Times New Roman"/>
        </w:rPr>
      </w:pPr>
    </w:p>
    <w:p w14:paraId="3790399C" w14:textId="77777777" w:rsidR="00AE2015" w:rsidRPr="00FD4E21" w:rsidRDefault="00AE2015" w:rsidP="00E90407">
      <w:pPr>
        <w:rPr>
          <w:rFonts w:ascii="Times New Roman" w:hAnsi="Times New Roman" w:cs="Times New Roman"/>
        </w:rPr>
      </w:pPr>
    </w:p>
    <w:p w14:paraId="1A4C3C94" w14:textId="77777777" w:rsidR="004E4476" w:rsidRPr="004E4476" w:rsidRDefault="004E4476" w:rsidP="00FD4E21">
      <w:pPr>
        <w:spacing w:before="100" w:beforeAutospacing="1" w:after="100" w:afterAutospacing="1"/>
        <w:ind w:firstLine="0"/>
        <w:jc w:val="center"/>
        <w:outlineLvl w:val="2"/>
        <w:rPr>
          <w:rFonts w:ascii="Times New Roman" w:eastAsia="Times New Roman" w:hAnsi="Times New Roman" w:cs="Times New Roman"/>
          <w:b/>
          <w:bCs/>
          <w:color w:val="auto"/>
          <w:sz w:val="28"/>
          <w:szCs w:val="28"/>
          <w:lang w:eastAsia="en-US"/>
        </w:rPr>
      </w:pPr>
      <w:r w:rsidRPr="004E4476">
        <w:rPr>
          <w:rFonts w:ascii="Times New Roman" w:eastAsia="Times New Roman" w:hAnsi="Times New Roman" w:cs="Times New Roman"/>
          <w:b/>
          <w:bCs/>
          <w:color w:val="auto"/>
          <w:sz w:val="28"/>
          <w:szCs w:val="28"/>
          <w:lang w:eastAsia="en-US"/>
        </w:rPr>
        <w:lastRenderedPageBreak/>
        <w:t>Challenges and Limitations</w:t>
      </w:r>
    </w:p>
    <w:p w14:paraId="79BCCA76"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Developing the rule-based expert system for post-war building assessment in Gaza presented a variety of challenges:</w:t>
      </w:r>
    </w:p>
    <w:p w14:paraId="5AB002C2"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b/>
          <w:bCs/>
          <w:color w:val="auto"/>
          <w:sz w:val="24"/>
          <w:lang w:eastAsia="en-US"/>
        </w:rPr>
        <w:t>1. Identifying and Validating Rules</w:t>
      </w:r>
    </w:p>
    <w:p w14:paraId="2D66A9EA" w14:textId="77777777" w:rsidR="004E4476" w:rsidRPr="004E4476" w:rsidRDefault="004E4476" w:rsidP="00FD4E21">
      <w:pPr>
        <w:numPr>
          <w:ilvl w:val="0"/>
          <w:numId w:val="20"/>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Finding appropriate rules with references was time-consuming and required consulting multiple resources, such as structural engineering standards, environmental hazard guidelines, and social vulnerability data.</w:t>
      </w:r>
    </w:p>
    <w:p w14:paraId="56913CE4" w14:textId="77777777" w:rsidR="004E4476" w:rsidRPr="004E4476" w:rsidRDefault="004E4476" w:rsidP="00FD4E21">
      <w:pPr>
        <w:numPr>
          <w:ilvl w:val="0"/>
          <w:numId w:val="20"/>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Establishing thresholds, such as seismic risk levels and flood zone proximity, required significant research to ensure accuracy and relevance (USGS, 2013; FEMA, 2013).</w:t>
      </w:r>
    </w:p>
    <w:p w14:paraId="1CD9CA3A"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b/>
          <w:bCs/>
          <w:color w:val="auto"/>
          <w:sz w:val="24"/>
          <w:lang w:eastAsia="en-US"/>
        </w:rPr>
        <w:t>2. Deployment and System Compatibility</w:t>
      </w:r>
    </w:p>
    <w:p w14:paraId="6A2FCCEA" w14:textId="77777777" w:rsidR="004E4476" w:rsidRPr="004E4476" w:rsidRDefault="004E4476" w:rsidP="00FD4E21">
      <w:pPr>
        <w:numPr>
          <w:ilvl w:val="0"/>
          <w:numId w:val="21"/>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 xml:space="preserve">Deploying the </w:t>
      </w:r>
      <w:proofErr w:type="spellStart"/>
      <w:r w:rsidRPr="004E4476">
        <w:rPr>
          <w:rFonts w:ascii="Times New Roman" w:eastAsia="Times New Roman" w:hAnsi="Times New Roman" w:cs="Times New Roman"/>
          <w:color w:val="auto"/>
          <w:sz w:val="24"/>
          <w:lang w:eastAsia="en-US"/>
        </w:rPr>
        <w:t>Streamlit</w:t>
      </w:r>
      <w:proofErr w:type="spellEnd"/>
      <w:r w:rsidRPr="004E4476">
        <w:rPr>
          <w:rFonts w:ascii="Times New Roman" w:eastAsia="Times New Roman" w:hAnsi="Times New Roman" w:cs="Times New Roman"/>
          <w:color w:val="auto"/>
          <w:sz w:val="24"/>
          <w:lang w:eastAsia="en-US"/>
        </w:rPr>
        <w:t xml:space="preserve"> application with the original </w:t>
      </w:r>
      <w:proofErr w:type="spellStart"/>
      <w:r w:rsidRPr="004E4476">
        <w:rPr>
          <w:rFonts w:ascii="Times New Roman" w:eastAsia="Times New Roman" w:hAnsi="Times New Roman" w:cs="Times New Roman"/>
          <w:color w:val="auto"/>
          <w:sz w:val="24"/>
          <w:lang w:eastAsia="en-US"/>
        </w:rPr>
        <w:t>Experta</w:t>
      </w:r>
      <w:proofErr w:type="spellEnd"/>
      <w:r w:rsidRPr="004E4476">
        <w:rPr>
          <w:rFonts w:ascii="Times New Roman" w:eastAsia="Times New Roman" w:hAnsi="Times New Roman" w:cs="Times New Roman"/>
          <w:color w:val="auto"/>
          <w:sz w:val="24"/>
          <w:lang w:eastAsia="en-US"/>
        </w:rPr>
        <w:t xml:space="preserve"> library introduced compatibility issues. Integrating the inference engine with the user interface required additional debugging and adjustments.</w:t>
      </w:r>
    </w:p>
    <w:p w14:paraId="46D50F8A"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b/>
          <w:bCs/>
          <w:color w:val="auto"/>
          <w:sz w:val="24"/>
          <w:lang w:eastAsia="en-US"/>
        </w:rPr>
        <w:t>3. Maintenance and Scalability of Rules</w:t>
      </w:r>
    </w:p>
    <w:p w14:paraId="76C1F580" w14:textId="77777777" w:rsidR="004E4476" w:rsidRPr="004E4476" w:rsidRDefault="004E4476" w:rsidP="00FD4E21">
      <w:pPr>
        <w:numPr>
          <w:ilvl w:val="0"/>
          <w:numId w:val="22"/>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Managing the 43 rules in the system was a challenge, especially when updating or adding new rules. Combined rules and dependencies further complicated this process.</w:t>
      </w:r>
    </w:p>
    <w:p w14:paraId="09F41D93" w14:textId="77777777" w:rsidR="004E4476" w:rsidRPr="004E4476" w:rsidRDefault="004E4476" w:rsidP="00FD4E21">
      <w:pPr>
        <w:numPr>
          <w:ilvl w:val="0"/>
          <w:numId w:val="22"/>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Testing each rule's behavior under different scenarios demanded a structured approach to ensure accuracy and consistency.</w:t>
      </w:r>
    </w:p>
    <w:p w14:paraId="751F3D6E"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b/>
          <w:bCs/>
          <w:color w:val="auto"/>
          <w:sz w:val="24"/>
          <w:lang w:eastAsia="en-US"/>
        </w:rPr>
        <w:t>4. Debugging and Testing</w:t>
      </w:r>
    </w:p>
    <w:p w14:paraId="4A84AB88" w14:textId="77777777" w:rsidR="004E4476" w:rsidRPr="004E4476" w:rsidRDefault="004E4476" w:rsidP="00FD4E21">
      <w:pPr>
        <w:numPr>
          <w:ilvl w:val="0"/>
          <w:numId w:val="23"/>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lastRenderedPageBreak/>
        <w:t>Debugging the system was challenging, as it required validating every possible input combination. This process was time-intensive, particularly for combined rules like "Radiation and cracks in hazardous zones."</w:t>
      </w:r>
    </w:p>
    <w:p w14:paraId="5EB562EF"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b/>
          <w:bCs/>
          <w:color w:val="auto"/>
          <w:sz w:val="24"/>
          <w:lang w:eastAsia="en-US"/>
        </w:rPr>
        <w:t>5. Integrating Fuzzy Logic</w:t>
      </w:r>
    </w:p>
    <w:p w14:paraId="6FA1658E" w14:textId="77777777" w:rsidR="004E4476" w:rsidRPr="004E4476" w:rsidRDefault="004E4476" w:rsidP="00FD4E21">
      <w:pPr>
        <w:numPr>
          <w:ilvl w:val="0"/>
          <w:numId w:val="24"/>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 xml:space="preserve">Converting some rules to fuzzy logic introduced additional complexity. Designing membership functions (e.g., for crack severity) and ensuring correct behavior </w:t>
      </w:r>
      <w:proofErr w:type="gramStart"/>
      <w:r w:rsidRPr="004E4476">
        <w:rPr>
          <w:rFonts w:ascii="Times New Roman" w:eastAsia="Times New Roman" w:hAnsi="Times New Roman" w:cs="Times New Roman"/>
          <w:color w:val="auto"/>
          <w:sz w:val="24"/>
          <w:lang w:eastAsia="en-US"/>
        </w:rPr>
        <w:t>required</w:t>
      </w:r>
      <w:proofErr w:type="gramEnd"/>
      <w:r w:rsidRPr="004E4476">
        <w:rPr>
          <w:rFonts w:ascii="Times New Roman" w:eastAsia="Times New Roman" w:hAnsi="Times New Roman" w:cs="Times New Roman"/>
          <w:color w:val="auto"/>
          <w:sz w:val="24"/>
          <w:lang w:eastAsia="en-US"/>
        </w:rPr>
        <w:t xml:space="preserve"> extensive fine-tuning.</w:t>
      </w:r>
    </w:p>
    <w:p w14:paraId="1DC1E6A8" w14:textId="77777777" w:rsidR="004E4476" w:rsidRPr="004E4476" w:rsidRDefault="004E4476" w:rsidP="00FD4E21">
      <w:pPr>
        <w:spacing w:before="100" w:beforeAutospacing="1" w:after="100" w:afterAutospacing="1"/>
        <w:ind w:firstLine="0"/>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b/>
          <w:bCs/>
          <w:color w:val="auto"/>
          <w:sz w:val="24"/>
          <w:lang w:eastAsia="en-US"/>
        </w:rPr>
        <w:t>6. Limited Resources</w:t>
      </w:r>
    </w:p>
    <w:p w14:paraId="1C85DAD7" w14:textId="4CD37DC3" w:rsidR="00FD4E21" w:rsidRPr="00FD3736" w:rsidRDefault="004E4476" w:rsidP="00FD3736">
      <w:pPr>
        <w:numPr>
          <w:ilvl w:val="0"/>
          <w:numId w:val="25"/>
        </w:numPr>
        <w:spacing w:before="100" w:beforeAutospacing="1" w:after="100" w:afterAutospacing="1"/>
        <w:rPr>
          <w:rFonts w:ascii="Times New Roman" w:eastAsia="Times New Roman" w:hAnsi="Times New Roman" w:cs="Times New Roman"/>
          <w:color w:val="auto"/>
          <w:sz w:val="24"/>
          <w:lang w:eastAsia="en-US"/>
        </w:rPr>
      </w:pPr>
      <w:r w:rsidRPr="004E4476">
        <w:rPr>
          <w:rFonts w:ascii="Times New Roman" w:eastAsia="Times New Roman" w:hAnsi="Times New Roman" w:cs="Times New Roman"/>
          <w:color w:val="auto"/>
          <w:sz w:val="24"/>
          <w:lang w:eastAsia="en-US"/>
        </w:rPr>
        <w:t>Testing and debugging were resource-intensive due to the need for iterative validations. The lack of advanced debugging tools specific to rule-based systems made this process more laborious.</w:t>
      </w:r>
    </w:p>
    <w:p w14:paraId="153D0A48" w14:textId="77777777" w:rsidR="004E4476" w:rsidRPr="004E4476" w:rsidRDefault="004E4476" w:rsidP="00FD4E21">
      <w:pPr>
        <w:spacing w:before="100" w:beforeAutospacing="1" w:after="100" w:afterAutospacing="1"/>
        <w:ind w:firstLine="0"/>
        <w:jc w:val="center"/>
        <w:outlineLvl w:val="2"/>
        <w:rPr>
          <w:rFonts w:ascii="Times New Roman" w:eastAsia="Times New Roman" w:hAnsi="Times New Roman" w:cs="Times New Roman"/>
          <w:b/>
          <w:bCs/>
          <w:color w:val="auto"/>
          <w:sz w:val="28"/>
          <w:szCs w:val="28"/>
          <w:lang w:eastAsia="en-US"/>
        </w:rPr>
      </w:pPr>
      <w:r w:rsidRPr="004E4476">
        <w:rPr>
          <w:rFonts w:ascii="Times New Roman" w:eastAsia="Times New Roman" w:hAnsi="Times New Roman" w:cs="Times New Roman"/>
          <w:b/>
          <w:bCs/>
          <w:color w:val="auto"/>
          <w:sz w:val="28"/>
          <w:szCs w:val="28"/>
          <w:lang w:eastAsia="en-US"/>
        </w:rPr>
        <w:t>Conclusion</w:t>
      </w:r>
    </w:p>
    <w:p w14:paraId="257E01E8" w14:textId="77777777" w:rsidR="00AE2015" w:rsidRPr="00AE2015" w:rsidRDefault="00AE2015" w:rsidP="00AE2015">
      <w:p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The development of this rule-based expert system for post-war building assessment in Gaza highlights the potential of combining knowledge-based methodologies with advanced computational tools to address the multifaceted challenges of disaster recovery. By integrating structural, environmental, social, and economic considerations into a single decision-support framework, the system provides a robust and scalable approach to prioritizing reconstruction efforts.</w:t>
      </w:r>
    </w:p>
    <w:p w14:paraId="6E1BF5F3" w14:textId="77777777" w:rsidR="00AE2015" w:rsidRPr="00AE2015" w:rsidRDefault="00AE2015" w:rsidP="00AE2015">
      <w:pPr>
        <w:rPr>
          <w:rFonts w:ascii="Times New Roman" w:eastAsia="Times New Roman" w:hAnsi="Times New Roman" w:cs="Times New Roman"/>
          <w:b/>
          <w:bCs/>
          <w:color w:val="auto"/>
          <w:sz w:val="24"/>
          <w:lang w:eastAsia="en-US"/>
        </w:rPr>
      </w:pPr>
      <w:r w:rsidRPr="00AE2015">
        <w:rPr>
          <w:rFonts w:ascii="Times New Roman" w:eastAsia="Times New Roman" w:hAnsi="Times New Roman" w:cs="Times New Roman"/>
          <w:b/>
          <w:bCs/>
          <w:color w:val="auto"/>
          <w:sz w:val="24"/>
          <w:lang w:eastAsia="en-US"/>
        </w:rPr>
        <w:t>Key Contributions:</w:t>
      </w:r>
    </w:p>
    <w:p w14:paraId="41B74EDB" w14:textId="77777777" w:rsidR="00AE2015" w:rsidRPr="00AE2015" w:rsidRDefault="00AE2015" w:rsidP="00AE2015">
      <w:pPr>
        <w:numPr>
          <w:ilvl w:val="0"/>
          <w:numId w:val="31"/>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lastRenderedPageBreak/>
        <w:t>Comprehensive Assessment</w:t>
      </w:r>
      <w:r w:rsidRPr="00AE2015">
        <w:rPr>
          <w:rFonts w:ascii="Times New Roman" w:eastAsia="Times New Roman" w:hAnsi="Times New Roman" w:cs="Times New Roman"/>
          <w:color w:val="auto"/>
          <w:sz w:val="24"/>
          <w:lang w:eastAsia="en-US"/>
        </w:rPr>
        <w:t>: The system leverages 43 rules spanning multiple domains, enabling a holistic evaluation of building conditions.</w:t>
      </w:r>
    </w:p>
    <w:p w14:paraId="305910D6" w14:textId="77777777" w:rsidR="00AE2015" w:rsidRPr="00AE2015" w:rsidRDefault="00AE2015" w:rsidP="00AE2015">
      <w:pPr>
        <w:numPr>
          <w:ilvl w:val="0"/>
          <w:numId w:val="31"/>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Innovative Approaches</w:t>
      </w:r>
      <w:r w:rsidRPr="00AE2015">
        <w:rPr>
          <w:rFonts w:ascii="Times New Roman" w:eastAsia="Times New Roman" w:hAnsi="Times New Roman" w:cs="Times New Roman"/>
          <w:color w:val="auto"/>
          <w:sz w:val="24"/>
          <w:lang w:eastAsia="en-US"/>
        </w:rPr>
        <w:t>:</w:t>
      </w:r>
    </w:p>
    <w:p w14:paraId="63E79D15" w14:textId="77777777" w:rsidR="00AE2015" w:rsidRPr="00AE2015" w:rsidRDefault="00AE2015" w:rsidP="00AE2015">
      <w:pPr>
        <w:numPr>
          <w:ilvl w:val="1"/>
          <w:numId w:val="31"/>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Combined Rules</w:t>
      </w:r>
      <w:r w:rsidRPr="00AE2015">
        <w:rPr>
          <w:rFonts w:ascii="Times New Roman" w:eastAsia="Times New Roman" w:hAnsi="Times New Roman" w:cs="Times New Roman"/>
          <w:color w:val="auto"/>
          <w:sz w:val="24"/>
          <w:lang w:eastAsia="en-US"/>
        </w:rPr>
        <w:t>: Effectively handle interdependencies, such as hazardous zones exacerbating structural vulnerabilities.</w:t>
      </w:r>
    </w:p>
    <w:p w14:paraId="47822970" w14:textId="77777777" w:rsidR="00AE2015" w:rsidRPr="00AE2015" w:rsidRDefault="00AE2015" w:rsidP="00AE2015">
      <w:pPr>
        <w:numPr>
          <w:ilvl w:val="1"/>
          <w:numId w:val="31"/>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Fuzzy Logic</w:t>
      </w:r>
      <w:r w:rsidRPr="00AE2015">
        <w:rPr>
          <w:rFonts w:ascii="Times New Roman" w:eastAsia="Times New Roman" w:hAnsi="Times New Roman" w:cs="Times New Roman"/>
          <w:color w:val="auto"/>
          <w:sz w:val="24"/>
          <w:lang w:eastAsia="en-US"/>
        </w:rPr>
        <w:t xml:space="preserve">: Mitigates </w:t>
      </w:r>
      <w:proofErr w:type="gramStart"/>
      <w:r w:rsidRPr="00AE2015">
        <w:rPr>
          <w:rFonts w:ascii="Times New Roman" w:eastAsia="Times New Roman" w:hAnsi="Times New Roman" w:cs="Times New Roman"/>
          <w:color w:val="auto"/>
          <w:sz w:val="24"/>
          <w:lang w:eastAsia="en-US"/>
        </w:rPr>
        <w:t>uncertainty in</w:t>
      </w:r>
      <w:proofErr w:type="gramEnd"/>
      <w:r w:rsidRPr="00AE2015">
        <w:rPr>
          <w:rFonts w:ascii="Times New Roman" w:eastAsia="Times New Roman" w:hAnsi="Times New Roman" w:cs="Times New Roman"/>
          <w:color w:val="auto"/>
          <w:sz w:val="24"/>
          <w:lang w:eastAsia="en-US"/>
        </w:rPr>
        <w:t xml:space="preserve"> input data and provides nuanced recommendations.</w:t>
      </w:r>
    </w:p>
    <w:p w14:paraId="677C7C5C" w14:textId="77777777" w:rsidR="00AE2015" w:rsidRPr="00AE2015" w:rsidRDefault="00AE2015" w:rsidP="00AE2015">
      <w:pPr>
        <w:numPr>
          <w:ilvl w:val="1"/>
          <w:numId w:val="31"/>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User-Friendly Interface</w:t>
      </w:r>
      <w:r w:rsidRPr="00AE2015">
        <w:rPr>
          <w:rFonts w:ascii="Times New Roman" w:eastAsia="Times New Roman" w:hAnsi="Times New Roman" w:cs="Times New Roman"/>
          <w:color w:val="auto"/>
          <w:sz w:val="24"/>
          <w:lang w:eastAsia="en-US"/>
        </w:rPr>
        <w:t xml:space="preserve">: A </w:t>
      </w:r>
      <w:proofErr w:type="spellStart"/>
      <w:r w:rsidRPr="00AE2015">
        <w:rPr>
          <w:rFonts w:ascii="Times New Roman" w:eastAsia="Times New Roman" w:hAnsi="Times New Roman" w:cs="Times New Roman"/>
          <w:color w:val="auto"/>
          <w:sz w:val="24"/>
          <w:lang w:eastAsia="en-US"/>
        </w:rPr>
        <w:t>Streamlit</w:t>
      </w:r>
      <w:proofErr w:type="spellEnd"/>
      <w:r w:rsidRPr="00AE2015">
        <w:rPr>
          <w:rFonts w:ascii="Times New Roman" w:eastAsia="Times New Roman" w:hAnsi="Times New Roman" w:cs="Times New Roman"/>
          <w:color w:val="auto"/>
          <w:sz w:val="24"/>
          <w:lang w:eastAsia="en-US"/>
        </w:rPr>
        <w:t>-based platform ensures accessibility and transparency for engineers and policymakers.</w:t>
      </w:r>
    </w:p>
    <w:p w14:paraId="2DBBCAFC" w14:textId="77777777" w:rsidR="00AE2015" w:rsidRPr="00AE2015" w:rsidRDefault="00AE2015" w:rsidP="00AE2015">
      <w:pPr>
        <w:numPr>
          <w:ilvl w:val="0"/>
          <w:numId w:val="31"/>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Practical Application</w:t>
      </w:r>
      <w:r w:rsidRPr="00AE2015">
        <w:rPr>
          <w:rFonts w:ascii="Times New Roman" w:eastAsia="Times New Roman" w:hAnsi="Times New Roman" w:cs="Times New Roman"/>
          <w:color w:val="auto"/>
          <w:sz w:val="24"/>
          <w:lang w:eastAsia="en-US"/>
        </w:rPr>
        <w:t>: Deployed as an online tool, the system is tailored to the unique challenges of Gaza, offering actionable insights for prioritizing reconstruction.</w:t>
      </w:r>
    </w:p>
    <w:p w14:paraId="1866FF2A" w14:textId="77777777" w:rsidR="00AE2015" w:rsidRPr="00AE2015" w:rsidRDefault="00AE2015" w:rsidP="00AE2015">
      <w:pPr>
        <w:rPr>
          <w:rFonts w:ascii="Times New Roman" w:eastAsia="Times New Roman" w:hAnsi="Times New Roman" w:cs="Times New Roman"/>
          <w:b/>
          <w:bCs/>
          <w:color w:val="auto"/>
          <w:sz w:val="24"/>
          <w:lang w:eastAsia="en-US"/>
        </w:rPr>
      </w:pPr>
      <w:r w:rsidRPr="00AE2015">
        <w:rPr>
          <w:rFonts w:ascii="Times New Roman" w:eastAsia="Times New Roman" w:hAnsi="Times New Roman" w:cs="Times New Roman"/>
          <w:b/>
          <w:bCs/>
          <w:color w:val="auto"/>
          <w:sz w:val="24"/>
          <w:lang w:eastAsia="en-US"/>
        </w:rPr>
        <w:t>Lessons Learned</w:t>
      </w:r>
    </w:p>
    <w:p w14:paraId="4257AB06" w14:textId="77777777" w:rsidR="00AE2015" w:rsidRPr="00AE2015" w:rsidRDefault="00AE2015" w:rsidP="00AE2015">
      <w:p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The project overcame significant challenges, including:</w:t>
      </w:r>
    </w:p>
    <w:p w14:paraId="3848EAEF" w14:textId="77777777" w:rsidR="00AE2015" w:rsidRPr="00AE2015" w:rsidRDefault="00AE2015" w:rsidP="00AE2015">
      <w:pPr>
        <w:numPr>
          <w:ilvl w:val="0"/>
          <w:numId w:val="32"/>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Scaling the rule base to accommodate complex scenarios.</w:t>
      </w:r>
    </w:p>
    <w:p w14:paraId="60699FEC" w14:textId="77777777" w:rsidR="00AE2015" w:rsidRPr="00AE2015" w:rsidRDefault="00AE2015" w:rsidP="00AE2015">
      <w:pPr>
        <w:numPr>
          <w:ilvl w:val="0"/>
          <w:numId w:val="32"/>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Debugging and testing interdependent rules to ensure accuracy.</w:t>
      </w:r>
    </w:p>
    <w:p w14:paraId="4F291D6A" w14:textId="77777777" w:rsidR="00AE2015" w:rsidRPr="00AE2015" w:rsidRDefault="00AE2015" w:rsidP="00AE2015">
      <w:pPr>
        <w:numPr>
          <w:ilvl w:val="0"/>
          <w:numId w:val="32"/>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Implementing fuzzy logic principles to address data uncertainty.</w:t>
      </w:r>
    </w:p>
    <w:p w14:paraId="775A4EEF" w14:textId="77777777" w:rsidR="00AE2015" w:rsidRPr="00AE2015" w:rsidRDefault="00AE2015" w:rsidP="00AE2015">
      <w:p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These challenges were addressed through iterative testing, collaboration with domain experts, and reliance on well-researched thresholds and guidelines.</w:t>
      </w:r>
    </w:p>
    <w:p w14:paraId="5E932873" w14:textId="77777777" w:rsidR="00AE2015" w:rsidRPr="00AE2015" w:rsidRDefault="00AE2015" w:rsidP="00AE2015">
      <w:pPr>
        <w:rPr>
          <w:rFonts w:ascii="Times New Roman" w:eastAsia="Times New Roman" w:hAnsi="Times New Roman" w:cs="Times New Roman"/>
          <w:b/>
          <w:bCs/>
          <w:color w:val="auto"/>
          <w:sz w:val="24"/>
          <w:lang w:eastAsia="en-US"/>
        </w:rPr>
      </w:pPr>
      <w:r w:rsidRPr="00AE2015">
        <w:rPr>
          <w:rFonts w:ascii="Times New Roman" w:eastAsia="Times New Roman" w:hAnsi="Times New Roman" w:cs="Times New Roman"/>
          <w:b/>
          <w:bCs/>
          <w:color w:val="auto"/>
          <w:sz w:val="24"/>
          <w:lang w:eastAsia="en-US"/>
        </w:rPr>
        <w:t>Future Directions</w:t>
      </w:r>
    </w:p>
    <w:p w14:paraId="4E83A6E8" w14:textId="77777777" w:rsidR="00AE2015" w:rsidRPr="00AE2015" w:rsidRDefault="00AE2015" w:rsidP="00AE2015">
      <w:p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While this project achieved its primary objectives, several opportunities exist for further enhancement:</w:t>
      </w:r>
    </w:p>
    <w:p w14:paraId="2BA6F809" w14:textId="77777777" w:rsidR="00AE2015" w:rsidRPr="00AE2015" w:rsidRDefault="00AE2015" w:rsidP="00AE2015">
      <w:pPr>
        <w:numPr>
          <w:ilvl w:val="0"/>
          <w:numId w:val="33"/>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Rule Base Expansion</w:t>
      </w:r>
      <w:r w:rsidRPr="00AE2015">
        <w:rPr>
          <w:rFonts w:ascii="Times New Roman" w:eastAsia="Times New Roman" w:hAnsi="Times New Roman" w:cs="Times New Roman"/>
          <w:color w:val="auto"/>
          <w:sz w:val="24"/>
          <w:lang w:eastAsia="en-US"/>
        </w:rPr>
        <w:t>: Incorporating additional rules to cover more diverse scenarios and factors.</w:t>
      </w:r>
    </w:p>
    <w:p w14:paraId="3F863E5F" w14:textId="77777777" w:rsidR="00AE2015" w:rsidRPr="00AE2015" w:rsidRDefault="00AE2015" w:rsidP="00AE2015">
      <w:pPr>
        <w:numPr>
          <w:ilvl w:val="0"/>
          <w:numId w:val="33"/>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lastRenderedPageBreak/>
        <w:t>Integration of Machine Learning</w:t>
      </w:r>
      <w:r w:rsidRPr="00AE2015">
        <w:rPr>
          <w:rFonts w:ascii="Times New Roman" w:eastAsia="Times New Roman" w:hAnsi="Times New Roman" w:cs="Times New Roman"/>
          <w:color w:val="auto"/>
          <w:sz w:val="24"/>
          <w:lang w:eastAsia="en-US"/>
        </w:rPr>
        <w:t>: Adding predictive models to complement rule-based logic and improve decision-making.</w:t>
      </w:r>
    </w:p>
    <w:p w14:paraId="1C1398D5" w14:textId="77777777" w:rsidR="00AE2015" w:rsidRPr="00AE2015" w:rsidRDefault="00AE2015" w:rsidP="00AE2015">
      <w:pPr>
        <w:numPr>
          <w:ilvl w:val="0"/>
          <w:numId w:val="33"/>
        </w:num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b/>
          <w:bCs/>
          <w:color w:val="auto"/>
          <w:sz w:val="24"/>
          <w:lang w:eastAsia="en-US"/>
        </w:rPr>
        <w:t>Efficiency Improvements</w:t>
      </w:r>
      <w:r w:rsidRPr="00AE2015">
        <w:rPr>
          <w:rFonts w:ascii="Times New Roman" w:eastAsia="Times New Roman" w:hAnsi="Times New Roman" w:cs="Times New Roman"/>
          <w:color w:val="auto"/>
          <w:sz w:val="24"/>
          <w:lang w:eastAsia="en-US"/>
        </w:rPr>
        <w:t>: Optimizing the inference engine and system architecture for faster processing and scalability.</w:t>
      </w:r>
    </w:p>
    <w:p w14:paraId="36DAE072" w14:textId="77777777" w:rsidR="00AE2015" w:rsidRPr="00AE2015" w:rsidRDefault="00AE2015" w:rsidP="00AE2015">
      <w:pPr>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By addressing these areas, the system can evolve into an even more powerful tool for disaster management and reconstruction efforts, not only in Gaza but in other conflict-affected regions facing similar challenges.</w:t>
      </w:r>
    </w:p>
    <w:p w14:paraId="1FCDA128" w14:textId="77777777" w:rsidR="00FD4E21" w:rsidRPr="00E90407" w:rsidRDefault="00FD4E21" w:rsidP="00E90407">
      <w:pPr>
        <w:rPr>
          <w:rFonts w:ascii="Times New Roman" w:hAnsi="Times New Roman" w:cs="Times New Roman"/>
        </w:rPr>
      </w:pPr>
    </w:p>
    <w:p w14:paraId="603304B4" w14:textId="77777777" w:rsidR="00FD4E21" w:rsidRPr="00FD4E21" w:rsidRDefault="00FD4E21" w:rsidP="00FD4E21">
      <w:pPr>
        <w:jc w:val="center"/>
        <w:rPr>
          <w:rFonts w:ascii="Times New Roman" w:eastAsiaTheme="majorEastAsia" w:hAnsi="Times New Roman" w:cs="Times New Roman"/>
          <w:b/>
          <w:bCs/>
          <w:color w:val="auto"/>
          <w:sz w:val="28"/>
          <w:szCs w:val="32"/>
        </w:rPr>
      </w:pPr>
      <w:r w:rsidRPr="00FD4E21">
        <w:rPr>
          <w:rFonts w:ascii="Times New Roman" w:eastAsiaTheme="majorEastAsia" w:hAnsi="Times New Roman" w:cs="Times New Roman"/>
          <w:b/>
          <w:bCs/>
          <w:color w:val="auto"/>
          <w:sz w:val="28"/>
          <w:szCs w:val="32"/>
        </w:rPr>
        <w:t>References</w:t>
      </w:r>
    </w:p>
    <w:p w14:paraId="7390B768" w14:textId="0666B5B2"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Braun, A., et al. (2018). </w:t>
      </w:r>
      <w:r w:rsidRPr="00AE2015">
        <w:rPr>
          <w:rFonts w:ascii="Times New Roman" w:eastAsia="Times New Roman" w:hAnsi="Times New Roman" w:cs="Times New Roman"/>
          <w:i/>
          <w:iCs/>
          <w:color w:val="auto"/>
          <w:sz w:val="24"/>
          <w:lang w:eastAsia="en-US"/>
        </w:rPr>
        <w:t>Assessment of Building Damage Using Radar Satellite Imagery</w:t>
      </w:r>
      <w:r w:rsidRPr="00AE2015">
        <w:rPr>
          <w:rFonts w:ascii="Times New Roman" w:eastAsia="Times New Roman" w:hAnsi="Times New Roman" w:cs="Times New Roman"/>
          <w:color w:val="auto"/>
          <w:sz w:val="24"/>
          <w:lang w:eastAsia="en-US"/>
        </w:rPr>
        <w:t xml:space="preserve">. </w:t>
      </w:r>
      <w:r w:rsidRPr="00AE2015">
        <w:rPr>
          <w:rFonts w:ascii="Times New Roman" w:eastAsia="Times New Roman" w:hAnsi="Times New Roman" w:cs="Times New Roman"/>
          <w:i/>
          <w:iCs/>
          <w:color w:val="auto"/>
          <w:sz w:val="24"/>
          <w:lang w:eastAsia="en-US"/>
        </w:rPr>
        <w:t>Frontiers in Built Environment</w:t>
      </w:r>
      <w:r w:rsidRPr="00AE2015">
        <w:rPr>
          <w:rFonts w:ascii="Times New Roman" w:eastAsia="Times New Roman" w:hAnsi="Times New Roman" w:cs="Times New Roman"/>
          <w:color w:val="auto"/>
          <w:sz w:val="24"/>
          <w:lang w:eastAsia="en-US"/>
        </w:rPr>
        <w:t xml:space="preserve">. Available at: </w:t>
      </w:r>
      <w:hyperlink r:id="rId15" w:tgtFrame="_new" w:history="1">
        <w:r w:rsidRPr="00AE2015">
          <w:rPr>
            <w:rFonts w:ascii="Times New Roman" w:eastAsia="Times New Roman" w:hAnsi="Times New Roman" w:cs="Times New Roman"/>
            <w:color w:val="0000FF"/>
            <w:sz w:val="24"/>
            <w:u w:val="single"/>
            <w:lang w:eastAsia="en-US"/>
          </w:rPr>
          <w:t>https://www.frontiersin.org/journals/built-environment/articles/10.3389/fbuil.2018.00072/full</w:t>
        </w:r>
      </w:hyperlink>
    </w:p>
    <w:p w14:paraId="11D918EE" w14:textId="456FEC26"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MDPI. (2022). </w:t>
      </w:r>
      <w:r w:rsidRPr="00AE2015">
        <w:rPr>
          <w:rFonts w:ascii="Times New Roman" w:eastAsia="Times New Roman" w:hAnsi="Times New Roman" w:cs="Times New Roman"/>
          <w:i/>
          <w:iCs/>
          <w:color w:val="auto"/>
          <w:sz w:val="24"/>
          <w:lang w:eastAsia="en-US"/>
        </w:rPr>
        <w:t>Remote Sensing for Damage Assessment</w:t>
      </w:r>
      <w:r w:rsidRPr="00AE2015">
        <w:rPr>
          <w:rFonts w:ascii="Times New Roman" w:eastAsia="Times New Roman" w:hAnsi="Times New Roman" w:cs="Times New Roman"/>
          <w:color w:val="auto"/>
          <w:sz w:val="24"/>
          <w:lang w:eastAsia="en-US"/>
        </w:rPr>
        <w:t xml:space="preserve">. </w:t>
      </w:r>
      <w:r w:rsidRPr="00AE2015">
        <w:rPr>
          <w:rFonts w:ascii="Times New Roman" w:eastAsia="Times New Roman" w:hAnsi="Times New Roman" w:cs="Times New Roman"/>
          <w:i/>
          <w:iCs/>
          <w:color w:val="auto"/>
          <w:sz w:val="24"/>
          <w:lang w:eastAsia="en-US"/>
        </w:rPr>
        <w:t>MDPI Journals</w:t>
      </w:r>
      <w:r w:rsidRPr="00AE2015">
        <w:rPr>
          <w:rFonts w:ascii="Times New Roman" w:eastAsia="Times New Roman" w:hAnsi="Times New Roman" w:cs="Times New Roman"/>
          <w:color w:val="auto"/>
          <w:sz w:val="24"/>
          <w:lang w:eastAsia="en-US"/>
        </w:rPr>
        <w:t xml:space="preserve">. Available at: </w:t>
      </w:r>
      <w:hyperlink r:id="rId16" w:tgtFrame="_new" w:history="1">
        <w:r w:rsidRPr="00AE2015">
          <w:rPr>
            <w:rFonts w:ascii="Times New Roman" w:eastAsia="Times New Roman" w:hAnsi="Times New Roman" w:cs="Times New Roman"/>
            <w:color w:val="0000FF"/>
            <w:sz w:val="24"/>
            <w:u w:val="single"/>
            <w:lang w:eastAsia="en-US"/>
          </w:rPr>
          <w:t>https://www.mdpi.com/2072-4292/14/24/6239</w:t>
        </w:r>
      </w:hyperlink>
    </w:p>
    <w:p w14:paraId="509E1796" w14:textId="78A0B7E2"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Tortorici, A., &amp; Fiorito, R. (2017). </w:t>
      </w:r>
      <w:r w:rsidRPr="00AE2015">
        <w:rPr>
          <w:rFonts w:ascii="Times New Roman" w:eastAsia="Times New Roman" w:hAnsi="Times New Roman" w:cs="Times New Roman"/>
          <w:i/>
          <w:iCs/>
          <w:color w:val="auto"/>
          <w:sz w:val="24"/>
          <w:lang w:eastAsia="en-US"/>
        </w:rPr>
        <w:t>War Damage and Reconstruction Strategies</w:t>
      </w:r>
      <w:r w:rsidRPr="00AE2015">
        <w:rPr>
          <w:rFonts w:ascii="Times New Roman" w:eastAsia="Times New Roman" w:hAnsi="Times New Roman" w:cs="Times New Roman"/>
          <w:color w:val="auto"/>
          <w:sz w:val="24"/>
          <w:lang w:eastAsia="en-US"/>
        </w:rPr>
        <w:t xml:space="preserve">. </w:t>
      </w:r>
      <w:r w:rsidRPr="00AE2015">
        <w:rPr>
          <w:rFonts w:ascii="Times New Roman" w:eastAsia="Times New Roman" w:hAnsi="Times New Roman" w:cs="Times New Roman"/>
          <w:i/>
          <w:iCs/>
          <w:color w:val="auto"/>
          <w:sz w:val="24"/>
          <w:lang w:eastAsia="en-US"/>
        </w:rPr>
        <w:t>ScienceDirect</w:t>
      </w:r>
      <w:r w:rsidRPr="00AE2015">
        <w:rPr>
          <w:rFonts w:ascii="Times New Roman" w:eastAsia="Times New Roman" w:hAnsi="Times New Roman" w:cs="Times New Roman"/>
          <w:color w:val="auto"/>
          <w:sz w:val="24"/>
          <w:lang w:eastAsia="en-US"/>
        </w:rPr>
        <w:t xml:space="preserve">. Available at: </w:t>
      </w:r>
      <w:hyperlink r:id="rId17" w:tgtFrame="_new" w:history="1">
        <w:r w:rsidRPr="00AE2015">
          <w:rPr>
            <w:rFonts w:ascii="Times New Roman" w:eastAsia="Times New Roman" w:hAnsi="Times New Roman" w:cs="Times New Roman"/>
            <w:color w:val="0000FF"/>
            <w:sz w:val="24"/>
            <w:u w:val="single"/>
            <w:lang w:eastAsia="en-US"/>
          </w:rPr>
          <w:t>https://www.sciencedirect.com/science/article/pii/S1877705817317769</w:t>
        </w:r>
      </w:hyperlink>
    </w:p>
    <w:p w14:paraId="5BFBA703" w14:textId="68D851A5"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International Atomic Energy Agency (IAEA). (2021). </w:t>
      </w:r>
      <w:r w:rsidRPr="00AE2015">
        <w:rPr>
          <w:rFonts w:ascii="Times New Roman" w:eastAsia="Times New Roman" w:hAnsi="Times New Roman" w:cs="Times New Roman"/>
          <w:i/>
          <w:iCs/>
          <w:color w:val="auto"/>
          <w:sz w:val="24"/>
          <w:lang w:eastAsia="en-US"/>
        </w:rPr>
        <w:t>Radiation Safety Standards for Materials</w:t>
      </w:r>
      <w:r w:rsidRPr="00AE2015">
        <w:rPr>
          <w:rFonts w:ascii="Times New Roman" w:eastAsia="Times New Roman" w:hAnsi="Times New Roman" w:cs="Times New Roman"/>
          <w:color w:val="auto"/>
          <w:sz w:val="24"/>
          <w:lang w:eastAsia="en-US"/>
        </w:rPr>
        <w:t xml:space="preserve">. Available at: </w:t>
      </w:r>
      <w:hyperlink r:id="rId18" w:tgtFrame="_new" w:history="1">
        <w:r w:rsidRPr="00AE2015">
          <w:rPr>
            <w:rFonts w:ascii="Times New Roman" w:eastAsia="Times New Roman" w:hAnsi="Times New Roman" w:cs="Times New Roman"/>
            <w:color w:val="0000FF"/>
            <w:sz w:val="24"/>
            <w:u w:val="single"/>
            <w:lang w:eastAsia="en-US"/>
          </w:rPr>
          <w:t>https://www.iaea.org/</w:t>
        </w:r>
      </w:hyperlink>
    </w:p>
    <w:p w14:paraId="60430FE7" w14:textId="6C95178D"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United Nations Relief and Works Agency (UNRWA). (2021). </w:t>
      </w:r>
      <w:r w:rsidRPr="00AE2015">
        <w:rPr>
          <w:rFonts w:ascii="Times New Roman" w:eastAsia="Times New Roman" w:hAnsi="Times New Roman" w:cs="Times New Roman"/>
          <w:i/>
          <w:iCs/>
          <w:color w:val="auto"/>
          <w:sz w:val="24"/>
          <w:lang w:eastAsia="en-US"/>
        </w:rPr>
        <w:t>Gaza Poverty Line and Economic Conditions</w:t>
      </w:r>
      <w:r w:rsidRPr="00AE2015">
        <w:rPr>
          <w:rFonts w:ascii="Times New Roman" w:eastAsia="Times New Roman" w:hAnsi="Times New Roman" w:cs="Times New Roman"/>
          <w:color w:val="auto"/>
          <w:sz w:val="24"/>
          <w:lang w:eastAsia="en-US"/>
        </w:rPr>
        <w:t xml:space="preserve">. Available at: </w:t>
      </w:r>
      <w:hyperlink r:id="rId19" w:tgtFrame="_new" w:history="1">
        <w:r w:rsidRPr="00AE2015">
          <w:rPr>
            <w:rFonts w:ascii="Times New Roman" w:eastAsia="Times New Roman" w:hAnsi="Times New Roman" w:cs="Times New Roman"/>
            <w:color w:val="0000FF"/>
            <w:sz w:val="24"/>
            <w:u w:val="single"/>
            <w:lang w:eastAsia="en-US"/>
          </w:rPr>
          <w:t>https://www.unrwa.org/</w:t>
        </w:r>
      </w:hyperlink>
    </w:p>
    <w:p w14:paraId="07C60DC1" w14:textId="087E65A9"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Silva, J., &amp; Kernohan, D. (2016). </w:t>
      </w:r>
      <w:r w:rsidRPr="00AE2015">
        <w:rPr>
          <w:rFonts w:ascii="Times New Roman" w:eastAsia="Times New Roman" w:hAnsi="Times New Roman" w:cs="Times New Roman"/>
          <w:i/>
          <w:iCs/>
          <w:color w:val="auto"/>
          <w:sz w:val="24"/>
          <w:lang w:eastAsia="en-US"/>
        </w:rPr>
        <w:t>Quality and Standards in Post-Disaster Shelter</w:t>
      </w:r>
      <w:r w:rsidRPr="00AE2015">
        <w:rPr>
          <w:rFonts w:ascii="Times New Roman" w:eastAsia="Times New Roman" w:hAnsi="Times New Roman" w:cs="Times New Roman"/>
          <w:color w:val="auto"/>
          <w:sz w:val="24"/>
          <w:lang w:eastAsia="en-US"/>
        </w:rPr>
        <w:t xml:space="preserve">. </w:t>
      </w:r>
      <w:r w:rsidRPr="00AE2015">
        <w:rPr>
          <w:rFonts w:ascii="Times New Roman" w:eastAsia="Times New Roman" w:hAnsi="Times New Roman" w:cs="Times New Roman"/>
          <w:i/>
          <w:iCs/>
          <w:color w:val="auto"/>
          <w:sz w:val="24"/>
          <w:lang w:eastAsia="en-US"/>
        </w:rPr>
        <w:t>ResearchGate</w:t>
      </w:r>
      <w:r w:rsidRPr="00AE2015">
        <w:rPr>
          <w:rFonts w:ascii="Times New Roman" w:eastAsia="Times New Roman" w:hAnsi="Times New Roman" w:cs="Times New Roman"/>
          <w:color w:val="auto"/>
          <w:sz w:val="24"/>
          <w:lang w:eastAsia="en-US"/>
        </w:rPr>
        <w:t xml:space="preserve">. Available at: </w:t>
      </w:r>
      <w:hyperlink r:id="rId20" w:tgtFrame="_new" w:history="1">
        <w:r w:rsidRPr="00AE2015">
          <w:rPr>
            <w:rFonts w:ascii="Times New Roman" w:eastAsia="Times New Roman" w:hAnsi="Times New Roman" w:cs="Times New Roman"/>
            <w:color w:val="0000FF"/>
            <w:sz w:val="24"/>
            <w:u w:val="single"/>
            <w:lang w:eastAsia="en-US"/>
          </w:rPr>
          <w:t>https://www.researchgate.net/publication/265077858_Quality_and_standards_in_post-disaster_shelter</w:t>
        </w:r>
      </w:hyperlink>
    </w:p>
    <w:p w14:paraId="540A49C1" w14:textId="377A102A"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Asian Development Bank (ADB). (2015). </w:t>
      </w:r>
      <w:r w:rsidRPr="00AE2015">
        <w:rPr>
          <w:rFonts w:ascii="Times New Roman" w:eastAsia="Times New Roman" w:hAnsi="Times New Roman" w:cs="Times New Roman"/>
          <w:i/>
          <w:iCs/>
          <w:color w:val="auto"/>
          <w:sz w:val="24"/>
          <w:lang w:eastAsia="en-US"/>
        </w:rPr>
        <w:t>Enhancing Post-Disaster Recovery by Optimal Infrastructure Capacity Building</w:t>
      </w:r>
      <w:r w:rsidRPr="00AE2015">
        <w:rPr>
          <w:rFonts w:ascii="Times New Roman" w:eastAsia="Times New Roman" w:hAnsi="Times New Roman" w:cs="Times New Roman"/>
          <w:color w:val="auto"/>
          <w:sz w:val="24"/>
          <w:lang w:eastAsia="en-US"/>
        </w:rPr>
        <w:t xml:space="preserve">. Available at: </w:t>
      </w:r>
      <w:hyperlink r:id="rId21" w:tgtFrame="_new" w:history="1">
        <w:r w:rsidRPr="00AE2015">
          <w:rPr>
            <w:rFonts w:ascii="Times New Roman" w:eastAsia="Times New Roman" w:hAnsi="Times New Roman" w:cs="Times New Roman"/>
            <w:color w:val="0000FF"/>
            <w:sz w:val="24"/>
            <w:u w:val="single"/>
            <w:lang w:eastAsia="en-US"/>
          </w:rPr>
          <w:t>https://www.adb.org/sites/default/files/publication/182652/sdwp-041.pdf</w:t>
        </w:r>
      </w:hyperlink>
    </w:p>
    <w:p w14:paraId="29BC4423" w14:textId="0C40F131"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Federal Emergency Management Agency (FEMA). (2013). </w:t>
      </w:r>
      <w:r w:rsidRPr="00AE2015">
        <w:rPr>
          <w:rFonts w:ascii="Times New Roman" w:eastAsia="Times New Roman" w:hAnsi="Times New Roman" w:cs="Times New Roman"/>
          <w:i/>
          <w:iCs/>
          <w:color w:val="auto"/>
          <w:sz w:val="24"/>
          <w:lang w:eastAsia="en-US"/>
        </w:rPr>
        <w:t>Flood Mapping Guidelines</w:t>
      </w:r>
      <w:r w:rsidRPr="00AE2015">
        <w:rPr>
          <w:rFonts w:ascii="Times New Roman" w:eastAsia="Times New Roman" w:hAnsi="Times New Roman" w:cs="Times New Roman"/>
          <w:color w:val="auto"/>
          <w:sz w:val="24"/>
          <w:lang w:eastAsia="en-US"/>
        </w:rPr>
        <w:t xml:space="preserve">. Available at: </w:t>
      </w:r>
      <w:hyperlink r:id="rId22" w:tgtFrame="_new" w:history="1">
        <w:r w:rsidRPr="00AE2015">
          <w:rPr>
            <w:rFonts w:ascii="Times New Roman" w:eastAsia="Times New Roman" w:hAnsi="Times New Roman" w:cs="Times New Roman"/>
            <w:color w:val="0000FF"/>
            <w:sz w:val="24"/>
            <w:u w:val="single"/>
            <w:lang w:eastAsia="en-US"/>
          </w:rPr>
          <w:t>https://www.fema.gov/</w:t>
        </w:r>
      </w:hyperlink>
    </w:p>
    <w:p w14:paraId="368EB015" w14:textId="78AC1012"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United States Geological Survey (USGS). (2013). </w:t>
      </w:r>
      <w:r w:rsidRPr="00AE2015">
        <w:rPr>
          <w:rFonts w:ascii="Times New Roman" w:eastAsia="Times New Roman" w:hAnsi="Times New Roman" w:cs="Times New Roman"/>
          <w:i/>
          <w:iCs/>
          <w:color w:val="auto"/>
          <w:sz w:val="24"/>
          <w:lang w:eastAsia="en-US"/>
        </w:rPr>
        <w:t>Engineering Geophysical Investigation of a Flood Zone</w:t>
      </w:r>
      <w:r w:rsidRPr="00AE2015">
        <w:rPr>
          <w:rFonts w:ascii="Times New Roman" w:eastAsia="Times New Roman" w:hAnsi="Times New Roman" w:cs="Times New Roman"/>
          <w:color w:val="auto"/>
          <w:sz w:val="24"/>
          <w:lang w:eastAsia="en-US"/>
        </w:rPr>
        <w:t xml:space="preserve">. Available at: </w:t>
      </w:r>
      <w:hyperlink r:id="rId23" w:tgtFrame="_new" w:history="1">
        <w:r w:rsidRPr="00AE2015">
          <w:rPr>
            <w:rFonts w:ascii="Times New Roman" w:eastAsia="Times New Roman" w:hAnsi="Times New Roman" w:cs="Times New Roman"/>
            <w:color w:val="0000FF"/>
            <w:sz w:val="24"/>
            <w:u w:val="single"/>
            <w:lang w:eastAsia="en-US"/>
          </w:rPr>
          <w:t>https://pubs.usgs.gov/circ/1544/cir1544.pdf</w:t>
        </w:r>
      </w:hyperlink>
    </w:p>
    <w:p w14:paraId="1B05E667" w14:textId="12B567C9"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World Nuclear Association. </w:t>
      </w:r>
      <w:r w:rsidRPr="00AE2015">
        <w:rPr>
          <w:rFonts w:ascii="Times New Roman" w:eastAsia="Times New Roman" w:hAnsi="Times New Roman" w:cs="Times New Roman"/>
          <w:i/>
          <w:iCs/>
          <w:color w:val="auto"/>
          <w:sz w:val="24"/>
          <w:lang w:eastAsia="en-US"/>
        </w:rPr>
        <w:t>Radiation Dose Examples</w:t>
      </w:r>
      <w:r w:rsidRPr="00AE2015">
        <w:rPr>
          <w:rFonts w:ascii="Times New Roman" w:eastAsia="Times New Roman" w:hAnsi="Times New Roman" w:cs="Times New Roman"/>
          <w:color w:val="auto"/>
          <w:sz w:val="24"/>
          <w:lang w:eastAsia="en-US"/>
        </w:rPr>
        <w:t xml:space="preserve">. Available at: </w:t>
      </w:r>
      <w:hyperlink r:id="rId24" w:tgtFrame="_new" w:history="1">
        <w:r w:rsidRPr="00AE2015">
          <w:rPr>
            <w:rFonts w:ascii="Times New Roman" w:eastAsia="Times New Roman" w:hAnsi="Times New Roman" w:cs="Times New Roman"/>
            <w:color w:val="0000FF"/>
            <w:sz w:val="24"/>
            <w:u w:val="single"/>
            <w:lang w:eastAsia="en-US"/>
          </w:rPr>
          <w:t>https://www.world-nuclear.org/</w:t>
        </w:r>
      </w:hyperlink>
    </w:p>
    <w:p w14:paraId="4C64CFEA" w14:textId="58B5AC5D"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World Health Organization (WHO). (2021). </w:t>
      </w:r>
      <w:r w:rsidRPr="00AE2015">
        <w:rPr>
          <w:rFonts w:ascii="Times New Roman" w:eastAsia="Times New Roman" w:hAnsi="Times New Roman" w:cs="Times New Roman"/>
          <w:i/>
          <w:iCs/>
          <w:color w:val="auto"/>
          <w:sz w:val="24"/>
          <w:lang w:eastAsia="en-US"/>
        </w:rPr>
        <w:t>Radiation and Health</w:t>
      </w:r>
      <w:r w:rsidRPr="00AE2015">
        <w:rPr>
          <w:rFonts w:ascii="Times New Roman" w:eastAsia="Times New Roman" w:hAnsi="Times New Roman" w:cs="Times New Roman"/>
          <w:color w:val="auto"/>
          <w:sz w:val="24"/>
          <w:lang w:eastAsia="en-US"/>
        </w:rPr>
        <w:t xml:space="preserve">. Available at: </w:t>
      </w:r>
      <w:hyperlink r:id="rId25" w:tgtFrame="_new" w:history="1">
        <w:r w:rsidRPr="00AE2015">
          <w:rPr>
            <w:rFonts w:ascii="Times New Roman" w:eastAsia="Times New Roman" w:hAnsi="Times New Roman" w:cs="Times New Roman"/>
            <w:color w:val="0000FF"/>
            <w:sz w:val="24"/>
            <w:u w:val="single"/>
            <w:lang w:eastAsia="en-US"/>
          </w:rPr>
          <w:t>https://www.who.int/news-room/fact-sheets/detail/radiation-and-health</w:t>
        </w:r>
      </w:hyperlink>
    </w:p>
    <w:p w14:paraId="52891D52" w14:textId="633A2F5B"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lastRenderedPageBreak/>
        <w:t xml:space="preserve">Hurricane Sandy Rebuilding Strategy. (2013). </w:t>
      </w:r>
      <w:r w:rsidRPr="00AE2015">
        <w:rPr>
          <w:rFonts w:ascii="Times New Roman" w:eastAsia="Times New Roman" w:hAnsi="Times New Roman" w:cs="Times New Roman"/>
          <w:i/>
          <w:iCs/>
          <w:color w:val="auto"/>
          <w:sz w:val="24"/>
          <w:lang w:eastAsia="en-US"/>
        </w:rPr>
        <w:t>Circle of Blue</w:t>
      </w:r>
      <w:r w:rsidRPr="00AE2015">
        <w:rPr>
          <w:rFonts w:ascii="Times New Roman" w:eastAsia="Times New Roman" w:hAnsi="Times New Roman" w:cs="Times New Roman"/>
          <w:color w:val="auto"/>
          <w:sz w:val="24"/>
          <w:lang w:eastAsia="en-US"/>
        </w:rPr>
        <w:t xml:space="preserve">. Available at: </w:t>
      </w:r>
      <w:hyperlink r:id="rId26" w:tgtFrame="_new" w:history="1">
        <w:r w:rsidRPr="00AE2015">
          <w:rPr>
            <w:rFonts w:ascii="Times New Roman" w:eastAsia="Times New Roman" w:hAnsi="Times New Roman" w:cs="Times New Roman"/>
            <w:color w:val="0000FF"/>
            <w:sz w:val="24"/>
            <w:u w:val="single"/>
            <w:lang w:eastAsia="en-US"/>
          </w:rPr>
          <w:t>https://www.circleofblue.org/wp-content/uploads/2013/08/Hurricane-Sandy-Rebuilding-Strategy.pdf</w:t>
        </w:r>
      </w:hyperlink>
    </w:p>
    <w:p w14:paraId="7136C068" w14:textId="20C2E1CE"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Geotechnical Engineering Guidelines. FEMA. (2013). Available at: </w:t>
      </w:r>
      <w:hyperlink r:id="rId27" w:tgtFrame="_new" w:history="1">
        <w:r w:rsidRPr="00AE2015">
          <w:rPr>
            <w:rFonts w:ascii="Times New Roman" w:eastAsia="Times New Roman" w:hAnsi="Times New Roman" w:cs="Times New Roman"/>
            <w:color w:val="0000FF"/>
            <w:sz w:val="24"/>
            <w:u w:val="single"/>
            <w:lang w:eastAsia="en-US"/>
          </w:rPr>
          <w:t>https://www.fema.gov/</w:t>
        </w:r>
      </w:hyperlink>
    </w:p>
    <w:p w14:paraId="5C804C04" w14:textId="11834103"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i/>
          <w:iCs/>
          <w:color w:val="auto"/>
          <w:sz w:val="24"/>
          <w:lang w:eastAsia="en-US"/>
        </w:rPr>
        <w:t>Post-Earthquake Damage Assessment</w:t>
      </w:r>
      <w:r w:rsidRPr="00AE2015">
        <w:rPr>
          <w:rFonts w:ascii="Times New Roman" w:eastAsia="Times New Roman" w:hAnsi="Times New Roman" w:cs="Times New Roman"/>
          <w:color w:val="auto"/>
          <w:sz w:val="24"/>
          <w:lang w:eastAsia="en-US"/>
        </w:rPr>
        <w:t xml:space="preserve">. (2018). </w:t>
      </w:r>
      <w:r w:rsidRPr="00AE2015">
        <w:rPr>
          <w:rFonts w:ascii="Times New Roman" w:eastAsia="Times New Roman" w:hAnsi="Times New Roman" w:cs="Times New Roman"/>
          <w:i/>
          <w:iCs/>
          <w:color w:val="auto"/>
          <w:sz w:val="24"/>
          <w:lang w:eastAsia="en-US"/>
        </w:rPr>
        <w:t>Frontiers in Built Environment</w:t>
      </w:r>
      <w:r w:rsidRPr="00AE2015">
        <w:rPr>
          <w:rFonts w:ascii="Times New Roman" w:eastAsia="Times New Roman" w:hAnsi="Times New Roman" w:cs="Times New Roman"/>
          <w:color w:val="auto"/>
          <w:sz w:val="24"/>
          <w:lang w:eastAsia="en-US"/>
        </w:rPr>
        <w:t xml:space="preserve">. Available at: </w:t>
      </w:r>
      <w:hyperlink r:id="rId28" w:tgtFrame="_new" w:history="1">
        <w:r w:rsidRPr="00AE2015">
          <w:rPr>
            <w:rFonts w:ascii="Times New Roman" w:eastAsia="Times New Roman" w:hAnsi="Times New Roman" w:cs="Times New Roman"/>
            <w:color w:val="0000FF"/>
            <w:sz w:val="24"/>
            <w:u w:val="single"/>
            <w:lang w:eastAsia="en-US"/>
          </w:rPr>
          <w:t>https://www.frontiersin.org/journals/built-environment/articles/10.3389/fbuil.2018.00072/full</w:t>
        </w:r>
      </w:hyperlink>
    </w:p>
    <w:p w14:paraId="40F12792" w14:textId="7D1081C6"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Copernicus Sentinel-1 Satellite Data. European Space Agency. Available at: </w:t>
      </w:r>
      <w:hyperlink r:id="rId29" w:tgtFrame="_new" w:history="1">
        <w:r w:rsidRPr="00AE2015">
          <w:rPr>
            <w:rFonts w:ascii="Times New Roman" w:eastAsia="Times New Roman" w:hAnsi="Times New Roman" w:cs="Times New Roman"/>
            <w:color w:val="0000FF"/>
            <w:sz w:val="24"/>
            <w:u w:val="single"/>
            <w:lang w:eastAsia="en-US"/>
          </w:rPr>
          <w:t>https://www.esa.int/</w:t>
        </w:r>
      </w:hyperlink>
    </w:p>
    <w:p w14:paraId="7E87D803" w14:textId="3C09C3E6"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BBC. (2024). </w:t>
      </w:r>
      <w:r w:rsidRPr="00AE2015">
        <w:rPr>
          <w:rFonts w:ascii="Times New Roman" w:eastAsia="Times New Roman" w:hAnsi="Times New Roman" w:cs="Times New Roman"/>
          <w:i/>
          <w:iCs/>
          <w:color w:val="auto"/>
          <w:sz w:val="24"/>
          <w:lang w:eastAsia="en-US"/>
        </w:rPr>
        <w:t>Gaza Post-Conflict Satellite Analysis</w:t>
      </w:r>
      <w:r w:rsidRPr="00AE2015">
        <w:rPr>
          <w:rFonts w:ascii="Times New Roman" w:eastAsia="Times New Roman" w:hAnsi="Times New Roman" w:cs="Times New Roman"/>
          <w:color w:val="auto"/>
          <w:sz w:val="24"/>
          <w:lang w:eastAsia="en-US"/>
        </w:rPr>
        <w:t xml:space="preserve">. Available at: </w:t>
      </w:r>
      <w:hyperlink r:id="rId30" w:tgtFrame="_new" w:history="1">
        <w:r w:rsidRPr="00AE2015">
          <w:rPr>
            <w:rFonts w:ascii="Times New Roman" w:eastAsia="Times New Roman" w:hAnsi="Times New Roman" w:cs="Times New Roman"/>
            <w:color w:val="0000FF"/>
            <w:sz w:val="24"/>
            <w:u w:val="single"/>
            <w:lang w:eastAsia="en-US"/>
          </w:rPr>
          <w:t>https://www.bbc.com/news/world-middle-east-67241290</w:t>
        </w:r>
      </w:hyperlink>
    </w:p>
    <w:p w14:paraId="3C76F256" w14:textId="17AE690F"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Wikipedia contributors. (2024). </w:t>
      </w:r>
      <w:r w:rsidRPr="00AE2015">
        <w:rPr>
          <w:rFonts w:ascii="Times New Roman" w:eastAsia="Times New Roman" w:hAnsi="Times New Roman" w:cs="Times New Roman"/>
          <w:i/>
          <w:iCs/>
          <w:color w:val="auto"/>
          <w:sz w:val="24"/>
          <w:lang w:eastAsia="en-US"/>
        </w:rPr>
        <w:t>Map of the Gaza Strip</w:t>
      </w:r>
      <w:r w:rsidRPr="00AE2015">
        <w:rPr>
          <w:rFonts w:ascii="Times New Roman" w:eastAsia="Times New Roman" w:hAnsi="Times New Roman" w:cs="Times New Roman"/>
          <w:color w:val="auto"/>
          <w:sz w:val="24"/>
          <w:lang w:eastAsia="en-US"/>
        </w:rPr>
        <w:t xml:space="preserve">. Retrieved from </w:t>
      </w:r>
      <w:hyperlink r:id="rId31" w:tgtFrame="_new" w:history="1">
        <w:r w:rsidRPr="00AE2015">
          <w:rPr>
            <w:rFonts w:ascii="Times New Roman" w:eastAsia="Times New Roman" w:hAnsi="Times New Roman" w:cs="Times New Roman"/>
            <w:color w:val="0000FF"/>
            <w:sz w:val="24"/>
            <w:u w:val="single"/>
            <w:lang w:eastAsia="en-US"/>
          </w:rPr>
          <w:t>https://upload.wikimedia.org/wikipedia/commons/thumb/9/93/Gaza_Strip_map2.svg/1672px-Gaza_Strip_map2.svg.png</w:t>
        </w:r>
      </w:hyperlink>
    </w:p>
    <w:p w14:paraId="3A3BA1D6" w14:textId="76FC3507" w:rsidR="00AE2015" w:rsidRPr="00AE2015" w:rsidRDefault="00AE2015" w:rsidP="00AE2015">
      <w:pPr>
        <w:pStyle w:val="ListParagraph"/>
        <w:numPr>
          <w:ilvl w:val="0"/>
          <w:numId w:val="34"/>
        </w:numPr>
        <w:spacing w:before="100" w:beforeAutospacing="1" w:after="100" w:afterAutospacing="1" w:line="240" w:lineRule="auto"/>
        <w:rPr>
          <w:rFonts w:ascii="Times New Roman" w:eastAsia="Times New Roman" w:hAnsi="Times New Roman" w:cs="Times New Roman"/>
          <w:color w:val="auto"/>
          <w:sz w:val="24"/>
          <w:lang w:eastAsia="en-US"/>
        </w:rPr>
      </w:pPr>
      <w:r w:rsidRPr="00AE2015">
        <w:rPr>
          <w:rFonts w:ascii="Times New Roman" w:eastAsia="Times New Roman" w:hAnsi="Times New Roman" w:cs="Times New Roman"/>
          <w:color w:val="auto"/>
          <w:sz w:val="24"/>
          <w:lang w:eastAsia="en-US"/>
        </w:rPr>
        <w:t xml:space="preserve">TechTarget. (2022). </w:t>
      </w:r>
      <w:r w:rsidRPr="00AE2015">
        <w:rPr>
          <w:rFonts w:ascii="Times New Roman" w:eastAsia="Times New Roman" w:hAnsi="Times New Roman" w:cs="Times New Roman"/>
          <w:i/>
          <w:iCs/>
          <w:color w:val="auto"/>
          <w:sz w:val="24"/>
          <w:lang w:eastAsia="en-US"/>
        </w:rPr>
        <w:t>Architecture of an Expert System</w:t>
      </w:r>
      <w:r w:rsidRPr="00AE2015">
        <w:rPr>
          <w:rFonts w:ascii="Times New Roman" w:eastAsia="Times New Roman" w:hAnsi="Times New Roman" w:cs="Times New Roman"/>
          <w:color w:val="auto"/>
          <w:sz w:val="24"/>
          <w:lang w:eastAsia="en-US"/>
        </w:rPr>
        <w:t xml:space="preserve">. Retrieved from </w:t>
      </w:r>
      <w:hyperlink r:id="rId32" w:tgtFrame="_new" w:history="1">
        <w:r w:rsidRPr="00AE2015">
          <w:rPr>
            <w:rFonts w:ascii="Times New Roman" w:eastAsia="Times New Roman" w:hAnsi="Times New Roman" w:cs="Times New Roman"/>
            <w:color w:val="0000FF"/>
            <w:sz w:val="24"/>
            <w:u w:val="single"/>
            <w:lang w:eastAsia="en-US"/>
          </w:rPr>
          <w:t>https://www.techtarget.com/searchenterpriseai/definition/expert-system</w:t>
        </w:r>
      </w:hyperlink>
    </w:p>
    <w:p w14:paraId="51EEB2E0" w14:textId="77777777" w:rsidR="68E35553" w:rsidRPr="00FD4E21" w:rsidRDefault="68E35553" w:rsidP="00B863FB">
      <w:pPr>
        <w:rPr>
          <w:rFonts w:ascii="Times New Roman" w:hAnsi="Times New Roman" w:cs="Times New Roman"/>
          <w:noProof/>
        </w:rPr>
      </w:pPr>
    </w:p>
    <w:p w14:paraId="4D5123C0" w14:textId="77777777" w:rsidR="67AE9998" w:rsidRPr="00FD4E21" w:rsidRDefault="67AE9998" w:rsidP="00B863FB">
      <w:pPr>
        <w:rPr>
          <w:rFonts w:ascii="Times New Roman" w:hAnsi="Times New Roman" w:cs="Times New Roman"/>
          <w:noProof/>
        </w:rPr>
      </w:pPr>
    </w:p>
    <w:p w14:paraId="3CD55790" w14:textId="77777777" w:rsidR="67AE9998" w:rsidRPr="00FD4E21" w:rsidRDefault="67AE9998" w:rsidP="00B863FB">
      <w:pPr>
        <w:rPr>
          <w:rFonts w:ascii="Times New Roman" w:hAnsi="Times New Roman" w:cs="Times New Roman"/>
          <w:noProof/>
        </w:rPr>
      </w:pPr>
    </w:p>
    <w:p w14:paraId="5F8D0ED8" w14:textId="77777777" w:rsidR="4A446072" w:rsidRPr="00FD4E21" w:rsidRDefault="4A446072" w:rsidP="00B863FB">
      <w:pPr>
        <w:rPr>
          <w:rFonts w:ascii="Times New Roman" w:hAnsi="Times New Roman" w:cs="Times New Roman"/>
          <w:noProof/>
          <w:color w:val="000000" w:themeColor="text2"/>
        </w:rPr>
      </w:pPr>
    </w:p>
    <w:p w14:paraId="417F6503" w14:textId="77777777" w:rsidR="4A446072" w:rsidRPr="00FD4E21" w:rsidRDefault="4A446072" w:rsidP="00B863FB">
      <w:pPr>
        <w:rPr>
          <w:rFonts w:ascii="Times New Roman" w:hAnsi="Times New Roman" w:cs="Times New Roman"/>
          <w:noProof/>
          <w:color w:val="000000" w:themeColor="text2"/>
        </w:rPr>
      </w:pPr>
    </w:p>
    <w:p w14:paraId="4F52F72F" w14:textId="77777777" w:rsidR="4A446072" w:rsidRPr="00FD4E21" w:rsidRDefault="4A446072" w:rsidP="00B863FB">
      <w:pPr>
        <w:rPr>
          <w:rFonts w:ascii="Times New Roman" w:hAnsi="Times New Roman" w:cs="Times New Roman"/>
          <w:noProof/>
          <w:color w:val="000000" w:themeColor="text2"/>
        </w:rPr>
      </w:pPr>
    </w:p>
    <w:p w14:paraId="3CE1B0C6" w14:textId="77777777" w:rsidR="4A446072" w:rsidRPr="00FD4E21" w:rsidRDefault="4A446072" w:rsidP="00B863FB">
      <w:pPr>
        <w:rPr>
          <w:rFonts w:ascii="Times New Roman" w:hAnsi="Times New Roman" w:cs="Times New Roman"/>
          <w:noProof/>
          <w:color w:val="000000" w:themeColor="text2"/>
        </w:rPr>
      </w:pPr>
    </w:p>
    <w:p w14:paraId="39476895" w14:textId="77777777" w:rsidR="4A446072" w:rsidRPr="00FD4E21" w:rsidRDefault="4A446072" w:rsidP="00B863FB">
      <w:pPr>
        <w:rPr>
          <w:rFonts w:ascii="Times New Roman" w:hAnsi="Times New Roman" w:cs="Times New Roman"/>
          <w:noProof/>
          <w:color w:val="000000" w:themeColor="text2"/>
        </w:rPr>
      </w:pPr>
    </w:p>
    <w:p w14:paraId="0383EF01" w14:textId="77777777" w:rsidR="4A446072" w:rsidRPr="00FD4E21" w:rsidRDefault="4A446072" w:rsidP="00B863FB">
      <w:pPr>
        <w:rPr>
          <w:rFonts w:ascii="Times New Roman" w:hAnsi="Times New Roman" w:cs="Times New Roman"/>
          <w:noProof/>
          <w:color w:val="000000" w:themeColor="text2"/>
        </w:rPr>
      </w:pPr>
    </w:p>
    <w:p w14:paraId="7774A8CA" w14:textId="77777777" w:rsidR="4A446072" w:rsidRPr="00FD4E21" w:rsidRDefault="4A446072" w:rsidP="00B863FB">
      <w:pPr>
        <w:rPr>
          <w:rFonts w:ascii="Times New Roman" w:hAnsi="Times New Roman" w:cs="Times New Roman"/>
          <w:noProof/>
          <w:color w:val="000000" w:themeColor="text2"/>
        </w:rPr>
      </w:pPr>
    </w:p>
    <w:p w14:paraId="517C4CC3" w14:textId="77777777" w:rsidR="4A446072" w:rsidRPr="00FD4E21" w:rsidRDefault="4A446072" w:rsidP="00B863FB">
      <w:pPr>
        <w:rPr>
          <w:rFonts w:ascii="Times New Roman" w:hAnsi="Times New Roman" w:cs="Times New Roman"/>
          <w:noProof/>
          <w:color w:val="000000" w:themeColor="text2"/>
        </w:rPr>
      </w:pPr>
    </w:p>
    <w:p w14:paraId="2899A697" w14:textId="77777777" w:rsidR="4A446072" w:rsidRPr="00FD4E21" w:rsidRDefault="4A446072" w:rsidP="00B863FB">
      <w:pPr>
        <w:rPr>
          <w:rFonts w:ascii="Times New Roman" w:hAnsi="Times New Roman" w:cs="Times New Roman"/>
          <w:noProof/>
          <w:color w:val="000000" w:themeColor="text2"/>
        </w:rPr>
      </w:pPr>
    </w:p>
    <w:p w14:paraId="4BF910E7" w14:textId="43568FCC" w:rsidR="67AE9998" w:rsidRPr="00FD4E21" w:rsidRDefault="67AE9998" w:rsidP="3D0A9892">
      <w:pPr>
        <w:pStyle w:val="TableFigure"/>
        <w:spacing w:after="160"/>
        <w:rPr>
          <w:rFonts w:ascii="Times New Roman" w:eastAsia="Calibri" w:hAnsi="Times New Roman" w:cs="Times New Roman"/>
          <w:i/>
          <w:iCs/>
          <w:noProof/>
          <w:color w:val="000000" w:themeColor="text2"/>
          <w:szCs w:val="22"/>
        </w:rPr>
      </w:pPr>
    </w:p>
    <w:sectPr w:rsidR="67AE9998" w:rsidRPr="00FD4E21">
      <w:headerReference w:type="even" r:id="rId33"/>
      <w:headerReference w:type="default" r:id="rId34"/>
      <w:footerReference w:type="even" r:id="rId35"/>
      <w:footerReference w:type="default" r:id="rId36"/>
      <w:headerReference w:type="first" r:id="rId37"/>
      <w:footerReference w:type="first" r:id="rId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26CE" w14:textId="77777777" w:rsidR="00470ABE" w:rsidRDefault="00470ABE">
      <w:pPr>
        <w:spacing w:line="240" w:lineRule="auto"/>
      </w:pPr>
      <w:r>
        <w:separator/>
      </w:r>
    </w:p>
    <w:p w14:paraId="2CDDA47F" w14:textId="77777777" w:rsidR="00470ABE" w:rsidRDefault="00470ABE"/>
  </w:endnote>
  <w:endnote w:type="continuationSeparator" w:id="0">
    <w:p w14:paraId="69BF840F" w14:textId="77777777" w:rsidR="00470ABE" w:rsidRDefault="00470ABE">
      <w:pPr>
        <w:spacing w:line="240" w:lineRule="auto"/>
      </w:pPr>
      <w:r>
        <w:continuationSeparator/>
      </w:r>
    </w:p>
    <w:p w14:paraId="733A1F91" w14:textId="77777777" w:rsidR="00470ABE" w:rsidRDefault="00470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8980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E36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7F8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A25D4" w14:textId="77777777" w:rsidR="00470ABE" w:rsidRDefault="00470ABE">
      <w:pPr>
        <w:spacing w:line="240" w:lineRule="auto"/>
      </w:pPr>
      <w:r>
        <w:separator/>
      </w:r>
    </w:p>
    <w:p w14:paraId="76DA13F9" w14:textId="77777777" w:rsidR="00470ABE" w:rsidRDefault="00470ABE"/>
  </w:footnote>
  <w:footnote w:type="continuationSeparator" w:id="0">
    <w:p w14:paraId="71456EE2" w14:textId="77777777" w:rsidR="00470ABE" w:rsidRDefault="00470ABE">
      <w:pPr>
        <w:spacing w:line="240" w:lineRule="auto"/>
      </w:pPr>
      <w:r>
        <w:continuationSeparator/>
      </w:r>
    </w:p>
    <w:p w14:paraId="0FBBBDE7" w14:textId="77777777" w:rsidR="00470ABE" w:rsidRDefault="00470A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5783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9405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007F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AB418B"/>
    <w:multiLevelType w:val="multilevel"/>
    <w:tmpl w:val="5D3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96430"/>
    <w:multiLevelType w:val="multilevel"/>
    <w:tmpl w:val="C1B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70CCA"/>
    <w:multiLevelType w:val="multilevel"/>
    <w:tmpl w:val="A2C02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E6F36"/>
    <w:multiLevelType w:val="multilevel"/>
    <w:tmpl w:val="64B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B6150"/>
    <w:multiLevelType w:val="multilevel"/>
    <w:tmpl w:val="247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918AF"/>
    <w:multiLevelType w:val="multilevel"/>
    <w:tmpl w:val="71704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E7D36"/>
    <w:multiLevelType w:val="multilevel"/>
    <w:tmpl w:val="9A182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12CD3"/>
    <w:multiLevelType w:val="multilevel"/>
    <w:tmpl w:val="C66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96DBD"/>
    <w:multiLevelType w:val="multilevel"/>
    <w:tmpl w:val="642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D52F6"/>
    <w:multiLevelType w:val="multilevel"/>
    <w:tmpl w:val="BDB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04DC7"/>
    <w:multiLevelType w:val="multilevel"/>
    <w:tmpl w:val="1310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72987"/>
    <w:multiLevelType w:val="multilevel"/>
    <w:tmpl w:val="BD7E3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55B49"/>
    <w:multiLevelType w:val="multilevel"/>
    <w:tmpl w:val="9C28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E6488"/>
    <w:multiLevelType w:val="multilevel"/>
    <w:tmpl w:val="161E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41AA0"/>
    <w:multiLevelType w:val="multilevel"/>
    <w:tmpl w:val="688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872F7"/>
    <w:multiLevelType w:val="multilevel"/>
    <w:tmpl w:val="7A8C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92256"/>
    <w:multiLevelType w:val="multilevel"/>
    <w:tmpl w:val="D984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63657"/>
    <w:multiLevelType w:val="multilevel"/>
    <w:tmpl w:val="E868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9F23EC"/>
    <w:multiLevelType w:val="multilevel"/>
    <w:tmpl w:val="956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C014A"/>
    <w:multiLevelType w:val="hybridMultilevel"/>
    <w:tmpl w:val="54387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545C5F"/>
    <w:multiLevelType w:val="multilevel"/>
    <w:tmpl w:val="EC6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2044E"/>
    <w:multiLevelType w:val="multilevel"/>
    <w:tmpl w:val="B87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C6456"/>
    <w:multiLevelType w:val="multilevel"/>
    <w:tmpl w:val="0D16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410010994">
    <w:abstractNumId w:val="15"/>
  </w:num>
  <w:num w:numId="13" w16cid:durableId="171070548">
    <w:abstractNumId w:val="21"/>
  </w:num>
  <w:num w:numId="14" w16cid:durableId="1683555548">
    <w:abstractNumId w:val="20"/>
  </w:num>
  <w:num w:numId="15" w16cid:durableId="1971470613">
    <w:abstractNumId w:val="14"/>
  </w:num>
  <w:num w:numId="16" w16cid:durableId="454566378">
    <w:abstractNumId w:val="10"/>
  </w:num>
  <w:num w:numId="17" w16cid:durableId="1249778455">
    <w:abstractNumId w:val="19"/>
  </w:num>
  <w:num w:numId="18" w16cid:durableId="2058893198">
    <w:abstractNumId w:val="31"/>
  </w:num>
  <w:num w:numId="19" w16cid:durableId="1904214254">
    <w:abstractNumId w:val="30"/>
  </w:num>
  <w:num w:numId="20" w16cid:durableId="186407152">
    <w:abstractNumId w:val="28"/>
  </w:num>
  <w:num w:numId="21" w16cid:durableId="1973556830">
    <w:abstractNumId w:val="22"/>
  </w:num>
  <w:num w:numId="22" w16cid:durableId="1021591207">
    <w:abstractNumId w:val="24"/>
  </w:num>
  <w:num w:numId="23" w16cid:durableId="86073638">
    <w:abstractNumId w:val="25"/>
  </w:num>
  <w:num w:numId="24" w16cid:durableId="1813912558">
    <w:abstractNumId w:val="23"/>
  </w:num>
  <w:num w:numId="25" w16cid:durableId="2121365126">
    <w:abstractNumId w:val="18"/>
  </w:num>
  <w:num w:numId="26" w16cid:durableId="1491562185">
    <w:abstractNumId w:val="17"/>
  </w:num>
  <w:num w:numId="27" w16cid:durableId="1902398752">
    <w:abstractNumId w:val="13"/>
  </w:num>
  <w:num w:numId="28" w16cid:durableId="78868935">
    <w:abstractNumId w:val="12"/>
  </w:num>
  <w:num w:numId="29" w16cid:durableId="583689989">
    <w:abstractNumId w:val="26"/>
  </w:num>
  <w:num w:numId="30" w16cid:durableId="450586825">
    <w:abstractNumId w:val="32"/>
  </w:num>
  <w:num w:numId="31" w16cid:durableId="499198414">
    <w:abstractNumId w:val="16"/>
  </w:num>
  <w:num w:numId="32" w16cid:durableId="447090617">
    <w:abstractNumId w:val="11"/>
  </w:num>
  <w:num w:numId="33" w16cid:durableId="1796559713">
    <w:abstractNumId w:val="27"/>
  </w:num>
  <w:num w:numId="34" w16cid:durableId="7850066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87"/>
    <w:rsid w:val="00023AFE"/>
    <w:rsid w:val="000A3D9B"/>
    <w:rsid w:val="000D4642"/>
    <w:rsid w:val="000D539D"/>
    <w:rsid w:val="00116273"/>
    <w:rsid w:val="001F5DFE"/>
    <w:rsid w:val="002C79E6"/>
    <w:rsid w:val="002F3AE9"/>
    <w:rsid w:val="003804CC"/>
    <w:rsid w:val="00380587"/>
    <w:rsid w:val="003A7F25"/>
    <w:rsid w:val="00435247"/>
    <w:rsid w:val="00470ABE"/>
    <w:rsid w:val="004E4476"/>
    <w:rsid w:val="00576336"/>
    <w:rsid w:val="005C199E"/>
    <w:rsid w:val="00633480"/>
    <w:rsid w:val="00660F85"/>
    <w:rsid w:val="00664C1A"/>
    <w:rsid w:val="007000FC"/>
    <w:rsid w:val="007202D0"/>
    <w:rsid w:val="00733D34"/>
    <w:rsid w:val="0087407D"/>
    <w:rsid w:val="00901EBF"/>
    <w:rsid w:val="009727D5"/>
    <w:rsid w:val="009C1935"/>
    <w:rsid w:val="00A0495C"/>
    <w:rsid w:val="00A417C1"/>
    <w:rsid w:val="00AE2015"/>
    <w:rsid w:val="00B863FB"/>
    <w:rsid w:val="00B86440"/>
    <w:rsid w:val="00BB2D6F"/>
    <w:rsid w:val="00BE41F1"/>
    <w:rsid w:val="00C00F8F"/>
    <w:rsid w:val="00C03068"/>
    <w:rsid w:val="00CB7FB4"/>
    <w:rsid w:val="00CD35F0"/>
    <w:rsid w:val="00D620FD"/>
    <w:rsid w:val="00D91044"/>
    <w:rsid w:val="00E67454"/>
    <w:rsid w:val="00E90407"/>
    <w:rsid w:val="00EF55C5"/>
    <w:rsid w:val="00F6242A"/>
    <w:rsid w:val="00FD0666"/>
    <w:rsid w:val="00FD3736"/>
    <w:rsid w:val="00FD4E21"/>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A5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FD4E21"/>
    <w:rPr>
      <w:color w:val="605E5C"/>
      <w:shd w:val="clear" w:color="auto" w:fill="E1DFDD"/>
    </w:rPr>
  </w:style>
  <w:style w:type="character" w:styleId="FollowedHyperlink">
    <w:name w:val="FollowedHyperlink"/>
    <w:basedOn w:val="DefaultParagraphFont"/>
    <w:uiPriority w:val="99"/>
    <w:semiHidden/>
    <w:unhideWhenUsed/>
    <w:rsid w:val="00FD373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00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701129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656701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5794598">
      <w:bodyDiv w:val="1"/>
      <w:marLeft w:val="0"/>
      <w:marRight w:val="0"/>
      <w:marTop w:val="0"/>
      <w:marBottom w:val="0"/>
      <w:divBdr>
        <w:top w:val="none" w:sz="0" w:space="0" w:color="auto"/>
        <w:left w:val="none" w:sz="0" w:space="0" w:color="auto"/>
        <w:bottom w:val="none" w:sz="0" w:space="0" w:color="auto"/>
        <w:right w:val="none" w:sz="0" w:space="0" w:color="auto"/>
      </w:divBdr>
    </w:div>
    <w:div w:id="64101013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49313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207903">
      <w:bodyDiv w:val="1"/>
      <w:marLeft w:val="0"/>
      <w:marRight w:val="0"/>
      <w:marTop w:val="0"/>
      <w:marBottom w:val="0"/>
      <w:divBdr>
        <w:top w:val="none" w:sz="0" w:space="0" w:color="auto"/>
        <w:left w:val="none" w:sz="0" w:space="0" w:color="auto"/>
        <w:bottom w:val="none" w:sz="0" w:space="0" w:color="auto"/>
        <w:right w:val="none" w:sz="0" w:space="0" w:color="auto"/>
      </w:divBdr>
    </w:div>
    <w:div w:id="901909929">
      <w:bodyDiv w:val="1"/>
      <w:marLeft w:val="0"/>
      <w:marRight w:val="0"/>
      <w:marTop w:val="0"/>
      <w:marBottom w:val="0"/>
      <w:divBdr>
        <w:top w:val="none" w:sz="0" w:space="0" w:color="auto"/>
        <w:left w:val="none" w:sz="0" w:space="0" w:color="auto"/>
        <w:bottom w:val="none" w:sz="0" w:space="0" w:color="auto"/>
        <w:right w:val="none" w:sz="0" w:space="0" w:color="auto"/>
      </w:divBdr>
    </w:div>
    <w:div w:id="957830084">
      <w:bodyDiv w:val="1"/>
      <w:marLeft w:val="0"/>
      <w:marRight w:val="0"/>
      <w:marTop w:val="0"/>
      <w:marBottom w:val="0"/>
      <w:divBdr>
        <w:top w:val="none" w:sz="0" w:space="0" w:color="auto"/>
        <w:left w:val="none" w:sz="0" w:space="0" w:color="auto"/>
        <w:bottom w:val="none" w:sz="0" w:space="0" w:color="auto"/>
        <w:right w:val="none" w:sz="0" w:space="0" w:color="auto"/>
      </w:divBdr>
    </w:div>
    <w:div w:id="973559413">
      <w:bodyDiv w:val="1"/>
      <w:marLeft w:val="0"/>
      <w:marRight w:val="0"/>
      <w:marTop w:val="0"/>
      <w:marBottom w:val="0"/>
      <w:divBdr>
        <w:top w:val="none" w:sz="0" w:space="0" w:color="auto"/>
        <w:left w:val="none" w:sz="0" w:space="0" w:color="auto"/>
        <w:bottom w:val="none" w:sz="0" w:space="0" w:color="auto"/>
        <w:right w:val="none" w:sz="0" w:space="0" w:color="auto"/>
      </w:divBdr>
    </w:div>
    <w:div w:id="1007486329">
      <w:bodyDiv w:val="1"/>
      <w:marLeft w:val="0"/>
      <w:marRight w:val="0"/>
      <w:marTop w:val="0"/>
      <w:marBottom w:val="0"/>
      <w:divBdr>
        <w:top w:val="none" w:sz="0" w:space="0" w:color="auto"/>
        <w:left w:val="none" w:sz="0" w:space="0" w:color="auto"/>
        <w:bottom w:val="none" w:sz="0" w:space="0" w:color="auto"/>
        <w:right w:val="none" w:sz="0" w:space="0" w:color="auto"/>
      </w:divBdr>
    </w:div>
    <w:div w:id="10242874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699267">
      <w:bodyDiv w:val="1"/>
      <w:marLeft w:val="0"/>
      <w:marRight w:val="0"/>
      <w:marTop w:val="0"/>
      <w:marBottom w:val="0"/>
      <w:divBdr>
        <w:top w:val="none" w:sz="0" w:space="0" w:color="auto"/>
        <w:left w:val="none" w:sz="0" w:space="0" w:color="auto"/>
        <w:bottom w:val="none" w:sz="0" w:space="0" w:color="auto"/>
        <w:right w:val="none" w:sz="0" w:space="0" w:color="auto"/>
      </w:divBdr>
    </w:div>
    <w:div w:id="1070006379">
      <w:bodyDiv w:val="1"/>
      <w:marLeft w:val="0"/>
      <w:marRight w:val="0"/>
      <w:marTop w:val="0"/>
      <w:marBottom w:val="0"/>
      <w:divBdr>
        <w:top w:val="none" w:sz="0" w:space="0" w:color="auto"/>
        <w:left w:val="none" w:sz="0" w:space="0" w:color="auto"/>
        <w:bottom w:val="none" w:sz="0" w:space="0" w:color="auto"/>
        <w:right w:val="none" w:sz="0" w:space="0" w:color="auto"/>
      </w:divBdr>
    </w:div>
    <w:div w:id="1117867170">
      <w:bodyDiv w:val="1"/>
      <w:marLeft w:val="0"/>
      <w:marRight w:val="0"/>
      <w:marTop w:val="0"/>
      <w:marBottom w:val="0"/>
      <w:divBdr>
        <w:top w:val="none" w:sz="0" w:space="0" w:color="auto"/>
        <w:left w:val="none" w:sz="0" w:space="0" w:color="auto"/>
        <w:bottom w:val="none" w:sz="0" w:space="0" w:color="auto"/>
        <w:right w:val="none" w:sz="0" w:space="0" w:color="auto"/>
      </w:divBdr>
    </w:div>
    <w:div w:id="1121388126">
      <w:bodyDiv w:val="1"/>
      <w:marLeft w:val="0"/>
      <w:marRight w:val="0"/>
      <w:marTop w:val="0"/>
      <w:marBottom w:val="0"/>
      <w:divBdr>
        <w:top w:val="none" w:sz="0" w:space="0" w:color="auto"/>
        <w:left w:val="none" w:sz="0" w:space="0" w:color="auto"/>
        <w:bottom w:val="none" w:sz="0" w:space="0" w:color="auto"/>
        <w:right w:val="none" w:sz="0" w:space="0" w:color="auto"/>
      </w:divBdr>
    </w:div>
    <w:div w:id="1151021830">
      <w:bodyDiv w:val="1"/>
      <w:marLeft w:val="0"/>
      <w:marRight w:val="0"/>
      <w:marTop w:val="0"/>
      <w:marBottom w:val="0"/>
      <w:divBdr>
        <w:top w:val="none" w:sz="0" w:space="0" w:color="auto"/>
        <w:left w:val="none" w:sz="0" w:space="0" w:color="auto"/>
        <w:bottom w:val="none" w:sz="0" w:space="0" w:color="auto"/>
        <w:right w:val="none" w:sz="0" w:space="0" w:color="auto"/>
      </w:divBdr>
    </w:div>
    <w:div w:id="11613833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060714">
      <w:bodyDiv w:val="1"/>
      <w:marLeft w:val="0"/>
      <w:marRight w:val="0"/>
      <w:marTop w:val="0"/>
      <w:marBottom w:val="0"/>
      <w:divBdr>
        <w:top w:val="none" w:sz="0" w:space="0" w:color="auto"/>
        <w:left w:val="none" w:sz="0" w:space="0" w:color="auto"/>
        <w:bottom w:val="none" w:sz="0" w:space="0" w:color="auto"/>
        <w:right w:val="none" w:sz="0" w:space="0" w:color="auto"/>
      </w:divBdr>
    </w:div>
    <w:div w:id="1222253913">
      <w:bodyDiv w:val="1"/>
      <w:marLeft w:val="0"/>
      <w:marRight w:val="0"/>
      <w:marTop w:val="0"/>
      <w:marBottom w:val="0"/>
      <w:divBdr>
        <w:top w:val="none" w:sz="0" w:space="0" w:color="auto"/>
        <w:left w:val="none" w:sz="0" w:space="0" w:color="auto"/>
        <w:bottom w:val="none" w:sz="0" w:space="0" w:color="auto"/>
        <w:right w:val="none" w:sz="0" w:space="0" w:color="auto"/>
      </w:divBdr>
    </w:div>
    <w:div w:id="1233588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04513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14584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8948837">
      <w:bodyDiv w:val="1"/>
      <w:marLeft w:val="0"/>
      <w:marRight w:val="0"/>
      <w:marTop w:val="0"/>
      <w:marBottom w:val="0"/>
      <w:divBdr>
        <w:top w:val="none" w:sz="0" w:space="0" w:color="auto"/>
        <w:left w:val="none" w:sz="0" w:space="0" w:color="auto"/>
        <w:bottom w:val="none" w:sz="0" w:space="0" w:color="auto"/>
        <w:right w:val="none" w:sz="0" w:space="0" w:color="auto"/>
      </w:divBdr>
    </w:div>
    <w:div w:id="174915723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378176">
      <w:bodyDiv w:val="1"/>
      <w:marLeft w:val="0"/>
      <w:marRight w:val="0"/>
      <w:marTop w:val="0"/>
      <w:marBottom w:val="0"/>
      <w:divBdr>
        <w:top w:val="none" w:sz="0" w:space="0" w:color="auto"/>
        <w:left w:val="none" w:sz="0" w:space="0" w:color="auto"/>
        <w:bottom w:val="none" w:sz="0" w:space="0" w:color="auto"/>
        <w:right w:val="none" w:sz="0" w:space="0" w:color="auto"/>
      </w:divBdr>
    </w:div>
    <w:div w:id="178349695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64800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444265">
      <w:bodyDiv w:val="1"/>
      <w:marLeft w:val="0"/>
      <w:marRight w:val="0"/>
      <w:marTop w:val="0"/>
      <w:marBottom w:val="0"/>
      <w:divBdr>
        <w:top w:val="none" w:sz="0" w:space="0" w:color="auto"/>
        <w:left w:val="none" w:sz="0" w:space="0" w:color="auto"/>
        <w:bottom w:val="none" w:sz="0" w:space="0" w:color="auto"/>
        <w:right w:val="none" w:sz="0" w:space="0" w:color="auto"/>
      </w:divBdr>
    </w:div>
    <w:div w:id="1947930934">
      <w:bodyDiv w:val="1"/>
      <w:marLeft w:val="0"/>
      <w:marRight w:val="0"/>
      <w:marTop w:val="0"/>
      <w:marBottom w:val="0"/>
      <w:divBdr>
        <w:top w:val="none" w:sz="0" w:space="0" w:color="auto"/>
        <w:left w:val="none" w:sz="0" w:space="0" w:color="auto"/>
        <w:bottom w:val="none" w:sz="0" w:space="0" w:color="auto"/>
        <w:right w:val="none" w:sz="0" w:space="0" w:color="auto"/>
      </w:divBdr>
    </w:div>
    <w:div w:id="196676428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5781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107546">
      <w:bodyDiv w:val="1"/>
      <w:marLeft w:val="0"/>
      <w:marRight w:val="0"/>
      <w:marTop w:val="0"/>
      <w:marBottom w:val="0"/>
      <w:divBdr>
        <w:top w:val="none" w:sz="0" w:space="0" w:color="auto"/>
        <w:left w:val="none" w:sz="0" w:space="0" w:color="auto"/>
        <w:bottom w:val="none" w:sz="0" w:space="0" w:color="auto"/>
        <w:right w:val="none" w:sz="0" w:space="0" w:color="auto"/>
      </w:divBdr>
    </w:div>
    <w:div w:id="204527981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aea.org/" TargetMode="External"/><Relationship Id="rId26" Type="http://schemas.openxmlformats.org/officeDocument/2006/relationships/hyperlink" Target="https://www.circleofblue.org/wp-content/uploads/2013/08/Hurricane-Sandy-Rebuilding-Strategy.pdf" TargetMode="External"/><Relationship Id="rId39" Type="http://schemas.openxmlformats.org/officeDocument/2006/relationships/fontTable" Target="fontTable.xml"/><Relationship Id="rId21" Type="http://schemas.openxmlformats.org/officeDocument/2006/relationships/hyperlink" Target="https://www.adb.org/sites/default/files/publication/182652/sdwp-041.pdf"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ciencedirect.com/science/article/pii/S1877705817317769" TargetMode="External"/><Relationship Id="rId25" Type="http://schemas.openxmlformats.org/officeDocument/2006/relationships/hyperlink" Target="https://www.who.int/news-room/fact-sheets/detail/radiation-and-health"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mdpi.com/2072-4292/14/24/6239" TargetMode="External"/><Relationship Id="rId20" Type="http://schemas.openxmlformats.org/officeDocument/2006/relationships/hyperlink" Target="https://www.researchgate.net/publication/265077858_Quality_and_standards_in_post-disaster_shelter" TargetMode="External"/><Relationship Id="rId29" Type="http://schemas.openxmlformats.org/officeDocument/2006/relationships/hyperlink" Target="https://www.esa.i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orld-nuclear.org/" TargetMode="External"/><Relationship Id="rId32" Type="http://schemas.openxmlformats.org/officeDocument/2006/relationships/hyperlink" Target="https://www.techtarget.com/searchenterpriseai/definition/expert-syste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rontiersin.org/journals/built-environment/articles/10.3389/fbuil.2018.00072/full" TargetMode="External"/><Relationship Id="rId23" Type="http://schemas.openxmlformats.org/officeDocument/2006/relationships/hyperlink" Target="https://pubs.usgs.gov/circ/1544/cir1544.pdf" TargetMode="External"/><Relationship Id="rId28" Type="http://schemas.openxmlformats.org/officeDocument/2006/relationships/hyperlink" Target="https://www.frontiersin.org/journals/built-environment/articles/10.3389/fbuil.2018.00072/full"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unrwa.org/" TargetMode="External"/><Relationship Id="rId31" Type="http://schemas.openxmlformats.org/officeDocument/2006/relationships/hyperlink" Target="https://upload.wikimedia.org/wikipedia/commons/thumb/9/93/Gaza_Strip_map2.svg/1672px-Gaza_Strip_map2.svg.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ema.gov/" TargetMode="External"/><Relationship Id="rId27" Type="http://schemas.openxmlformats.org/officeDocument/2006/relationships/hyperlink" Target="https://www.fema.gov/" TargetMode="External"/><Relationship Id="rId30" Type="http://schemas.openxmlformats.org/officeDocument/2006/relationships/hyperlink" Target="https://www.bbc.com/news/world-middle-east-67241290"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c\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67A6E5-8D15-4E04-B0A7-AEBE5A24BE11}">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13</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2025-01-04T10:15:00Z</dcterms:created>
  <dcterms:modified xsi:type="dcterms:W3CDTF">2025-01-04T12:42:00Z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