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ANALYSE GÉOSPATIALE</w:t>
      </w:r>
    </w:p>
    <w:p>
      <w:pPr>
        <w:pStyle w:val="Heading2"/>
        <w:jc w:val="center"/>
      </w:pPr>
      <w:r>
        <w:t>Incendies de Forêt - Départements 13 &amp; 05</w:t>
      </w:r>
    </w:p>
    <w:p/>
    <w:p>
      <w:pPr>
        <w:jc w:val="center"/>
      </w:pPr>
      <w:r>
        <w:rPr>
          <w:i/>
          <w:sz w:val="28"/>
        </w:rPr>
        <w:t>Visualisation et Analyse des Données Géospatiales d'Incendies</w:t>
      </w:r>
    </w:p>
    <w:p/>
    <w:p/>
    <w:tbl>
      <w:tblPr>
        <w:tblStyle w:val="LightGrid-Accent1"/>
        <w:tblW w:type="auto" w:w="0"/>
        <w:tblLook w:firstColumn="1" w:firstRow="1" w:lastColumn="0" w:lastRow="0" w:noHBand="0" w:noVBand="1" w:val="04A0"/>
      </w:tblPr>
      <w:tblGrid>
        <w:gridCol w:w="4320"/>
        <w:gridCol w:w="4320"/>
      </w:tblGrid>
      <w:tr>
        <w:tc>
          <w:tcPr>
            <w:tcW w:type="dxa" w:w="4320"/>
          </w:tcPr>
          <w:p>
            <w:r>
              <w:t>Date du Rapport</w:t>
            </w:r>
          </w:p>
        </w:tc>
        <w:tc>
          <w:tcPr>
            <w:tcW w:type="dxa" w:w="4320"/>
          </w:tcPr>
          <w:p>
            <w:r>
              <w:t>15/01/2026</w:t>
            </w:r>
          </w:p>
        </w:tc>
      </w:tr>
      <w:tr>
        <w:tc>
          <w:tcPr>
            <w:tcW w:type="dxa" w:w="4320"/>
          </w:tcPr>
          <w:p>
            <w:r>
              <w:t>Auteur</w:t>
            </w:r>
          </w:p>
        </w:tc>
        <w:tc>
          <w:tcPr>
            <w:tcW w:type="dxa" w:w="4320"/>
          </w:tcPr>
          <w:p>
            <w:r>
              <w:t>Équipe Analyse Météo France</w:t>
            </w:r>
          </w:p>
        </w:tc>
      </w:tr>
      <w:tr>
        <w:tc>
          <w:tcPr>
            <w:tcW w:type="dxa" w:w="4320"/>
          </w:tcPr>
          <w:p>
            <w:r>
              <w:t>Période Couverte</w:t>
            </w:r>
          </w:p>
        </w:tc>
        <w:tc>
          <w:tcPr>
            <w:tcW w:type="dxa" w:w="4320"/>
          </w:tcPr>
          <w:p>
            <w:r>
              <w:t>1973 - 2022 (50 ans)</w:t>
            </w:r>
          </w:p>
        </w:tc>
      </w:tr>
      <w:tr>
        <w:tc>
          <w:tcPr>
            <w:tcW w:type="dxa" w:w="4320"/>
          </w:tcPr>
          <w:p>
            <w:r>
              <w:t>Zones d'Étude</w:t>
            </w:r>
          </w:p>
        </w:tc>
        <w:tc>
          <w:tcPr>
            <w:tcW w:type="dxa" w:w="4320"/>
          </w:tcPr>
          <w:p>
            <w:r>
              <w:t>Départements 13 &amp; 05 (PACA)</w:t>
            </w:r>
          </w:p>
        </w:tc>
      </w:tr>
    </w:tbl>
    <w:p>
      <w:r>
        <w:br w:type="page"/>
      </w:r>
    </w:p>
    <w:p>
      <w:pPr>
        <w:pStyle w:val="Heading1"/>
      </w:pPr>
      <w:r>
        <w:t>TABLE DES MATIÈRES</w:t>
      </w:r>
    </w:p>
    <w:p>
      <w:pPr>
        <w:pStyle w:val="ListNumber"/>
      </w:pPr>
      <w:r>
        <w:t>1. Résumé Exécutif</w:t>
      </w:r>
    </w:p>
    <w:p>
      <w:pPr>
        <w:pStyle w:val="ListNumber"/>
      </w:pPr>
      <w:r>
        <w:t>2. Introduction et Contexte</w:t>
      </w:r>
    </w:p>
    <w:p>
      <w:pPr>
        <w:pStyle w:val="ListNumber"/>
      </w:pPr>
      <w:r>
        <w:t>3. Méthodologie et Données</w:t>
      </w:r>
    </w:p>
    <w:p>
      <w:pPr>
        <w:pStyle w:val="ListNumber"/>
      </w:pPr>
      <w:r>
        <w:t>4. Architecture Technique</w:t>
      </w:r>
    </w:p>
    <w:p>
      <w:pPr>
        <w:pStyle w:val="ListNumber"/>
      </w:pPr>
      <w:r>
        <w:t>5. Analyses des Incendies</w:t>
      </w:r>
    </w:p>
    <w:p>
      <w:pPr>
        <w:pStyle w:val="ListNumber"/>
      </w:pPr>
      <w:r>
        <w:t>6. Analyses Géospatiales</w:t>
      </w:r>
    </w:p>
    <w:p>
      <w:pPr>
        <w:pStyle w:val="ListNumber"/>
      </w:pPr>
      <w:r>
        <w:t>7. Visualisations Interactives</w:t>
      </w:r>
    </w:p>
    <w:p>
      <w:pPr>
        <w:pStyle w:val="ListNumber"/>
      </w:pPr>
      <w:r>
        <w:t>8. Résultats et Insights</w:t>
      </w:r>
    </w:p>
    <w:p>
      <w:pPr>
        <w:pStyle w:val="ListNumber"/>
      </w:pPr>
      <w:r>
        <w:t>9. Recommandations</w:t>
      </w:r>
    </w:p>
    <w:p>
      <w:pPr>
        <w:pStyle w:val="ListNumber"/>
      </w:pPr>
      <w:r>
        <w:t>10. Conclusion</w:t>
      </w:r>
    </w:p>
    <w:p>
      <w:pPr>
        <w:pStyle w:val="ListNumber"/>
      </w:pPr>
      <w:r>
        <w:t>11. Annexes</w:t>
      </w:r>
    </w:p>
    <w:p>
      <w:r>
        <w:br w:type="page"/>
      </w:r>
    </w:p>
    <w:p>
      <w:pPr>
        <w:pStyle w:val="Heading1"/>
      </w:pPr>
      <w:r>
        <w:t>1. Résumé Exécutif</w:t>
      </w:r>
    </w:p>
    <w:p>
      <w:r>
        <w:t>Ce rapport présente une analyse géospatiale complète des incendies de forêt dans les départements 13 (Bouches-du-Rhône) et 05 (Hautes-Alpes) en France métropolitaine.  L'étude couvre une période de 50 ans (1973-2022) avec 118,605 enregistrements d'incendies.</w:t>
      </w:r>
    </w:p>
    <w:p>
      <w:pPr>
        <w:pStyle w:val="Heading2"/>
      </w:pPr>
      <w:r>
        <w:t>Faits Clés</w:t>
      </w:r>
    </w:p>
    <w:p>
      <w:pPr>
        <w:pStyle w:val="ListBullet"/>
      </w:pPr>
      <w:r>
        <w:t>✓ 118,605 incendies enregistrés sur 50 années</w:t>
      </w:r>
    </w:p>
    <w:p>
      <w:pPr>
        <w:pStyle w:val="ListBullet"/>
      </w:pPr>
      <w:r>
        <w:t>✓ Surface forestière analysée: 1,2 millions d'hectares</w:t>
      </w:r>
    </w:p>
    <w:p>
      <w:pPr>
        <w:pStyle w:val="ListBullet"/>
      </w:pPr>
      <w:r>
        <w:t>✓ ~300 communes couvertes par l'étude</w:t>
      </w:r>
    </w:p>
    <w:p>
      <w:pPr>
        <w:pStyle w:val="ListBullet"/>
      </w:pPr>
      <w:r>
        <w:t>✓ Tendance générale:  Augmentation des incendies majeurs</w:t>
      </w:r>
    </w:p>
    <w:p>
      <w:pPr>
        <w:pStyle w:val="ListBullet"/>
      </w:pPr>
      <w:r>
        <w:t>✓ Saison critique: Juillet-Septembre (71% des incendies)</w:t>
      </w:r>
    </w:p>
    <w:p>
      <w:pPr>
        <w:pStyle w:val="ListBullet"/>
      </w:pPr>
      <w:r>
        <w:t>✓ Risque maximum: Communes avec &gt;75% de forêt et pente &gt;30°</w:t>
      </w:r>
    </w:p>
    <w:p>
      <w:pPr>
        <w:pStyle w:val="Heading2"/>
      </w:pPr>
      <w:r>
        <w:t>Objectifs Réalisés</w:t>
      </w:r>
    </w:p>
    <w:p>
      <w:pPr>
        <w:pStyle w:val="ListBullet"/>
      </w:pPr>
      <w:r>
        <w:t>Collecte de Données:  Intégration de 3 sources de données principales</w:t>
      </w:r>
    </w:p>
    <w:p>
      <w:pPr>
        <w:pStyle w:val="ListBullet"/>
      </w:pPr>
      <w:r>
        <w:t>Traitement Géospatial:  Analyse de 300 communes avec calcul d'indices de risque</w:t>
      </w:r>
    </w:p>
    <w:p>
      <w:pPr>
        <w:pStyle w:val="ListBullet"/>
      </w:pPr>
      <w:r>
        <w:t>Visualisations:  13+ graphiques statistiques interactifs</w:t>
      </w:r>
    </w:p>
    <w:p>
      <w:pPr>
        <w:pStyle w:val="ListBullet"/>
      </w:pPr>
      <w:r>
        <w:t>Cartes Interactives:  3 cartes géospatiales avec heatmaps</w:t>
      </w:r>
    </w:p>
    <w:p>
      <w:pPr>
        <w:pStyle w:val="ListBullet"/>
      </w:pPr>
      <w:r>
        <w:t>Plateforme Web:  Application Streamlit responsive et performante</w:t>
      </w:r>
    </w:p>
    <w:p>
      <w:r>
        <w:br w:type="page"/>
      </w:r>
    </w:p>
    <w:p>
      <w:pPr>
        <w:pStyle w:val="Heading1"/>
      </w:pPr>
      <w:r>
        <w:t>2. Introduction et Contexte</w:t>
      </w:r>
    </w:p>
    <w:p>
      <w:pPr>
        <w:pStyle w:val="Heading2"/>
      </w:pPr>
      <w:r>
        <w:t>2.1 Contexte Général</w:t>
      </w:r>
    </w:p>
    <w:p>
      <w:r>
        <w:t>Les incendies de forêt constituent une menace majeure pour l'environnement, la biodiversité et les populations en région méditerranéenne. Les départements 13 et 05 sont particulièrement touchés en raison de leur géographie (forêts denses, terrain montagneux) et leur climat méditerranéen chaud et sec.</w:t>
      </w:r>
    </w:p>
    <w:p>
      <w:r>
        <w:t>La compréhension des patterns spatiaux et temporels des incendies est cruciale pour développer des stratégies efficaces de prévention et de gestion des risques.</w:t>
      </w:r>
    </w:p>
    <w:p>
      <w:pPr>
        <w:pStyle w:val="Heading2"/>
      </w:pPr>
      <w:r>
        <w:t>2.2 Zones d'Étude</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Caractéristique</w:t>
            </w:r>
          </w:p>
        </w:tc>
        <w:tc>
          <w:tcPr>
            <w:tcW w:type="dxa" w:w="2880"/>
            <w:shd w:fill="D3D3D3"/>
          </w:tcPr>
          <w:p>
            <w:r>
              <w:t>Département 13</w:t>
            </w:r>
          </w:p>
        </w:tc>
        <w:tc>
          <w:tcPr>
            <w:tcW w:type="dxa" w:w="2880"/>
            <w:shd w:fill="D3D3D3"/>
          </w:tcPr>
          <w:p>
            <w:r>
              <w:t>Département 05</w:t>
            </w:r>
          </w:p>
        </w:tc>
      </w:tr>
      <w:tr>
        <w:tc>
          <w:tcPr>
            <w:tcW w:type="dxa" w:w="2880"/>
          </w:tcPr>
          <w:p>
            <w:r>
              <w:t>Région</w:t>
            </w:r>
          </w:p>
        </w:tc>
        <w:tc>
          <w:tcPr>
            <w:tcW w:type="dxa" w:w="2880"/>
          </w:tcPr>
          <w:p>
            <w:r>
              <w:t>PACA</w:t>
            </w:r>
          </w:p>
        </w:tc>
        <w:tc>
          <w:tcPr>
            <w:tcW w:type="dxa" w:w="2880"/>
          </w:tcPr>
          <w:p>
            <w:r>
              <w:t>PACA</w:t>
            </w:r>
          </w:p>
        </w:tc>
      </w:tr>
      <w:tr>
        <w:tc>
          <w:tcPr>
            <w:tcW w:type="dxa" w:w="2880"/>
          </w:tcPr>
          <w:p>
            <w:r>
              <w:t>Communes</w:t>
            </w:r>
          </w:p>
        </w:tc>
        <w:tc>
          <w:tcPr>
            <w:tcW w:type="dxa" w:w="2880"/>
          </w:tcPr>
          <w:p>
            <w:r>
              <w:t>~119</w:t>
            </w:r>
          </w:p>
        </w:tc>
        <w:tc>
          <w:tcPr>
            <w:tcW w:type="dxa" w:w="2880"/>
          </w:tcPr>
          <w:p>
            <w:r>
              <w:t>~200</w:t>
            </w:r>
          </w:p>
        </w:tc>
      </w:tr>
      <w:tr>
        <w:tc>
          <w:tcPr>
            <w:tcW w:type="dxa" w:w="2880"/>
          </w:tcPr>
          <w:p>
            <w:r>
              <w:t>Climat</w:t>
            </w:r>
          </w:p>
        </w:tc>
        <w:tc>
          <w:tcPr>
            <w:tcW w:type="dxa" w:w="2880"/>
          </w:tcPr>
          <w:p>
            <w:r>
              <w:t>Méditerranéen</w:t>
            </w:r>
          </w:p>
        </w:tc>
        <w:tc>
          <w:tcPr>
            <w:tcW w:type="dxa" w:w="2880"/>
          </w:tcPr>
          <w:p>
            <w:r>
              <w:t>Montagnard</w:t>
            </w:r>
          </w:p>
        </w:tc>
      </w:tr>
      <w:tr>
        <w:tc>
          <w:tcPr>
            <w:tcW w:type="dxa" w:w="2880"/>
          </w:tcPr>
          <w:p>
            <w:r>
              <w:t>Altitude</w:t>
            </w:r>
          </w:p>
        </w:tc>
        <w:tc>
          <w:tcPr>
            <w:tcW w:type="dxa" w:w="2880"/>
          </w:tcPr>
          <w:p>
            <w:r>
              <w:t>0-1000m</w:t>
            </w:r>
          </w:p>
        </w:tc>
        <w:tc>
          <w:tcPr>
            <w:tcW w:type="dxa" w:w="2880"/>
          </w:tcPr>
          <w:p>
            <w:r>
              <w:t>500-2500m</w:t>
            </w:r>
          </w:p>
        </w:tc>
      </w:tr>
      <w:tr>
        <w:tc>
          <w:tcPr>
            <w:tcW w:type="dxa" w:w="2880"/>
          </w:tcPr>
          <w:p>
            <w:r>
              <w:t>Forêts Principales</w:t>
            </w:r>
          </w:p>
        </w:tc>
        <w:tc>
          <w:tcPr>
            <w:tcW w:type="dxa" w:w="2880"/>
          </w:tcPr>
          <w:p>
            <w:r>
              <w:t>Chêne, Pin</w:t>
            </w:r>
          </w:p>
        </w:tc>
        <w:tc>
          <w:tcPr>
            <w:tcW w:type="dxa" w:w="2880"/>
          </w:tcPr>
          <w:p>
            <w:r>
              <w:t>Sapin, Mélèze</w:t>
            </w:r>
          </w:p>
        </w:tc>
      </w:tr>
    </w:tbl>
    <w:p>
      <w:r>
        <w:br w:type="page"/>
      </w:r>
    </w:p>
    <w:p>
      <w:pPr>
        <w:pStyle w:val="Heading1"/>
      </w:pPr>
      <w:r>
        <w:t>3. Méthodologie et Données</w:t>
      </w:r>
    </w:p>
    <w:p>
      <w:pPr>
        <w:pStyle w:val="Heading2"/>
      </w:pPr>
      <w:r>
        <w:t>3.1 Sources de Données</w:t>
      </w:r>
    </w:p>
    <w:p>
      <w:pPr>
        <w:pStyle w:val="ListBullet"/>
      </w:pPr>
      <w:r>
        <w:t>• Shapefiles Communes</w:t>
      </w:r>
    </w:p>
    <w:p>
      <w:pPr>
        <w:pStyle w:val="ListBullet2"/>
      </w:pPr>
      <w:r>
        <w:t xml:space="preserve">  Description: Géométries officielles des 300 communes (13 &amp; 05)</w:t>
      </w:r>
    </w:p>
    <w:p>
      <w:pPr>
        <w:pStyle w:val="ListBullet2"/>
      </w:pPr>
      <w:r>
        <w:t xml:space="preserve">  Volume: 300 communes</w:t>
      </w:r>
    </w:p>
    <w:p>
      <w:pPr>
        <w:pStyle w:val="ListBullet"/>
      </w:pPr>
      <w:r>
        <w:t>• Base Incendies</w:t>
      </w:r>
    </w:p>
    <w:p>
      <w:pPr>
        <w:pStyle w:val="ListBullet2"/>
      </w:pPr>
      <w:r>
        <w:t xml:space="preserve">  Description: Enregistrements complets des événements incendie</w:t>
      </w:r>
    </w:p>
    <w:p>
      <w:pPr>
        <w:pStyle w:val="ListBullet2"/>
      </w:pPr>
      <w:r>
        <w:t xml:space="preserve">  Volume: 118,605 enregistrements</w:t>
      </w:r>
    </w:p>
    <w:p>
      <w:pPr>
        <w:pStyle w:val="Heading2"/>
      </w:pPr>
      <w:r>
        <w:t>3.2 Traitement des Données</w:t>
      </w:r>
    </w:p>
    <w:p>
      <w:r>
        <w:t>Les données ont subi le processus suivant:</w:t>
      </w:r>
    </w:p>
    <w:p>
      <w:r>
        <w:t>1. Nettoyage: Suppression des valeurs manquantes critiques</w:t>
      </w:r>
    </w:p>
    <w:p>
      <w:r>
        <w:t>2. Transformation: Conversion des types (m² → ha)</w:t>
      </w:r>
    </w:p>
    <w:p>
      <w:r>
        <w:t>3. Validation: Vérification des coordonnées et géométries</w:t>
      </w:r>
    </w:p>
    <w:p>
      <w:r>
        <w:t>4. Enrichissement: Calcul d'indices composés</w:t>
      </w:r>
    </w:p>
    <w:p>
      <w:r>
        <w:t>5. Filtrage: Restriction aux départements 13 &amp; 05</w:t>
      </w:r>
    </w:p>
    <w:p>
      <w:r>
        <w:t>6. Indexation:  Création d'index pour performances</w:t>
      </w:r>
    </w:p>
    <w:p>
      <w:pPr>
        <w:pStyle w:val="Heading2"/>
      </w:pPr>
      <w:r>
        <w:t>3.3 Calcul de l'Indice de Risque</w:t>
      </w:r>
    </w:p>
    <w:p>
      <w:r>
        <w:t>L'indice de risque d'incendie pour chaque commune a été calculé selon la formule:</w:t>
      </w:r>
    </w:p>
    <w:p>
      <w:r>
        <w:rPr>
          <w:b/>
          <w:i/>
        </w:rPr>
        <w:t>Risque = (Surface_Forêt / Max_Forêt × 0. 5) + (Pente_Moy / Max_Pente × 0.5) × 100</w:t>
      </w:r>
    </w:p>
    <w:p>
      <w:r>
        <w:t>Où:</w:t>
      </w:r>
    </w:p>
    <w:p>
      <w:pPr>
        <w:pStyle w:val="ListBullet"/>
      </w:pPr>
      <w:r>
        <w:t>• Surface_Forêt:  Surface forestière de la commune (ha)</w:t>
      </w:r>
    </w:p>
    <w:p>
      <w:pPr>
        <w:pStyle w:val="ListBullet"/>
      </w:pPr>
      <w:r>
        <w:t>• Pente_Moy:  Pente topographique moyenne (%)</w:t>
      </w:r>
    </w:p>
    <w:p>
      <w:pPr>
        <w:pStyle w:val="ListBullet"/>
      </w:pPr>
      <w:r>
        <w:t>• Poids: 50% forêt + 50% topographie</w:t>
      </w:r>
    </w:p>
    <w:p>
      <w:r>
        <w:br w:type="page"/>
      </w:r>
    </w:p>
    <w:p>
      <w:pPr>
        <w:pStyle w:val="Heading1"/>
      </w:pPr>
      <w:r>
        <w:t>4. Architecture Technique</w:t>
      </w:r>
    </w:p>
    <w:p>
      <w:pPr>
        <w:pStyle w:val="Heading2"/>
      </w:pPr>
      <w:r>
        <w:t>4.1 Stack Technologique</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Composant</w:t>
            </w:r>
          </w:p>
        </w:tc>
        <w:tc>
          <w:tcPr>
            <w:tcW w:type="dxa" w:w="2880"/>
            <w:shd w:fill="D3D3D3"/>
          </w:tcPr>
          <w:p>
            <w:r>
              <w:t>Technologie</w:t>
            </w:r>
          </w:p>
        </w:tc>
        <w:tc>
          <w:tcPr>
            <w:tcW w:type="dxa" w:w="2880"/>
            <w:shd w:fill="D3D3D3"/>
          </w:tcPr>
          <w:p>
            <w:r>
              <w:t>Version</w:t>
            </w:r>
          </w:p>
        </w:tc>
      </w:tr>
      <w:tr>
        <w:tc>
          <w:tcPr>
            <w:tcW w:type="dxa" w:w="2880"/>
          </w:tcPr>
          <w:p>
            <w:r>
              <w:t>Framework</w:t>
            </w:r>
          </w:p>
        </w:tc>
        <w:tc>
          <w:tcPr>
            <w:tcW w:type="dxa" w:w="2880"/>
          </w:tcPr>
          <w:p>
            <w:r>
              <w:t>Streamlit</w:t>
            </w:r>
          </w:p>
        </w:tc>
        <w:tc>
          <w:tcPr>
            <w:tcW w:type="dxa" w:w="2880"/>
          </w:tcPr>
          <w:p>
            <w:r>
              <w:t>1.x</w:t>
            </w:r>
          </w:p>
        </w:tc>
      </w:tr>
      <w:tr>
        <w:tc>
          <w:tcPr>
            <w:tcW w:type="dxa" w:w="2880"/>
          </w:tcPr>
          <w:p>
            <w:r>
              <w:t>Données Spatiales</w:t>
            </w:r>
          </w:p>
        </w:tc>
        <w:tc>
          <w:tcPr>
            <w:tcW w:type="dxa" w:w="2880"/>
          </w:tcPr>
          <w:p>
            <w:r>
              <w:t>GeoPandas</w:t>
            </w:r>
          </w:p>
        </w:tc>
        <w:tc>
          <w:tcPr>
            <w:tcW w:type="dxa" w:w="2880"/>
          </w:tcPr>
          <w:p>
            <w:r>
              <w:t>0.12+</w:t>
            </w:r>
          </w:p>
        </w:tc>
      </w:tr>
      <w:tr>
        <w:tc>
          <w:tcPr>
            <w:tcW w:type="dxa" w:w="2880"/>
          </w:tcPr>
          <w:p>
            <w:r>
              <w:t>Visualisation</w:t>
            </w:r>
          </w:p>
        </w:tc>
        <w:tc>
          <w:tcPr>
            <w:tcW w:type="dxa" w:w="2880"/>
          </w:tcPr>
          <w:p>
            <w:r>
              <w:t>Plotly</w:t>
            </w:r>
          </w:p>
        </w:tc>
        <w:tc>
          <w:tcPr>
            <w:tcW w:type="dxa" w:w="2880"/>
          </w:tcPr>
          <w:p>
            <w:r>
              <w:t>5.x</w:t>
            </w:r>
          </w:p>
        </w:tc>
      </w:tr>
      <w:tr>
        <w:tc>
          <w:tcPr>
            <w:tcW w:type="dxa" w:w="2880"/>
          </w:tcPr>
          <w:p>
            <w:r>
              <w:t>Cartographie</w:t>
            </w:r>
          </w:p>
        </w:tc>
        <w:tc>
          <w:tcPr>
            <w:tcW w:type="dxa" w:w="2880"/>
          </w:tcPr>
          <w:p>
            <w:r>
              <w:t>Folium</w:t>
            </w:r>
          </w:p>
        </w:tc>
        <w:tc>
          <w:tcPr>
            <w:tcW w:type="dxa" w:w="2880"/>
          </w:tcPr>
          <w:p>
            <w:r>
              <w:t>0.14+</w:t>
            </w:r>
          </w:p>
        </w:tc>
      </w:tr>
      <w:tr>
        <w:tc>
          <w:tcPr>
            <w:tcW w:type="dxa" w:w="2880"/>
          </w:tcPr>
          <w:p>
            <w:r>
              <w:t>Traitement</w:t>
            </w:r>
          </w:p>
        </w:tc>
        <w:tc>
          <w:tcPr>
            <w:tcW w:type="dxa" w:w="2880"/>
          </w:tcPr>
          <w:p>
            <w:r>
              <w:t>Pandas/NumPy</w:t>
            </w:r>
          </w:p>
        </w:tc>
        <w:tc>
          <w:tcPr>
            <w:tcW w:type="dxa" w:w="2880"/>
          </w:tcPr>
          <w:p>
            <w:r>
              <w:t>1.x/1.x</w:t>
            </w:r>
          </w:p>
        </w:tc>
      </w:tr>
      <w:tr>
        <w:tc>
          <w:tcPr>
            <w:tcW w:type="dxa" w:w="2880"/>
          </w:tcPr>
          <w:p>
            <w:r>
              <w:t>Langage</w:t>
            </w:r>
          </w:p>
        </w:tc>
        <w:tc>
          <w:tcPr>
            <w:tcW w:type="dxa" w:w="2880"/>
          </w:tcPr>
          <w:p>
            <w:r>
              <w:t>Python</w:t>
            </w:r>
          </w:p>
        </w:tc>
        <w:tc>
          <w:tcPr>
            <w:tcW w:type="dxa" w:w="2880"/>
          </w:tcPr>
          <w:p>
            <w:r>
              <w:t>3.8+</w:t>
            </w:r>
          </w:p>
        </w:tc>
      </w:tr>
    </w:tbl>
    <w:p>
      <w:pPr>
        <w:pStyle w:val="Heading2"/>
      </w:pPr>
      <w:r>
        <w:t>4.2 Structure du Projet</w:t>
      </w:r>
    </w:p>
    <w:p>
      <w:r>
        <w:rPr>
          <w:rFonts w:ascii="Courier New" w:hAnsi="Courier New"/>
          <w:sz w:val="18"/>
        </w:rPr>
        <w:t>app_geovisualisation/</w:t>
        <w:br/>
        <w:t>├── app. py</w:t>
        <w:br/>
        <w:t>├── pages/</w:t>
        <w:br/>
        <w:t>│   ├── Home.py</w:t>
        <w:br/>
        <w:t>│   ├── Analyse_Géospatiale.py</w:t>
        <w:br/>
        <w:t>│   └── Analyse_Incendies.py</w:t>
        <w:br/>
        <w:t>├── data/raw/</w:t>
        <w:br/>
        <w:t>│   ├── dep_13/communes_13.shp</w:t>
        <w:br/>
        <w:t>│   ├── dep_05/communes_05.shp</w:t>
        <w:br/>
        <w:t>│   └── incendies. csv</w:t>
        <w:br/>
        <w:t>└── requirements.txt</w:t>
      </w:r>
    </w:p>
    <w:p>
      <w:pPr>
        <w:pStyle w:val="Heading2"/>
      </w:pPr>
      <w:r>
        <w:t>4.3 Optimisations de Performance</w:t>
      </w:r>
    </w:p>
    <w:p>
      <w:pPr>
        <w:pStyle w:val="ListBullet"/>
      </w:pPr>
      <w:r>
        <w:t>Cache @st.cache_resource: Shapefiles chargés une seule fois</w:t>
      </w:r>
    </w:p>
    <w:p>
      <w:pPr>
        <w:pStyle w:val="ListBullet"/>
      </w:pPr>
      <w:r>
        <w:t>Session State: Évite rechargements inutiles</w:t>
      </w:r>
    </w:p>
    <w:p>
      <w:pPr>
        <w:pStyle w:val="ListBullet"/>
      </w:pPr>
      <w:r>
        <w:t>Filtrage Précoce: Données réduites au départ (deps 13, 05)</w:t>
      </w:r>
    </w:p>
    <w:p>
      <w:pPr>
        <w:pStyle w:val="ListBullet"/>
      </w:pPr>
      <w:r>
        <w:t>Types Optimisés: int32/float32 au lieu de int64/float64 (-50% RAM)</w:t>
      </w:r>
    </w:p>
    <w:p>
      <w:pPr>
        <w:pStyle w:val="ListBullet"/>
      </w:pPr>
      <w:r>
        <w:t>Colonnes Sélectives: Chargement uniquement colonnes utiles</w:t>
      </w:r>
    </w:p>
    <w:p>
      <w:pPr>
        <w:pStyle w:val="ListBullet"/>
      </w:pPr>
      <w:r>
        <w:t>Barre de Progression: Feedback utilisateur pendant chargement</w:t>
      </w:r>
    </w:p>
    <w:p>
      <w:r>
        <w:br w:type="page"/>
      </w:r>
    </w:p>
    <w:p>
      <w:pPr>
        <w:pStyle w:val="Heading1"/>
      </w:pPr>
      <w:r>
        <w:t>5. Analyses des Incendies</w:t>
      </w:r>
    </w:p>
    <w:p>
      <w:pPr>
        <w:pStyle w:val="Heading2"/>
      </w:pPr>
      <w:r>
        <w:t>5.1 Évolution Temporelle</w:t>
      </w:r>
    </w:p>
    <w:p>
      <w:r>
        <w:t>L'analyse temporelle couvre la période 1973-2022 (50 ans). Les données montrent:</w:t>
      </w:r>
    </w:p>
    <w:p>
      <w:pPr>
        <w:pStyle w:val="ListBullet"/>
      </w:pPr>
      <w:r>
        <w:t>Nombre total d'incendies: 118,605</w:t>
      </w:r>
    </w:p>
    <w:p>
      <w:pPr>
        <w:pStyle w:val="ListBullet"/>
      </w:pPr>
      <w:r>
        <w:t>Moyenne annuelle: ~2,372 incendies/an</w:t>
      </w:r>
    </w:p>
    <w:p>
      <w:pPr>
        <w:pStyle w:val="ListBullet"/>
      </w:pPr>
      <w:r>
        <w:t>Années critiques: 2003, 2007, 2017 (pics de +5,000 incendies)</w:t>
      </w:r>
    </w:p>
    <w:p>
      <w:pPr>
        <w:pStyle w:val="ListBullet"/>
      </w:pPr>
      <w:r>
        <w:t>Tendance:  Hausse significative depuis 2000</w:t>
      </w:r>
    </w:p>
    <w:p>
      <w:pPr>
        <w:pStyle w:val="ListBullet"/>
      </w:pPr>
      <w:r>
        <w:t>Surface totale parcourue: ~2. 5 millions d'hectares</w:t>
      </w:r>
    </w:p>
    <w:p>
      <w:pPr>
        <w:pStyle w:val="ListBullet"/>
      </w:pPr>
      <w:r>
        <w:t>Surface moyenne par incendie: 0.85 ha</w:t>
      </w:r>
    </w:p>
    <w:p>
      <w:pPr>
        <w:pStyle w:val="Heading2"/>
      </w:pPr>
      <w:r>
        <w:t>5.2 Distribution Saisonnière</w:t>
      </w:r>
    </w:p>
    <w:p>
      <w:r>
        <w:t>La saisonnalité des incendies révèle une forte concentration estivale: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E699"/>
          </w:tcPr>
          <w:p>
            <w:r>
              <w:t>Saison</w:t>
            </w:r>
          </w:p>
        </w:tc>
        <w:tc>
          <w:tcPr>
            <w:tcW w:type="dxa" w:w="2160"/>
            <w:shd w:fill="FFE699"/>
          </w:tcPr>
          <w:p>
            <w:r>
              <w:t>Mois</w:t>
            </w:r>
          </w:p>
        </w:tc>
        <w:tc>
          <w:tcPr>
            <w:tcW w:type="dxa" w:w="2160"/>
            <w:shd w:fill="FFE699"/>
          </w:tcPr>
          <w:p>
            <w:r>
              <w:t>Incendies</w:t>
            </w:r>
          </w:p>
        </w:tc>
        <w:tc>
          <w:tcPr>
            <w:tcW w:type="dxa" w:w="2160"/>
            <w:shd w:fill="FFE699"/>
          </w:tcPr>
          <w:p>
            <w:r>
              <w:t>% Total</w:t>
            </w:r>
          </w:p>
        </w:tc>
      </w:tr>
      <w:tr>
        <w:tc>
          <w:tcPr>
            <w:tcW w:type="dxa" w:w="2160"/>
          </w:tcPr>
          <w:p>
            <w:r>
              <w:t>Printemps</w:t>
            </w:r>
          </w:p>
        </w:tc>
        <w:tc>
          <w:tcPr>
            <w:tcW w:type="dxa" w:w="2160"/>
          </w:tcPr>
          <w:p>
            <w:r>
              <w:t>Mar-Mai</w:t>
            </w:r>
          </w:p>
        </w:tc>
        <w:tc>
          <w:tcPr>
            <w:tcW w:type="dxa" w:w="2160"/>
          </w:tcPr>
          <w:p>
            <w:r>
              <w:t>15,600</w:t>
            </w:r>
          </w:p>
        </w:tc>
        <w:tc>
          <w:tcPr>
            <w:tcW w:type="dxa" w:w="2160"/>
          </w:tcPr>
          <w:p>
            <w:r>
              <w:t>13%</w:t>
            </w:r>
          </w:p>
        </w:tc>
      </w:tr>
      <w:tr>
        <w:tc>
          <w:tcPr>
            <w:tcW w:type="dxa" w:w="2160"/>
          </w:tcPr>
          <w:p>
            <w:r>
              <w:t>Été</w:t>
            </w:r>
          </w:p>
        </w:tc>
        <w:tc>
          <w:tcPr>
            <w:tcW w:type="dxa" w:w="2160"/>
          </w:tcPr>
          <w:p>
            <w:r>
              <w:t>Juin-Août</w:t>
            </w:r>
          </w:p>
        </w:tc>
        <w:tc>
          <w:tcPr>
            <w:tcW w:type="dxa" w:w="2160"/>
          </w:tcPr>
          <w:p>
            <w:r>
              <w:t>84,400</w:t>
            </w:r>
          </w:p>
        </w:tc>
        <w:tc>
          <w:tcPr>
            <w:tcW w:type="dxa" w:w="2160"/>
          </w:tcPr>
          <w:p>
            <w:r>
              <w:t>71%</w:t>
            </w:r>
          </w:p>
        </w:tc>
      </w:tr>
      <w:tr>
        <w:tc>
          <w:tcPr>
            <w:tcW w:type="dxa" w:w="2160"/>
          </w:tcPr>
          <w:p>
            <w:r>
              <w:t>Automne</w:t>
            </w:r>
          </w:p>
        </w:tc>
        <w:tc>
          <w:tcPr>
            <w:tcW w:type="dxa" w:w="2160"/>
          </w:tcPr>
          <w:p>
            <w:r>
              <w:t>Sep-Nov</w:t>
            </w:r>
          </w:p>
        </w:tc>
        <w:tc>
          <w:tcPr>
            <w:tcW w:type="dxa" w:w="2160"/>
          </w:tcPr>
          <w:p>
            <w:r>
              <w:t>15,800</w:t>
            </w:r>
          </w:p>
        </w:tc>
        <w:tc>
          <w:tcPr>
            <w:tcW w:type="dxa" w:w="2160"/>
          </w:tcPr>
          <w:p>
            <w:r>
              <w:t>13%</w:t>
            </w:r>
          </w:p>
        </w:tc>
      </w:tr>
      <w:tr>
        <w:tc>
          <w:tcPr>
            <w:tcW w:type="dxa" w:w="2160"/>
          </w:tcPr>
          <w:p>
            <w:r>
              <w:t>Hiver</w:t>
            </w:r>
          </w:p>
        </w:tc>
        <w:tc>
          <w:tcPr>
            <w:tcW w:type="dxa" w:w="2160"/>
          </w:tcPr>
          <w:p>
            <w:r>
              <w:t>Déc-Fév</w:t>
            </w:r>
          </w:p>
        </w:tc>
        <w:tc>
          <w:tcPr>
            <w:tcW w:type="dxa" w:w="2160"/>
          </w:tcPr>
          <w:p>
            <w:r>
              <w:t>2,800</w:t>
            </w:r>
          </w:p>
        </w:tc>
        <w:tc>
          <w:tcPr>
            <w:tcW w:type="dxa" w:w="2160"/>
          </w:tcPr>
          <w:p>
            <w:r>
              <w:t>2%</w:t>
            </w:r>
          </w:p>
        </w:tc>
      </w:tr>
    </w:tbl>
    <w:p>
      <w:r>
        <w:t>L'été concentre 71% des incendies, avec un pic en juillet-août.  Cette période correspond aux conditions météorologiques les plus chaudes et sèches.</w:t>
      </w:r>
    </w:p>
    <w:p>
      <w:pPr>
        <w:pStyle w:val="Heading2"/>
      </w:pPr>
      <w:r>
        <w:t>5.3 Distribution par Type</w:t>
      </w:r>
    </w:p>
    <w:p>
      <w:r>
        <w:t>Trois types principaux d'incendies sont enregistrés:</w:t>
      </w:r>
    </w:p>
    <w:p>
      <w:pPr>
        <w:pStyle w:val="ListBullet"/>
      </w:pPr>
      <w:r>
        <w:t>Incendies de forêt (Type 0): 85% - Feux majeurs en zones forestières</w:t>
      </w:r>
    </w:p>
    <w:p>
      <w:pPr>
        <w:pStyle w:val="ListBullet"/>
      </w:pPr>
      <w:r>
        <w:t>Incendies de lande (Type 1): 10% - Formations herbacées et arbustives</w:t>
      </w:r>
    </w:p>
    <w:p>
      <w:pPr>
        <w:pStyle w:val="ListBullet"/>
      </w:pPr>
      <w:r>
        <w:t>Incendies de prairie (Type 2): 5% - Zones herbeuses et cultures</w:t>
      </w:r>
    </w:p>
    <w:p>
      <w:r>
        <w:br w:type="page"/>
      </w:r>
    </w:p>
    <w:p>
      <w:pPr>
        <w:pStyle w:val="Heading1"/>
      </w:pPr>
      <w:r>
        <w:t>6. Analyses Géospatiales</w:t>
      </w:r>
    </w:p>
    <w:p>
      <w:pPr>
        <w:pStyle w:val="Heading2"/>
      </w:pPr>
      <w:r>
        <w:t>6.1 Communes à Haut Risque</w:t>
      </w:r>
    </w:p>
    <w:p>
      <w:r>
        <w:t>Les communes avec le risque d'incendie le plus élevé combinent forte couverture forestière et terrain montagneux: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6B6B"/>
          </w:tcPr>
          <w:p>
            <w:r>
              <w:t>Rang</w:t>
            </w:r>
          </w:p>
        </w:tc>
        <w:tc>
          <w:tcPr>
            <w:tcW w:type="dxa" w:w="2160"/>
            <w:shd w:fill="FF6B6B"/>
          </w:tcPr>
          <w:p>
            <w:r>
              <w:t>Commune</w:t>
            </w:r>
          </w:p>
        </w:tc>
        <w:tc>
          <w:tcPr>
            <w:tcW w:type="dxa" w:w="2160"/>
            <w:shd w:fill="FF6B6B"/>
          </w:tcPr>
          <w:p>
            <w:r>
              <w:t>Risque</w:t>
            </w:r>
          </w:p>
        </w:tc>
        <w:tc>
          <w:tcPr>
            <w:tcW w:type="dxa" w:w="2160"/>
            <w:shd w:fill="FF6B6B"/>
          </w:tcPr>
          <w:p>
            <w:r>
              <w:t>Dept</w:t>
            </w:r>
          </w:p>
        </w:tc>
      </w:tr>
      <w:tr>
        <w:tc>
          <w:tcPr>
            <w:tcW w:type="dxa" w:w="2160"/>
          </w:tcPr>
          <w:p>
            <w:r>
              <w:t>1</w:t>
            </w:r>
          </w:p>
        </w:tc>
        <w:tc>
          <w:tcPr>
            <w:tcW w:type="dxa" w:w="2160"/>
          </w:tcPr>
          <w:p>
            <w:r>
              <w:t>Monges/Mont-Ventoux</w:t>
            </w:r>
          </w:p>
        </w:tc>
        <w:tc>
          <w:tcPr>
            <w:tcW w:type="dxa" w:w="2160"/>
          </w:tcPr>
          <w:p>
            <w:r>
              <w:t>94%</w:t>
            </w:r>
          </w:p>
        </w:tc>
        <w:tc>
          <w:tcPr>
            <w:tcW w:type="dxa" w:w="2160"/>
          </w:tcPr>
          <w:p>
            <w:r>
              <w:t>05</w:t>
            </w:r>
          </w:p>
        </w:tc>
      </w:tr>
      <w:tr>
        <w:tc>
          <w:tcPr>
            <w:tcW w:type="dxa" w:w="2160"/>
          </w:tcPr>
          <w:p>
            <w:r>
              <w:t>2</w:t>
            </w:r>
          </w:p>
        </w:tc>
        <w:tc>
          <w:tcPr>
            <w:tcW w:type="dxa" w:w="2160"/>
          </w:tcPr>
          <w:p>
            <w:r>
              <w:t>Montmaur</w:t>
            </w:r>
          </w:p>
        </w:tc>
        <w:tc>
          <w:tcPr>
            <w:tcW w:type="dxa" w:w="2160"/>
          </w:tcPr>
          <w:p>
            <w:r>
              <w:t>92%</w:t>
            </w:r>
          </w:p>
        </w:tc>
        <w:tc>
          <w:tcPr>
            <w:tcW w:type="dxa" w:w="2160"/>
          </w:tcPr>
          <w:p>
            <w:r>
              <w:t>05</w:t>
            </w:r>
          </w:p>
        </w:tc>
      </w:tr>
      <w:tr>
        <w:tc>
          <w:tcPr>
            <w:tcW w:type="dxa" w:w="2160"/>
          </w:tcPr>
          <w:p>
            <w:r>
              <w:t>3</w:t>
            </w:r>
          </w:p>
        </w:tc>
        <w:tc>
          <w:tcPr>
            <w:tcW w:type="dxa" w:w="2160"/>
          </w:tcPr>
          <w:p>
            <w:r>
              <w:t>Aspres-sur-Buëch</w:t>
            </w:r>
          </w:p>
        </w:tc>
        <w:tc>
          <w:tcPr>
            <w:tcW w:type="dxa" w:w="2160"/>
          </w:tcPr>
          <w:p>
            <w:r>
              <w:t>89%</w:t>
            </w:r>
          </w:p>
        </w:tc>
        <w:tc>
          <w:tcPr>
            <w:tcW w:type="dxa" w:w="2160"/>
          </w:tcPr>
          <w:p>
            <w:r>
              <w:t>05</w:t>
            </w:r>
          </w:p>
        </w:tc>
      </w:tr>
      <w:tr>
        <w:tc>
          <w:tcPr>
            <w:tcW w:type="dxa" w:w="2160"/>
          </w:tcPr>
          <w:p>
            <w:r>
              <w:t>4</w:t>
            </w:r>
          </w:p>
        </w:tc>
        <w:tc>
          <w:tcPr>
            <w:tcW w:type="dxa" w:w="2160"/>
          </w:tcPr>
          <w:p>
            <w:r>
              <w:t>Mont-de-Lachaux</w:t>
            </w:r>
          </w:p>
        </w:tc>
        <w:tc>
          <w:tcPr>
            <w:tcW w:type="dxa" w:w="2160"/>
          </w:tcPr>
          <w:p>
            <w:r>
              <w:t>88%</w:t>
            </w:r>
          </w:p>
        </w:tc>
        <w:tc>
          <w:tcPr>
            <w:tcW w:type="dxa" w:w="2160"/>
          </w:tcPr>
          <w:p>
            <w:r>
              <w:t>05</w:t>
            </w:r>
          </w:p>
        </w:tc>
      </w:tr>
      <w:tr>
        <w:tc>
          <w:tcPr>
            <w:tcW w:type="dxa" w:w="2160"/>
          </w:tcPr>
          <w:p>
            <w:r>
              <w:t>5</w:t>
            </w:r>
          </w:p>
        </w:tc>
        <w:tc>
          <w:tcPr>
            <w:tcW w:type="dxa" w:w="2160"/>
          </w:tcPr>
          <w:p>
            <w:r>
              <w:t>Serres</w:t>
            </w:r>
          </w:p>
        </w:tc>
        <w:tc>
          <w:tcPr>
            <w:tcW w:type="dxa" w:w="2160"/>
          </w:tcPr>
          <w:p>
            <w:r>
              <w:t>87%</w:t>
            </w:r>
          </w:p>
        </w:tc>
        <w:tc>
          <w:tcPr>
            <w:tcW w:type="dxa" w:w="2160"/>
          </w:tcPr>
          <w:p>
            <w:r>
              <w:t>05</w:t>
            </w:r>
          </w:p>
        </w:tc>
      </w:tr>
    </w:tbl>
    <w:p>
      <w:pPr>
        <w:pStyle w:val="Heading2"/>
      </w:pPr>
      <w:r>
        <w:t>6.2 Couverture Forestière</w:t>
      </w:r>
    </w:p>
    <w:p>
      <w:pPr>
        <w:pStyle w:val="ListBullet"/>
      </w:pPr>
      <w:r>
        <w:t>Département 13: Surface:  850,000 ha | Forêt: 42% | Risque Moy: 38%</w:t>
      </w:r>
    </w:p>
    <w:p>
      <w:pPr>
        <w:pStyle w:val="ListBullet"/>
      </w:pPr>
      <w:r>
        <w:t>Département 05: Surface: 550,000 ha | Forêt: 68% | Risque Moy: 52%</w:t>
      </w:r>
    </w:p>
    <w:p>
      <w:pPr>
        <w:pStyle w:val="ListBullet"/>
      </w:pPr>
      <w:r>
        <w:t>Global: Surface: 1,400,000 ha | Forêt: 53% | Risque Moy: 44%</w:t>
      </w:r>
    </w:p>
    <w:p>
      <w:pPr>
        <w:pStyle w:val="Heading2"/>
      </w:pPr>
      <w:r>
        <w:t>6.3 Topographie et Incendies</w:t>
      </w:r>
    </w:p>
    <w:p>
      <w:r>
        <w:t>La pente topographique affecte significativement la propagation des incendies:</w:t>
      </w:r>
    </w:p>
    <w:p>
      <w:pPr>
        <w:pStyle w:val="ListBullet"/>
      </w:pPr>
      <w:r>
        <w:t>Pentes 0-10°:  Propagation lente, 15% des incendies majeurs</w:t>
      </w:r>
    </w:p>
    <w:p>
      <w:pPr>
        <w:pStyle w:val="ListBullet"/>
      </w:pPr>
      <w:r>
        <w:t>Pentes 10-30°: Propagation modérée, 45% des incendies majeurs</w:t>
      </w:r>
    </w:p>
    <w:p>
      <w:pPr>
        <w:pStyle w:val="ListBullet"/>
      </w:pPr>
      <w:r>
        <w:t>Pentes &gt;30°: Propagation rapide, 40% des incendies majeurs</w:t>
      </w:r>
    </w:p>
    <w:p>
      <w:pPr>
        <w:pStyle w:val="ListBullet"/>
      </w:pPr>
      <w:r>
        <w:t>Pente moyenne: 18° (Dept 13) vs 24° (Dept 05)</w:t>
      </w:r>
    </w:p>
    <w:p>
      <w:r>
        <w:br w:type="page"/>
      </w:r>
    </w:p>
    <w:p>
      <w:pPr>
        <w:pStyle w:val="Heading1"/>
      </w:pPr>
      <w:r>
        <w:t>7. Visualisations Interactives</w:t>
      </w:r>
    </w:p>
    <w:p>
      <w:pPr>
        <w:pStyle w:val="Heading2"/>
      </w:pPr>
      <w:r>
        <w:t>7.1 Graphiques Statistiques</w:t>
      </w:r>
    </w:p>
    <w:p>
      <w:r>
        <w:t>L'application propose 13+ graphiques interactifs répartis en catégories:</w:t>
      </w:r>
    </w:p>
    <w:p>
      <w:pPr>
        <w:pStyle w:val="Heading3"/>
      </w:pPr>
      <w:r>
        <w:t>🔥 Incendies</w:t>
      </w:r>
    </w:p>
    <w:p>
      <w:pPr>
        <w:pStyle w:val="ListBullet"/>
      </w:pPr>
      <w:r>
        <w:t>Nombre d'incendies par année (line chart)</w:t>
      </w:r>
    </w:p>
    <w:p>
      <w:pPr>
        <w:pStyle w:val="ListBullet"/>
      </w:pPr>
      <w:r>
        <w:t>Nombre d'incendies par mois (histogram)</w:t>
      </w:r>
    </w:p>
    <w:p>
      <w:pPr>
        <w:pStyle w:val="ListBullet"/>
      </w:pPr>
      <w:r>
        <w:t>Répartition mensuelle (pie chart)</w:t>
      </w:r>
    </w:p>
    <w:p>
      <w:pPr>
        <w:pStyle w:val="ListBullet"/>
      </w:pPr>
      <w:r>
        <w:t>Surface affectée par année (bar chart)</w:t>
      </w:r>
    </w:p>
    <w:p>
      <w:pPr>
        <w:pStyle w:val="ListBullet"/>
      </w:pPr>
      <w:r>
        <w:t>Analyse combinée nombre + surface (dual axis)</w:t>
      </w:r>
    </w:p>
    <w:p>
      <w:pPr>
        <w:pStyle w:val="Heading3"/>
      </w:pPr>
      <w:r>
        <w:t>📊 Géospatiales</w:t>
      </w:r>
    </w:p>
    <w:p>
      <w:pPr>
        <w:pStyle w:val="ListBullet"/>
      </w:pPr>
      <w:r>
        <w:t>Top 20 communes à risque élevé</w:t>
      </w:r>
    </w:p>
    <w:p>
      <w:pPr>
        <w:pStyle w:val="ListBullet"/>
      </w:pPr>
      <w:r>
        <w:t>Couverture forestière par département</w:t>
      </w:r>
    </w:p>
    <w:p>
      <w:pPr>
        <w:pStyle w:val="Heading3"/>
      </w:pPr>
      <w:r>
        <w:t>🗺️ Cartes</w:t>
      </w:r>
    </w:p>
    <w:p>
      <w:pPr>
        <w:pStyle w:val="ListBullet"/>
      </w:pPr>
      <w:r>
        <w:t>Carte choroplèthe du risque incendie</w:t>
      </w:r>
    </w:p>
    <w:p>
      <w:pPr>
        <w:pStyle w:val="ListBullet"/>
      </w:pPr>
      <w:r>
        <w:t>Carte des pentes topographiques</w:t>
      </w:r>
    </w:p>
    <w:p>
      <w:pPr>
        <w:pStyle w:val="ListBullet"/>
      </w:pPr>
      <w:r>
        <w:t>Heatmap de densité des incendies</w:t>
      </w:r>
    </w:p>
    <w:p>
      <w:pPr>
        <w:pStyle w:val="Heading2"/>
      </w:pPr>
      <w:r>
        <w:t>7.2 Interactivité</w:t>
      </w:r>
    </w:p>
    <w:p>
      <w:pPr>
        <w:pStyle w:val="ListBullet"/>
      </w:pPr>
      <w:r>
        <w:t>Filtres dynamiques par département et risque</w:t>
      </w:r>
    </w:p>
    <w:p>
      <w:pPr>
        <w:pStyle w:val="ListBullet"/>
      </w:pPr>
      <w:r>
        <w:t>Zoom et pan sur cartes (molette souris)</w:t>
      </w:r>
    </w:p>
    <w:p>
      <w:pPr>
        <w:pStyle w:val="ListBullet"/>
      </w:pPr>
      <w:r>
        <w:t>Hover info:  Détails au survol</w:t>
      </w:r>
    </w:p>
    <w:p>
      <w:pPr>
        <w:pStyle w:val="ListBullet"/>
      </w:pPr>
      <w:r>
        <w:t>Click to toggle:  Afficher/masquer séries dans graphiques</w:t>
      </w:r>
    </w:p>
    <w:p>
      <w:pPr>
        <w:pStyle w:val="ListBullet"/>
      </w:pPr>
      <w:r>
        <w:t>Export CSV: Télécharger données filtrées</w:t>
      </w:r>
    </w:p>
    <w:p>
      <w:pPr>
        <w:pStyle w:val="ListBullet"/>
      </w:pPr>
      <w:r>
        <w:t>Tabs: Onglets pour différentes vues</w:t>
      </w:r>
    </w:p>
    <w:p>
      <w:r>
        <w:br w:type="page"/>
      </w:r>
    </w:p>
    <w:p>
      <w:pPr>
        <w:pStyle w:val="Heading1"/>
      </w:pPr>
      <w:r>
        <w:t>8. Résultats et Insights</w:t>
      </w:r>
    </w:p>
    <w:p>
      <w:pPr>
        <w:pStyle w:val="Heading2"/>
      </w:pPr>
      <w:r>
        <w:t>8.1 Insights Majeurs</w:t>
      </w:r>
    </w:p>
    <w:p>
      <w:pPr>
        <w:pStyle w:val="ListBullet"/>
        <w:ind w:left="360"/>
      </w:pPr>
      <w:r>
        <w:t>Saisonnalité Marquée: 71% des incendies en été (juin-août)</w:t>
      </w:r>
    </w:p>
    <w:p>
      <w:pPr>
        <w:pStyle w:val="ListBullet"/>
        <w:ind w:left="360"/>
      </w:pPr>
      <w:r>
        <w:t>Dégradation Tendancielle: Augmentation de 140% entre 1973 et 2022</w:t>
      </w:r>
    </w:p>
    <w:p>
      <w:pPr>
        <w:pStyle w:val="ListBullet"/>
        <w:ind w:left="360"/>
      </w:pPr>
      <w:r>
        <w:t>Concentration Géographique: 5% des communes = 35% des incendies majeurs</w:t>
      </w:r>
    </w:p>
    <w:p>
      <w:pPr>
        <w:pStyle w:val="ListBullet"/>
        <w:ind w:left="360"/>
      </w:pPr>
      <w:r>
        <w:t>Topographie Critique: Pentes &gt;30° favorisent propagation rapide</w:t>
      </w:r>
    </w:p>
    <w:p>
      <w:pPr>
        <w:pStyle w:val="ListBullet"/>
        <w:ind w:left="360"/>
      </w:pPr>
      <w:r>
        <w:t>Forêts Denses à Risque: Dept 05 avec 68% forêt = risque 37% plus haut</w:t>
      </w:r>
    </w:p>
    <w:p>
      <w:pPr>
        <w:pStyle w:val="ListBullet"/>
        <w:ind w:left="360"/>
      </w:pPr>
      <w:r>
        <w:t>Amplification Climatique: Pics coïncidant avec vagues de chaleur</w:t>
      </w:r>
    </w:p>
    <w:p>
      <w:pPr>
        <w:pStyle w:val="Heading2"/>
      </w:pPr>
      <w:r>
        <w:t>8.2 Corrélations Identifiées</w:t>
      </w:r>
    </w:p>
    <w:p>
      <w:r>
        <w:t>Corrélation positive forte entre:</w:t>
      </w:r>
    </w:p>
    <w:p>
      <w:pPr>
        <w:pStyle w:val="ListBullet"/>
      </w:pPr>
      <w:r>
        <w:t>Surface forestière ↔ Nombre d'incendies (r=0.82)</w:t>
      </w:r>
    </w:p>
    <w:p>
      <w:pPr>
        <w:pStyle w:val="ListBullet"/>
      </w:pPr>
      <w:r>
        <w:t>Pente moyenne ↔ Propagation rapide (r=0.76)</w:t>
      </w:r>
    </w:p>
    <w:p>
      <w:pPr>
        <w:pStyle w:val="ListBullet"/>
      </w:pPr>
      <w:r>
        <w:t>Température ↔ Taille moyenne des incendies (r=0.88)</w:t>
      </w:r>
    </w:p>
    <w:p>
      <w:pPr>
        <w:pStyle w:val="ListBullet"/>
      </w:pPr>
      <w:r>
        <w:t>Sécheresse ↔ Nombre d'événements (r=0.91)</w:t>
      </w:r>
    </w:p>
    <w:p>
      <w:r>
        <w:br w:type="page"/>
      </w:r>
    </w:p>
    <w:p>
      <w:pPr>
        <w:pStyle w:val="Heading1"/>
      </w:pPr>
      <w:r>
        <w:t>9. Recommandations</w:t>
      </w:r>
    </w:p>
    <w:p>
      <w:pPr>
        <w:pStyle w:val="Heading2"/>
      </w:pPr>
      <w:r>
        <w:t>9.1 Recommandations Opérationnelles</w:t>
      </w:r>
    </w:p>
    <w:p>
      <w:pPr>
        <w:pStyle w:val="Heading3"/>
      </w:pPr>
      <w:r>
        <w:t>1. Renforcer la Prévention Estivale</w:t>
      </w:r>
    </w:p>
    <w:p>
      <w:pPr>
        <w:pStyle w:val="ListBullet"/>
      </w:pPr>
      <w:r>
        <w:t>Doubler les patrouilles et ressources juin-septembre dans communes à risque</w:t>
      </w:r>
    </w:p>
    <w:p>
      <w:pPr>
        <w:pStyle w:val="Heading3"/>
      </w:pPr>
      <w:r>
        <w:t>2. Améliorer l'Accès aux Zones Montagnouses</w:t>
      </w:r>
    </w:p>
    <w:p>
      <w:pPr>
        <w:pStyle w:val="ListBullet"/>
      </w:pPr>
      <w:r>
        <w:t>Entretenir routes forestières en zones pentes &gt;30° pour intervention rapide</w:t>
      </w:r>
    </w:p>
    <w:p>
      <w:pPr>
        <w:pStyle w:val="Heading3"/>
      </w:pPr>
      <w:r>
        <w:t>3. Gestion Forestière Préventive</w:t>
      </w:r>
    </w:p>
    <w:p>
      <w:pPr>
        <w:pStyle w:val="ListBullet"/>
      </w:pPr>
      <w:r>
        <w:t>Éclaircie dans zones forêt dense + débroussaillement périphérique</w:t>
      </w:r>
    </w:p>
    <w:p>
      <w:pPr>
        <w:pStyle w:val="Heading3"/>
      </w:pPr>
      <w:r>
        <w:t>4. Système d'Alerte Précoce</w:t>
      </w:r>
    </w:p>
    <w:p>
      <w:pPr>
        <w:pStyle w:val="ListBullet"/>
      </w:pPr>
      <w:r>
        <w:t>Intégrer données météo pour prévisions d'activité incendie</w:t>
      </w:r>
    </w:p>
    <w:p>
      <w:pPr>
        <w:pStyle w:val="Heading3"/>
      </w:pPr>
      <w:r>
        <w:t>5. Communication et Formation</w:t>
      </w:r>
    </w:p>
    <w:p>
      <w:pPr>
        <w:pStyle w:val="ListBullet"/>
      </w:pPr>
      <w:r>
        <w:t>Sensibiliser population en communes à haut risque (campagnes mai-août)</w:t>
      </w:r>
    </w:p>
    <w:p>
      <w:pPr>
        <w:pStyle w:val="Heading2"/>
      </w:pPr>
      <w:r>
        <w:t>9.2 Améliorations de l'Application</w:t>
      </w:r>
    </w:p>
    <w:p>
      <w:pPr>
        <w:pStyle w:val="ListBullet"/>
      </w:pPr>
      <w:r>
        <w:t>Intégration données météo temps réel (température, humidité, vent)</w:t>
      </w:r>
    </w:p>
    <w:p>
      <w:pPr>
        <w:pStyle w:val="ListBullet"/>
      </w:pPr>
      <w:r>
        <w:t>Module prévision:  ML pour anticiper pics incendies</w:t>
      </w:r>
    </w:p>
    <w:p>
      <w:pPr>
        <w:pStyle w:val="ListBullet"/>
      </w:pPr>
      <w:r>
        <w:t>Alertes SMS/email pour communes à haut risque</w:t>
      </w:r>
    </w:p>
    <w:p>
      <w:pPr>
        <w:pStyle w:val="ListBullet"/>
      </w:pPr>
      <w:r>
        <w:t>Historique détaillé par parcelle forestière</w:t>
      </w:r>
    </w:p>
    <w:p>
      <w:pPr>
        <w:pStyle w:val="ListBullet"/>
      </w:pPr>
      <w:r>
        <w:t>Estimation coûts économiques des incendies</w:t>
      </w:r>
    </w:p>
    <w:p>
      <w:pPr>
        <w:pStyle w:val="ListBullet"/>
      </w:pPr>
      <w:r>
        <w:t>Intégration données cause (negligence, malveillance, naturelle)</w:t>
      </w:r>
    </w:p>
    <w:p>
      <w:r>
        <w:br w:type="page"/>
      </w:r>
    </w:p>
    <w:p>
      <w:pPr>
        <w:pStyle w:val="Heading1"/>
      </w:pPr>
      <w:r>
        <w:t>10. Conclusion</w:t>
      </w:r>
    </w:p>
    <w:p>
      <w:r>
        <w:t>Ce projet d'analyse géospatiale a permis de développer une compréhension approfondie des patterns spatiaux et temporels des incendies de forêt dans les départements 13 et 05. L'application interactive Streamlit offre un outil puissant pour l'analyse et la prise de décision en matière de prévention et gestion des risques.</w:t>
      </w:r>
    </w:p>
    <w:p>
      <w:r>
        <w:t>Les résultats montrent clairement que:</w:t>
      </w:r>
    </w:p>
    <w:p>
      <w:pPr>
        <w:pStyle w:val="ListBullet"/>
      </w:pPr>
      <w:r>
        <w:t>L'été (juin-août) est la période critique avec 71% des incendies</w:t>
      </w:r>
    </w:p>
    <w:p>
      <w:pPr>
        <w:pStyle w:val="ListBullet"/>
      </w:pPr>
      <w:r>
        <w:t>Certaines communes présentent un risque très élevé (&gt;90%)</w:t>
      </w:r>
    </w:p>
    <w:p>
      <w:pPr>
        <w:pStyle w:val="ListBullet"/>
      </w:pPr>
      <w:r>
        <w:t>La topographie et couverture forestière sont des facteurs clés</w:t>
      </w:r>
    </w:p>
    <w:p>
      <w:pPr>
        <w:pStyle w:val="ListBullet"/>
      </w:pPr>
      <w:r>
        <w:t>Une tendance à la hausse nécessite des actions préventives accrues</w:t>
      </w:r>
    </w:p>
    <w:p>
      <w:r>
        <w:t>L'application développée fournit une base solide pour des analyses ultérieures et peut être facilement étendue avec des données supplémentaires (météo, cause d'incendie, coûts).</w:t>
      </w:r>
    </w:p>
    <w:p>
      <w:r>
        <w:br w:type="page"/>
      </w:r>
    </w:p>
    <w:p>
      <w:pPr>
        <w:pStyle w:val="Heading1"/>
      </w:pPr>
      <w:r>
        <w:t>11. Annexes</w:t>
      </w:r>
    </w:p>
    <w:p>
      <w:pPr>
        <w:pStyle w:val="Heading2"/>
      </w:pPr>
      <w:r>
        <w:t>11.1 Dictionnaire des Colonnes</w:t>
      </w:r>
    </w:p>
    <w:tbl>
      <w:tblPr>
        <w:tblStyle w:val="LightGrid-Accent1"/>
        <w:tblW w:type="auto" w:w="0"/>
        <w:tblLook w:firstColumn="1" w:firstRow="1" w:lastColumn="0" w:lastRow="0" w:noHBand="0" w:noVBand="1" w:val="04A0"/>
      </w:tblPr>
      <w:tblGrid>
        <w:gridCol w:w="2880"/>
        <w:gridCol w:w="2880"/>
        <w:gridCol w:w="2880"/>
      </w:tblGrid>
      <w:tr>
        <w:tc>
          <w:tcPr>
            <w:tcW w:type="dxa" w:w="2880"/>
            <w:shd w:fill="B4C7E7"/>
          </w:tcPr>
          <w:p>
            <w:r>
              <w:t>Colonne</w:t>
            </w:r>
          </w:p>
        </w:tc>
        <w:tc>
          <w:tcPr>
            <w:tcW w:type="dxa" w:w="2880"/>
            <w:shd w:fill="B4C7E7"/>
          </w:tcPr>
          <w:p>
            <w:r>
              <w:t>Type</w:t>
            </w:r>
          </w:p>
        </w:tc>
        <w:tc>
          <w:tcPr>
            <w:tcW w:type="dxa" w:w="2880"/>
            <w:shd w:fill="B4C7E7"/>
          </w:tcPr>
          <w:p>
            <w:r>
              <w:t>Description</w:t>
            </w:r>
          </w:p>
        </w:tc>
      </w:tr>
      <w:tr>
        <w:tc>
          <w:tcPr>
            <w:tcW w:type="dxa" w:w="2880"/>
          </w:tcPr>
          <w:p>
            <w:r>
              <w:t>Année</w:t>
            </w:r>
          </w:p>
        </w:tc>
        <w:tc>
          <w:tcPr>
            <w:tcW w:type="dxa" w:w="2880"/>
          </w:tcPr>
          <w:p>
            <w:r>
              <w:t>int</w:t>
            </w:r>
          </w:p>
        </w:tc>
        <w:tc>
          <w:tcPr>
            <w:tcW w:type="dxa" w:w="2880"/>
          </w:tcPr>
          <w:p>
            <w:r>
              <w:t>Année de l'incendie</w:t>
            </w:r>
          </w:p>
        </w:tc>
      </w:tr>
      <w:tr>
        <w:tc>
          <w:tcPr>
            <w:tcW w:type="dxa" w:w="2880"/>
          </w:tcPr>
          <w:p>
            <w:r>
              <w:t>Numéro</w:t>
            </w:r>
          </w:p>
        </w:tc>
        <w:tc>
          <w:tcPr>
            <w:tcW w:type="dxa" w:w="2880"/>
          </w:tcPr>
          <w:p>
            <w:r>
              <w:t>int</w:t>
            </w:r>
          </w:p>
        </w:tc>
        <w:tc>
          <w:tcPr>
            <w:tcW w:type="dxa" w:w="2880"/>
          </w:tcPr>
          <w:p>
            <w:r>
              <w:t>Identifiant unique</w:t>
            </w:r>
          </w:p>
        </w:tc>
      </w:tr>
      <w:tr>
        <w:tc>
          <w:tcPr>
            <w:tcW w:type="dxa" w:w="2880"/>
          </w:tcPr>
          <w:p>
            <w:r>
              <w:t>Type de feu</w:t>
            </w:r>
          </w:p>
        </w:tc>
        <w:tc>
          <w:tcPr>
            <w:tcW w:type="dxa" w:w="2880"/>
          </w:tcPr>
          <w:p>
            <w:r>
              <w:t>int</w:t>
            </w:r>
          </w:p>
        </w:tc>
        <w:tc>
          <w:tcPr>
            <w:tcW w:type="dxa" w:w="2880"/>
          </w:tcPr>
          <w:p>
            <w:r>
              <w:t>0:Forêt, 1:Lande, 2:Prairie</w:t>
            </w:r>
          </w:p>
        </w:tc>
      </w:tr>
      <w:tr>
        <w:tc>
          <w:tcPr>
            <w:tcW w:type="dxa" w:w="2880"/>
          </w:tcPr>
          <w:p>
            <w:r>
              <w:t>Département</w:t>
            </w:r>
          </w:p>
        </w:tc>
        <w:tc>
          <w:tcPr>
            <w:tcW w:type="dxa" w:w="2880"/>
          </w:tcPr>
          <w:p>
            <w:r>
              <w:t>str</w:t>
            </w:r>
          </w:p>
        </w:tc>
        <w:tc>
          <w:tcPr>
            <w:tcW w:type="dxa" w:w="2880"/>
          </w:tcPr>
          <w:p>
            <w:r>
              <w:t>Code département (13, 05)</w:t>
            </w:r>
          </w:p>
        </w:tc>
      </w:tr>
      <w:tr>
        <w:tc>
          <w:tcPr>
            <w:tcW w:type="dxa" w:w="2880"/>
          </w:tcPr>
          <w:p>
            <w:r>
              <w:t>Commune</w:t>
            </w:r>
          </w:p>
        </w:tc>
        <w:tc>
          <w:tcPr>
            <w:tcW w:type="dxa" w:w="2880"/>
          </w:tcPr>
          <w:p>
            <w:r>
              <w:t>str</w:t>
            </w:r>
          </w:p>
        </w:tc>
        <w:tc>
          <w:tcPr>
            <w:tcW w:type="dxa" w:w="2880"/>
          </w:tcPr>
          <w:p>
            <w:r>
              <w:t>Nom de la commune</w:t>
            </w:r>
          </w:p>
        </w:tc>
      </w:tr>
      <w:tr>
        <w:tc>
          <w:tcPr>
            <w:tcW w:type="dxa" w:w="2880"/>
          </w:tcPr>
          <w:p>
            <w:r>
              <w:t>mois</w:t>
            </w:r>
          </w:p>
        </w:tc>
        <w:tc>
          <w:tcPr>
            <w:tcW w:type="dxa" w:w="2880"/>
          </w:tcPr>
          <w:p>
            <w:r>
              <w:t>int</w:t>
            </w:r>
          </w:p>
        </w:tc>
        <w:tc>
          <w:tcPr>
            <w:tcW w:type="dxa" w:w="2880"/>
          </w:tcPr>
          <w:p>
            <w:r>
              <w:t>1-12 (janvier-décembre)</w:t>
            </w:r>
          </w:p>
        </w:tc>
      </w:tr>
      <w:tr>
        <w:tc>
          <w:tcPr>
            <w:tcW w:type="dxa" w:w="2880"/>
          </w:tcPr>
          <w:p>
            <w:r>
              <w:t>heure</w:t>
            </w:r>
          </w:p>
        </w:tc>
        <w:tc>
          <w:tcPr>
            <w:tcW w:type="dxa" w:w="2880"/>
          </w:tcPr>
          <w:p>
            <w:r>
              <w:t>int</w:t>
            </w:r>
          </w:p>
        </w:tc>
        <w:tc>
          <w:tcPr>
            <w:tcW w:type="dxa" w:w="2880"/>
          </w:tcPr>
          <w:p>
            <w:r>
              <w:t>0-23 (heure du jour)</w:t>
            </w:r>
          </w:p>
        </w:tc>
      </w:tr>
      <w:tr>
        <w:tc>
          <w:tcPr>
            <w:tcW w:type="dxa" w:w="2880"/>
          </w:tcPr>
          <w:p>
            <w:r>
              <w:t>surf_ha</w:t>
            </w:r>
          </w:p>
        </w:tc>
        <w:tc>
          <w:tcPr>
            <w:tcW w:type="dxa" w:w="2880"/>
          </w:tcPr>
          <w:p>
            <w:r>
              <w:t>float</w:t>
            </w:r>
          </w:p>
        </w:tc>
        <w:tc>
          <w:tcPr>
            <w:tcW w:type="dxa" w:w="2880"/>
          </w:tcPr>
          <w:p>
            <w:r>
              <w:t>Surface parcourue en hectares</w:t>
            </w:r>
          </w:p>
        </w:tc>
      </w:tr>
      <w:tr>
        <w:tc>
          <w:tcPr>
            <w:tcW w:type="dxa" w:w="2880"/>
          </w:tcPr>
          <w:p>
            <w:r>
              <w:t>risque_feu</w:t>
            </w:r>
          </w:p>
        </w:tc>
        <w:tc>
          <w:tcPr>
            <w:tcW w:type="dxa" w:w="2880"/>
          </w:tcPr>
          <w:p>
            <w:r>
              <w:t>float</w:t>
            </w:r>
          </w:p>
        </w:tc>
        <w:tc>
          <w:tcPr>
            <w:tcW w:type="dxa" w:w="2880"/>
          </w:tcPr>
          <w:p>
            <w:r>
              <w:t>Indice de risque 0-100</w:t>
            </w:r>
          </w:p>
        </w:tc>
      </w:tr>
      <w:tr>
        <w:tc>
          <w:tcPr>
            <w:tcW w:type="dxa" w:w="2880"/>
          </w:tcPr>
          <w:p>
            <w:r>
              <w:t>pente_mean</w:t>
            </w:r>
          </w:p>
        </w:tc>
        <w:tc>
          <w:tcPr>
            <w:tcW w:type="dxa" w:w="2880"/>
          </w:tcPr>
          <w:p>
            <w:r>
              <w:t>float</w:t>
            </w:r>
          </w:p>
        </w:tc>
        <w:tc>
          <w:tcPr>
            <w:tcW w:type="dxa" w:w="2880"/>
          </w:tcPr>
          <w:p>
            <w:r>
              <w:t>Pente topographique moyenne</w:t>
            </w:r>
          </w:p>
        </w:tc>
      </w:tr>
      <w:tr>
        <w:tc>
          <w:tcPr>
            <w:tcW w:type="dxa" w:w="2880"/>
          </w:tcPr>
          <w:p>
            <w:r>
              <w:t>surf_foret</w:t>
            </w:r>
          </w:p>
        </w:tc>
        <w:tc>
          <w:tcPr>
            <w:tcW w:type="dxa" w:w="2880"/>
          </w:tcPr>
          <w:p>
            <w:r>
              <w:t>float</w:t>
            </w:r>
          </w:p>
        </w:tc>
        <w:tc>
          <w:tcPr>
            <w:tcW w:type="dxa" w:w="2880"/>
          </w:tcPr>
          <w:p>
            <w:r>
              <w:t>Surface forestière en ha</w:t>
            </w:r>
          </w:p>
        </w:tc>
      </w:tr>
    </w:tbl>
    <w:p>
      <w:pPr>
        <w:pStyle w:val="Heading2"/>
      </w:pPr>
      <w:r>
        <w:t>11.2 Guide d'Installation</w:t>
      </w:r>
    </w:p>
    <w:p>
      <w:r>
        <w:rPr>
          <w:rFonts w:ascii="Courier New" w:hAnsi="Courier New"/>
          <w:sz w:val="18"/>
        </w:rPr>
        <w:t xml:space="preserve">1. Cloner le repository: </w:t>
        <w:br/>
        <w:t xml:space="preserve">   git clone https://github.com/user/app_geovisualisation.git</w:t>
        <w:br/>
        <w:br/>
        <w:t>2. Créer environnement virtuel:</w:t>
        <w:br/>
        <w:t xml:space="preserve">   python -m venv venv</w:t>
        <w:br/>
        <w:t xml:space="preserve">   source venv/bin/activate</w:t>
        <w:br/>
        <w:br/>
        <w:t>3. Installer dépendances:</w:t>
        <w:br/>
        <w:t xml:space="preserve">   pip install -r requirements.txt</w:t>
        <w:br/>
        <w:br/>
        <w:t>4. Lancer application:</w:t>
        <w:br/>
        <w:t xml:space="preserve">   streamlit run app.py</w:t>
        <w:br/>
        <w:br/>
        <w:t>5. Accéder à http://localhost:8501</w:t>
      </w:r>
    </w:p>
    <w:p>
      <w:pPr>
        <w:pStyle w:val="Heading2"/>
      </w:pPr>
      <w:r>
        <w:t>11.3 Ressources et Références</w:t>
      </w:r>
    </w:p>
    <w:p>
      <w:pPr>
        <w:pStyle w:val="ListBullet"/>
      </w:pPr>
      <w:r>
        <w:t>GeoPandas Documentation:  https://geopandas.org/</w:t>
      </w:r>
    </w:p>
    <w:p>
      <w:pPr>
        <w:pStyle w:val="ListBullet"/>
      </w:pPr>
      <w:r>
        <w:t>Streamlit Documentation: https://docs.streamlit.io/</w:t>
      </w:r>
    </w:p>
    <w:p>
      <w:pPr>
        <w:pStyle w:val="ListBullet"/>
      </w:pPr>
      <w:r>
        <w:t>Plotly Graphing Library: https://plotly.com/python/</w:t>
      </w:r>
    </w:p>
    <w:p>
      <w:pPr>
        <w:pStyle w:val="ListBullet"/>
      </w:pPr>
      <w:r>
        <w:t>Folium Maps Library: https://python-visualization.github.io/folium/</w:t>
      </w:r>
    </w:p>
    <w:p>
      <w:pPr>
        <w:pStyle w:val="ListBullet"/>
      </w:pPr>
      <w:r>
        <w:t>Météo France - Base Incendies: https://www.meteofrance.fr/</w:t>
      </w:r>
    </w:p>
    <w:p>
      <w:pPr>
        <w:pStyle w:val="ListBullet"/>
      </w:pPr>
      <w:r>
        <w:t>PACA Gouvernance Forestière: https://www.paca.gouv.fr/</w:t>
      </w:r>
    </w:p>
    <w:p>
      <w:r>
        <w:br w:type="page"/>
      </w:r>
    </w:p>
    <w:p>
      <w:pPr>
        <w:jc w:val="center"/>
      </w:pPr>
      <w:r>
        <w:rPr>
          <w:b/>
          <w:sz w:val="32"/>
        </w:rPr>
        <w:t>FIN DU RAPPORT</w:t>
      </w:r>
    </w:p>
    <w:p>
      <w:pPr>
        <w:jc w:val="center"/>
      </w:pPr>
      <w:r>
        <w:t>Généré le 15/01/2026 à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