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A30D83">
      <w:r>
        <w:t>Indicação de leitura:</w:t>
      </w:r>
    </w:p>
    <w:p w:rsidR="00A30D83" w:rsidRPr="00A30D83" w:rsidRDefault="00A30D83">
      <w:bookmarkStart w:id="0" w:name="_GoBack"/>
      <w:bookmarkEnd w:id="0"/>
    </w:p>
    <w:p w:rsidR="00262B54" w:rsidRDefault="00262B54" w:rsidP="00262B54">
      <w:r>
        <w:t>DRUCKER, Peter Ferdinand. Inovação e espírito empreendedor: prática e princípios. São Paulo: Pioneira, 1987.</w:t>
      </w:r>
    </w:p>
    <w:p w:rsidR="00262B54" w:rsidRDefault="00262B54" w:rsidP="00262B54">
      <w:r>
        <w:t>FOSTER, Richard N. Inovação: a vantagem do atacante. São Paulo: Best Seller, 1988.</w:t>
      </w:r>
    </w:p>
    <w:p w:rsidR="00262B54" w:rsidRDefault="00262B54" w:rsidP="00262B54">
      <w:r>
        <w:t>LOBATO, David Menezes et alii. Gestão estratégica. Rio de Janeiro: FGV, 2013 (Série Gestão Empresarial).</w:t>
      </w:r>
    </w:p>
    <w:p w:rsidR="00262B54" w:rsidRDefault="00262B54" w:rsidP="00262B54">
      <w:r>
        <w:t>______. Gestão resiliente. São Paulo: Atlas, 2013.</w:t>
      </w:r>
    </w:p>
    <w:p w:rsidR="00262B54" w:rsidRDefault="00262B54" w:rsidP="00262B54">
      <w:r>
        <w:t>OLIVEIRA, Djalma de Pinho Rebouças de. Planejamento estratégico: conceitos, metodologias e práticas. São Paulo: Atlas, 1991.</w:t>
      </w:r>
    </w:p>
    <w:p w:rsidR="00A30D83" w:rsidRPr="00A30D83" w:rsidRDefault="00262B54" w:rsidP="00262B54">
      <w:r>
        <w:t>PORTER, Michael E. Vantagem competitiva: criando e sustentando um desempenho superior. Rio de Janeiro: Campus, 1989.</w:t>
      </w:r>
    </w:p>
    <w:sectPr w:rsidR="00A30D83" w:rsidRPr="00A30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83"/>
    <w:rsid w:val="00262B54"/>
    <w:rsid w:val="007D23DB"/>
    <w:rsid w:val="00935653"/>
    <w:rsid w:val="00A30D83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2</cp:revision>
  <dcterms:created xsi:type="dcterms:W3CDTF">2019-07-17T12:18:00Z</dcterms:created>
  <dcterms:modified xsi:type="dcterms:W3CDTF">2019-07-17T13:39:00Z</dcterms:modified>
</cp:coreProperties>
</file>