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CD9F5" w14:textId="77777777" w:rsidR="008221EA" w:rsidRPr="00BE1D1D" w:rsidRDefault="00767653">
      <w:pPr>
        <w:spacing w:after="0"/>
        <w:jc w:val="center"/>
        <w:rPr>
          <w:lang w:val="es-PE"/>
        </w:rPr>
      </w:pPr>
      <w:bookmarkStart w:id="0" w:name="_Hlk226733268"/>
      <w:r w:rsidRPr="00BE1D1D">
        <w:rPr>
          <w:rFonts w:eastAsia="Times New Roman"/>
          <w:b/>
          <w:sz w:val="28"/>
          <w:lang w:val="es-PE"/>
        </w:rPr>
        <w:t>Introducción</w:t>
      </w:r>
    </w:p>
    <w:p w14:paraId="7F625009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El presente documento describe el trabajo aplicado para el diseño y la implementación de un sistema integral de gestión orientado a la licorería Chilalo </w:t>
      </w:r>
      <w:proofErr w:type="spellStart"/>
      <w:r w:rsidRPr="00BE1D1D">
        <w:rPr>
          <w:rFonts w:eastAsia="Times New Roman"/>
          <w:lang w:val="es-PE"/>
        </w:rPr>
        <w:t>Shot</w:t>
      </w:r>
      <w:proofErr w:type="spellEnd"/>
      <w:r w:rsidRPr="00BE1D1D">
        <w:rPr>
          <w:rFonts w:eastAsia="Times New Roman"/>
          <w:lang w:val="es-PE"/>
        </w:rPr>
        <w:t xml:space="preserve">, ubicada en la ciudad de Piura. La investigación aplicada se centra en cómo las </w:t>
      </w:r>
      <w:r w:rsidRPr="00BE1D1D">
        <w:rPr>
          <w:rFonts w:eastAsia="Times New Roman"/>
          <w:lang w:val="es-PE"/>
        </w:rPr>
        <w:t>tecnologías de información pueden mejorar procesos de punto de venta, inventario, compras, facturación electrónica y atención al cliente en un comercio minorista de bebidas alcohólicas y productos afines, en un contexto de creciente exigencia normativa y d</w:t>
      </w:r>
      <w:r w:rsidRPr="00BE1D1D">
        <w:rPr>
          <w:rFonts w:eastAsia="Times New Roman"/>
          <w:lang w:val="es-PE"/>
        </w:rPr>
        <w:t>e digitalización.</w:t>
      </w:r>
    </w:p>
    <w:p w14:paraId="79A566C5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La motivación del trabajo radica en reducir errores operativos, acelerar el registro de ventas, fortalecer el control de stock y disponer de información oportuna para la toma de decisiones, sin descuidar la trazabilidad frente a SUNAT med</w:t>
      </w:r>
      <w:r w:rsidRPr="00BE1D1D">
        <w:rPr>
          <w:rFonts w:eastAsia="Times New Roman"/>
          <w:lang w:val="es-PE"/>
        </w:rPr>
        <w:t>iante comprobantes electrónicos. El enfoque combina análisis del negocio, ingeniería de requisitos, arquitectura de software en tres capas y validación práctica mediante pruebas sobre la API y los clientes desarrollados.</w:t>
      </w:r>
    </w:p>
    <w:p w14:paraId="59649D5C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Objetivos</w:t>
      </w:r>
    </w:p>
    <w:p w14:paraId="03F5ADC3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Objetivo general: Propo</w:t>
      </w:r>
      <w:r w:rsidRPr="00BE1D1D">
        <w:rPr>
          <w:rFonts w:eastAsia="Times New Roman"/>
          <w:lang w:val="es-PE"/>
        </w:rPr>
        <w:t>ner e implementar una solución de software (</w:t>
      </w:r>
      <w:proofErr w:type="spellStart"/>
      <w:r w:rsidRPr="00BE1D1D">
        <w:rPr>
          <w:rFonts w:eastAsia="Times New Roman"/>
          <w:lang w:val="es-PE"/>
        </w:rPr>
        <w:t>backend</w:t>
      </w:r>
      <w:proofErr w:type="spellEnd"/>
      <w:r w:rsidRPr="00BE1D1D">
        <w:rPr>
          <w:rFonts w:eastAsia="Times New Roman"/>
          <w:lang w:val="es-PE"/>
        </w:rPr>
        <w:t>, aplicación web y aplicación móvil) que automatice los procesos críticos de venta, inventario y reportes de la organización cliente, alineada a la normativa vigente y a las buenas prácticas de seguridad.</w:t>
      </w:r>
    </w:p>
    <w:p w14:paraId="0317D56E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Objetivo específico 1: Caracterizar el negocio, identificar necesidades y documentar requisitos funcionales y no funcionales del sistema.</w:t>
      </w:r>
    </w:p>
    <w:p w14:paraId="44638A4B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Objetivo específico 2: Definir la arquitectura, el modelo de datos y los módulos principales del producto software</w:t>
      </w:r>
      <w:r w:rsidRPr="00BE1D1D">
        <w:rPr>
          <w:rFonts w:eastAsia="Times New Roman"/>
          <w:lang w:val="es-PE"/>
        </w:rPr>
        <w:t>.</w:t>
      </w:r>
    </w:p>
    <w:p w14:paraId="39BD34F8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lastRenderedPageBreak/>
        <w:t>• Objetivo específico 3: Implementar y probar la solución, documentando la programación, las pruebas de calidad y las conclusiones del proyecto.</w:t>
      </w:r>
    </w:p>
    <w:p w14:paraId="2AA5D0C8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La metodología se apoyó en revisión documental, entrevistas y observación de procesos (</w:t>
      </w:r>
      <w:proofErr w:type="spellStart"/>
      <w:r w:rsidRPr="00BE1D1D">
        <w:rPr>
          <w:rFonts w:eastAsia="Times New Roman"/>
          <w:lang w:val="es-PE"/>
        </w:rPr>
        <w:t>elicitation</w:t>
      </w:r>
      <w:proofErr w:type="spellEnd"/>
      <w:r w:rsidRPr="00BE1D1D">
        <w:rPr>
          <w:rFonts w:eastAsia="Times New Roman"/>
          <w:lang w:val="es-PE"/>
        </w:rPr>
        <w:t>), modelado</w:t>
      </w:r>
      <w:r w:rsidRPr="00BE1D1D">
        <w:rPr>
          <w:rFonts w:eastAsia="Times New Roman"/>
          <w:lang w:val="es-PE"/>
        </w:rPr>
        <w:t xml:space="preserve"> de requisitos, desarrollo iterativo sobre </w:t>
      </w:r>
      <w:proofErr w:type="spellStart"/>
      <w:r w:rsidRPr="00BE1D1D">
        <w:rPr>
          <w:rFonts w:eastAsia="Times New Roman"/>
          <w:lang w:val="es-PE"/>
        </w:rPr>
        <w:t>stack</w:t>
      </w:r>
      <w:proofErr w:type="spellEnd"/>
      <w:r w:rsidRPr="00BE1D1D">
        <w:rPr>
          <w:rFonts w:eastAsia="Times New Roman"/>
          <w:lang w:val="es-PE"/>
        </w:rPr>
        <w:t xml:space="preserve"> Java/Spring </w:t>
      </w:r>
      <w:proofErr w:type="spellStart"/>
      <w:r w:rsidRPr="00BE1D1D">
        <w:rPr>
          <w:rFonts w:eastAsia="Times New Roman"/>
          <w:lang w:val="es-PE"/>
        </w:rPr>
        <w:t>Boot</w:t>
      </w:r>
      <w:proofErr w:type="spellEnd"/>
      <w:r w:rsidRPr="00BE1D1D">
        <w:rPr>
          <w:rFonts w:eastAsia="Times New Roman"/>
          <w:lang w:val="es-PE"/>
        </w:rPr>
        <w:t xml:space="preserve">, </w:t>
      </w:r>
      <w:proofErr w:type="spellStart"/>
      <w:r w:rsidRPr="00BE1D1D">
        <w:rPr>
          <w:rFonts w:eastAsia="Times New Roman"/>
          <w:lang w:val="es-PE"/>
        </w:rPr>
        <w:t>React</w:t>
      </w:r>
      <w:proofErr w:type="spellEnd"/>
      <w:r w:rsidRPr="00BE1D1D">
        <w:rPr>
          <w:rFonts w:eastAsia="Times New Roman"/>
          <w:lang w:val="es-PE"/>
        </w:rPr>
        <w:t xml:space="preserve"> y Android (</w:t>
      </w:r>
      <w:proofErr w:type="spellStart"/>
      <w:r w:rsidRPr="00BE1D1D">
        <w:rPr>
          <w:rFonts w:eastAsia="Times New Roman"/>
          <w:lang w:val="es-PE"/>
        </w:rPr>
        <w:t>Kotlin</w:t>
      </w:r>
      <w:proofErr w:type="spellEnd"/>
      <w:r w:rsidRPr="00BE1D1D">
        <w:rPr>
          <w:rFonts w:eastAsia="Times New Roman"/>
          <w:lang w:val="es-PE"/>
        </w:rPr>
        <w:t>), y pruebas integrales sobre servicios REST. El contenido del informe se organiza para que el lector comprenda primero el negocio y la necesidad (Capítulo I), seguid</w:t>
      </w:r>
      <w:r w:rsidRPr="00BE1D1D">
        <w:rPr>
          <w:rFonts w:eastAsia="Times New Roman"/>
          <w:lang w:val="es-PE"/>
        </w:rPr>
        <w:t>o del marco técnico y funcional en capítulos posteriores, la implementación (Capítulo IV), las pruebas y cierre (Capítulo V), y los anexos de respaldo.</w:t>
      </w:r>
    </w:p>
    <w:p w14:paraId="36475575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Estructura Del Documento</w:t>
      </w:r>
    </w:p>
    <w:p w14:paraId="69A64A4F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 xml:space="preserve">• Capítulo I. Análisis del negocio: organización, FODA, procesos, necesidades, </w:t>
      </w:r>
      <w:r w:rsidRPr="00BE1D1D">
        <w:rPr>
          <w:rFonts w:eastAsia="Times New Roman"/>
          <w:lang w:val="es-PE"/>
        </w:rPr>
        <w:t>requisitos, propuesta y factibilidad.</w:t>
      </w:r>
    </w:p>
    <w:p w14:paraId="2B7DAC9D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Capítulos intermedios (según versión final del TAAP): marco teórico, requisitos detallados o diseño, según lo establecido por la institución.</w:t>
      </w:r>
    </w:p>
    <w:p w14:paraId="0F53DCCD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Capítulo IV. Programación: arquitectura, base de datos, dependencias y c</w:t>
      </w:r>
      <w:r w:rsidRPr="00BE1D1D">
        <w:rPr>
          <w:rFonts w:eastAsia="Times New Roman"/>
          <w:lang w:val="es-PE"/>
        </w:rPr>
        <w:t xml:space="preserve">odificación del </w:t>
      </w:r>
      <w:proofErr w:type="spellStart"/>
      <w:r w:rsidRPr="00BE1D1D">
        <w:rPr>
          <w:rFonts w:eastAsia="Times New Roman"/>
          <w:lang w:val="es-PE"/>
        </w:rPr>
        <w:t>backend</w:t>
      </w:r>
      <w:proofErr w:type="spellEnd"/>
      <w:r w:rsidRPr="00BE1D1D">
        <w:rPr>
          <w:rFonts w:eastAsia="Times New Roman"/>
          <w:lang w:val="es-PE"/>
        </w:rPr>
        <w:t xml:space="preserve">, </w:t>
      </w:r>
      <w:proofErr w:type="spellStart"/>
      <w:r w:rsidRPr="00BE1D1D">
        <w:rPr>
          <w:rFonts w:eastAsia="Times New Roman"/>
          <w:lang w:val="es-PE"/>
        </w:rPr>
        <w:t>frontend</w:t>
      </w:r>
      <w:proofErr w:type="spellEnd"/>
      <w:r w:rsidRPr="00BE1D1D">
        <w:rPr>
          <w:rFonts w:eastAsia="Times New Roman"/>
          <w:lang w:val="es-PE"/>
        </w:rPr>
        <w:t xml:space="preserve"> y reportes.</w:t>
      </w:r>
    </w:p>
    <w:p w14:paraId="1F4A6F2E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Capítulo V. Pruebas de calidad de software, conclusiones, recomendaciones y referencias; anexos con evidencias extensas.</w:t>
      </w:r>
    </w:p>
    <w:p w14:paraId="0597EEDD" w14:textId="77777777" w:rsidR="008221EA" w:rsidRPr="00BE1D1D" w:rsidRDefault="00767653">
      <w:pPr>
        <w:rPr>
          <w:lang w:val="es-PE"/>
        </w:rPr>
      </w:pPr>
      <w:r w:rsidRPr="00BE1D1D">
        <w:rPr>
          <w:lang w:val="es-PE"/>
        </w:rPr>
        <w:br w:type="page"/>
      </w:r>
    </w:p>
    <w:p w14:paraId="30B33BC6" w14:textId="77777777" w:rsidR="008221EA" w:rsidRPr="00BE1D1D" w:rsidRDefault="00767653">
      <w:pPr>
        <w:spacing w:after="0"/>
        <w:jc w:val="center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lastRenderedPageBreak/>
        <w:t>Capítulo I. Análisis Del Negocio</w:t>
      </w:r>
    </w:p>
    <w:p w14:paraId="6708EA34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Generalidades</w:t>
      </w:r>
    </w:p>
    <w:p w14:paraId="5C0DAD79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Este capítulo presenta de manera sinté</w:t>
      </w:r>
      <w:r w:rsidRPr="00BE1D1D">
        <w:rPr>
          <w:rFonts w:eastAsia="Times New Roman"/>
          <w:lang w:val="es-PE"/>
        </w:rPr>
        <w:t>tica la realidad de la organización cliente, sus procesos relevantes y la justificación del proyecto de sistemas que da origen al producto software desarrollado. La información se orienta a sustentar decisiones de alcance, requisitos y factibilidad.</w:t>
      </w:r>
    </w:p>
    <w:p w14:paraId="13C4D9F8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Descri</w:t>
      </w:r>
      <w:r w:rsidRPr="00BE1D1D">
        <w:rPr>
          <w:rFonts w:eastAsia="Times New Roman"/>
          <w:b/>
          <w:sz w:val="28"/>
          <w:lang w:val="es-PE"/>
        </w:rPr>
        <w:t>pción De La Organización</w:t>
      </w:r>
    </w:p>
    <w:p w14:paraId="01EABEDD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La licorería Chilalo </w:t>
      </w:r>
      <w:proofErr w:type="spellStart"/>
      <w:r w:rsidRPr="00BE1D1D">
        <w:rPr>
          <w:rFonts w:eastAsia="Times New Roman"/>
          <w:lang w:val="es-PE"/>
        </w:rPr>
        <w:t>Shot</w:t>
      </w:r>
      <w:proofErr w:type="spellEnd"/>
      <w:r w:rsidRPr="00BE1D1D">
        <w:rPr>
          <w:rFonts w:eastAsia="Times New Roman"/>
          <w:lang w:val="es-PE"/>
        </w:rPr>
        <w:t xml:space="preserve"> es una organización dedicada a la venta al por menor de licores, vinos, cervezas y productos complementarios, con atención en local y cobertura principal en el mercado piurano. Opera con personal de mostra</w:t>
      </w:r>
      <w:r w:rsidRPr="00BE1D1D">
        <w:rPr>
          <w:rFonts w:eastAsia="Times New Roman"/>
          <w:lang w:val="es-PE"/>
        </w:rPr>
        <w:t>dor, almacén y administración, gestiona proveedores recurrentes y debe cumplir obligaciones tributarias y de registro de ventas ante SUNAT. El proyecto consiste en diseñar y ejecutar un sistema denominado en adelante sistema integral de gestión para licore</w:t>
      </w:r>
      <w:r w:rsidRPr="00BE1D1D">
        <w:rPr>
          <w:rFonts w:eastAsia="Times New Roman"/>
          <w:lang w:val="es-PE"/>
        </w:rPr>
        <w:t>ría, que centralice catálogo, stock, ventas, compras, caja, reportes y facturación electrónica en la medida de lo definido en el alcance.</w:t>
      </w:r>
    </w:p>
    <w:p w14:paraId="25A8C781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NOTA: Si la institución docente exige trabajar con una empresa estrictamente ficticia, puede sustituirse el nombre com</w:t>
      </w:r>
      <w:r w:rsidRPr="00BE1D1D">
        <w:rPr>
          <w:rFonts w:eastAsia="Times New Roman"/>
          <w:lang w:val="es-PE"/>
        </w:rPr>
        <w:t>ercial anterior por una denominación genérica y añadirse la siguiente frase al documento final: «La organización citada es un caso elaborado para fines académicos, ajustado a un perfil típico de PYME comercial en el Perú.»</w:t>
      </w:r>
    </w:p>
    <w:p w14:paraId="56FA6194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Historia De La Organización</w:t>
      </w:r>
    </w:p>
    <w:p w14:paraId="5E7E40B5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A </w:t>
      </w:r>
      <w:proofErr w:type="gramStart"/>
      <w:r w:rsidRPr="00BE1D1D">
        <w:rPr>
          <w:rFonts w:eastAsia="Times New Roman"/>
          <w:lang w:val="es-PE"/>
        </w:rPr>
        <w:t>con</w:t>
      </w:r>
      <w:r w:rsidRPr="00BE1D1D">
        <w:rPr>
          <w:rFonts w:eastAsia="Times New Roman"/>
          <w:lang w:val="es-PE"/>
        </w:rPr>
        <w:t>tinuación</w:t>
      </w:r>
      <w:proofErr w:type="gramEnd"/>
      <w:r w:rsidRPr="00BE1D1D">
        <w:rPr>
          <w:rFonts w:eastAsia="Times New Roman"/>
          <w:lang w:val="es-PE"/>
        </w:rPr>
        <w:t xml:space="preserve"> se resume una línea de tiempo de hitos representativos (valores orientativos para fines académicos; deben contrastarse con datos reales si el trabajo se vincula a una empresa existente):</w:t>
      </w:r>
    </w:p>
    <w:p w14:paraId="2C8546B5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lastRenderedPageBreak/>
        <w:t>• Año fundacional: constitución del negocio familiar de aba</w:t>
      </w:r>
      <w:r w:rsidRPr="00BE1D1D">
        <w:rPr>
          <w:rFonts w:eastAsia="Times New Roman"/>
          <w:lang w:val="es-PE"/>
        </w:rPr>
        <w:t>rrotes y bebidas con foco en barrio.</w:t>
      </w:r>
    </w:p>
    <w:p w14:paraId="0FF65743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Expansión de surtido: incorporación de licores importados y nacionales; crecimiento de clientes mayoristas menores.</w:t>
      </w:r>
    </w:p>
    <w:p w14:paraId="787E6015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 xml:space="preserve">• Formalización tributaria: emisión de comprobantes y afiliación a operador de servicios </w:t>
      </w:r>
      <w:r w:rsidRPr="00BE1D1D">
        <w:rPr>
          <w:rFonts w:eastAsia="Times New Roman"/>
          <w:lang w:val="es-PE"/>
        </w:rPr>
        <w:t>electrónicos.</w:t>
      </w:r>
    </w:p>
    <w:p w14:paraId="2338EF0E" w14:textId="77777777" w:rsidR="008221EA" w:rsidRPr="00BE1D1D" w:rsidRDefault="00767653">
      <w:pPr>
        <w:ind w:left="720" w:hanging="360"/>
        <w:rPr>
          <w:lang w:val="es-PE"/>
        </w:rPr>
      </w:pPr>
      <w:r w:rsidRPr="00BE1D1D">
        <w:rPr>
          <w:rFonts w:eastAsia="Times New Roman"/>
          <w:lang w:val="es-PE"/>
        </w:rPr>
        <w:t>• Situación actual: mayor volumen de transacciones, necesidad de control de inventario en tiempo casi real y de canales de pago digitales (Yape, Plin, mixtos).</w:t>
      </w:r>
    </w:p>
    <w:p w14:paraId="5A37B571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Visión Empresarial</w:t>
      </w:r>
    </w:p>
    <w:p w14:paraId="26388339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«Ser en Piura una licorería de referencia por la variedad de su</w:t>
      </w:r>
      <w:r w:rsidRPr="00BE1D1D">
        <w:rPr>
          <w:rFonts w:eastAsia="Times New Roman"/>
          <w:lang w:val="es-PE"/>
        </w:rPr>
        <w:t xml:space="preserve"> oferta, la confianza en la atención y la eficiencia en la gestión, integrando canales presenciales y digitales que mejoren la experiencia del cliente y la rentabilidad sostenible del negocio.»</w:t>
      </w:r>
    </w:p>
    <w:p w14:paraId="610EED02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Misión Empresarial</w:t>
      </w:r>
    </w:p>
    <w:p w14:paraId="14A754A0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«Comercializar productos de licorería con e</w:t>
      </w:r>
      <w:r w:rsidRPr="00BE1D1D">
        <w:rPr>
          <w:rFonts w:eastAsia="Times New Roman"/>
          <w:lang w:val="es-PE"/>
        </w:rPr>
        <w:t>stándares de calidad y precios competitivos, asegurando un servicio ágil en punto de venta, cumplimiento normativo en facturación y un manejo responsable del inventario, en beneficio de clientes, colaboradores y proveedores.»</w:t>
      </w:r>
    </w:p>
    <w:p w14:paraId="72662B01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Organigrama Y Funciones De Las</w:t>
      </w:r>
      <w:r w:rsidRPr="00BE1D1D">
        <w:rPr>
          <w:rFonts w:eastAsia="Times New Roman"/>
          <w:b/>
          <w:sz w:val="28"/>
          <w:lang w:val="es-PE"/>
        </w:rPr>
        <w:t xml:space="preserve"> Principales Áreas</w:t>
      </w:r>
    </w:p>
    <w:p w14:paraId="548CBDFF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Se presenta un organigrama simplificado de hasta tres niveles jerárquicos, mostrando solo las áreas principales. El área donde se ejecuta el proyecto —Operaciones y punto de venta / almacén— se destaca porque concentra el registro de ven</w:t>
      </w:r>
      <w:r w:rsidRPr="00BE1D1D">
        <w:rPr>
          <w:rFonts w:eastAsia="Times New Roman"/>
          <w:lang w:val="es-PE"/>
        </w:rPr>
        <w:t>tas, el despacho y la interacción con inventario.</w:t>
      </w:r>
    </w:p>
    <w:p w14:paraId="3661CA8F" w14:textId="77777777" w:rsidR="008221EA" w:rsidRPr="00BE1D1D" w:rsidRDefault="00767653">
      <w:pPr>
        <w:rPr>
          <w:lang w:val="es-PE"/>
        </w:rPr>
      </w:pPr>
      <w:r w:rsidRPr="00BE1D1D">
        <w:rPr>
          <w:rFonts w:eastAsia="Times New Roman"/>
          <w:b/>
          <w:lang w:val="es-PE"/>
        </w:rPr>
        <w:lastRenderedPageBreak/>
        <w:t xml:space="preserve">Figura 1. Organigrama Simplificado De Chilalo </w:t>
      </w:r>
      <w:proofErr w:type="spellStart"/>
      <w:r w:rsidRPr="00BE1D1D">
        <w:rPr>
          <w:rFonts w:eastAsia="Times New Roman"/>
          <w:b/>
          <w:lang w:val="es-PE"/>
        </w:rPr>
        <w:t>Shot</w:t>
      </w:r>
      <w:proofErr w:type="spellEnd"/>
      <w:r w:rsidRPr="00BE1D1D">
        <w:rPr>
          <w:rFonts w:eastAsia="Times New Roman"/>
          <w:b/>
          <w:lang w:val="es-PE"/>
        </w:rPr>
        <w:t xml:space="preserve"> (Tres Niveles)</w:t>
      </w:r>
    </w:p>
    <w:p w14:paraId="37CFD55B" w14:textId="77777777" w:rsidR="00641E06" w:rsidRPr="00BE1D1D" w:rsidRDefault="00641E06">
      <w:pPr>
        <w:spacing w:after="0"/>
        <w:ind w:firstLine="720"/>
        <w:rPr>
          <w:rFonts w:eastAsia="Times New Roman"/>
          <w:lang w:val="es-PE"/>
        </w:rPr>
      </w:pPr>
      <w:r w:rsidRPr="00BE1D1D">
        <w:rPr>
          <w:noProof/>
          <w:lang w:val="es-PE"/>
        </w:rPr>
        <w:drawing>
          <wp:inline distT="0" distB="0" distL="0" distR="0" wp14:anchorId="0BDB0975" wp14:editId="6D068A58">
            <wp:extent cx="4792980" cy="34518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8EBC" w14:textId="2EF63EB1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Gerencia define políticas comerciales y aprueba inversiones en TI. Administración y finanzas supervisa caja, conciliaciones y reportes. Operaciones ejecuta ventas, control de stock en piso y atención al clien</w:t>
      </w:r>
      <w:r w:rsidRPr="00BE1D1D">
        <w:rPr>
          <w:rFonts w:eastAsia="Times New Roman"/>
          <w:lang w:val="es-PE"/>
        </w:rPr>
        <w:t>te; es el principal usuario del POS y de la aplicación móvil. Compras gestiona proveedores y recepción de mercadería, vinculada al módulo de compras del sistema.</w:t>
      </w:r>
    </w:p>
    <w:p w14:paraId="46829937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Análisis FODA</w:t>
      </w:r>
    </w:p>
    <w:p w14:paraId="1B3CA16F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La matriz FODA resume factores internos y externos. Se incluyen tres ítems por c</w:t>
      </w:r>
      <w:r w:rsidRPr="00BE1D1D">
        <w:rPr>
          <w:rFonts w:eastAsia="Times New Roman"/>
          <w:lang w:val="es-PE"/>
        </w:rPr>
        <w:t>uadrante, en el rango solicitado.</w:t>
      </w:r>
    </w:p>
    <w:p w14:paraId="0009D99F" w14:textId="77777777" w:rsidR="008221EA" w:rsidRPr="00BE1D1D" w:rsidRDefault="00767653">
      <w:pPr>
        <w:rPr>
          <w:lang w:val="es-PE"/>
        </w:rPr>
      </w:pPr>
      <w:r w:rsidRPr="00BE1D1D">
        <w:rPr>
          <w:rFonts w:eastAsia="Times New Roman"/>
          <w:b/>
          <w:lang w:val="es-PE"/>
        </w:rPr>
        <w:t>Tabla 1. Análisis FODA De La Organización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7692"/>
      </w:tblGrid>
      <w:tr w:rsidR="008221EA" w:rsidRPr="00BE1D1D" w14:paraId="0A2611B7" w14:textId="77777777" w:rsidTr="00F92276">
        <w:tc>
          <w:tcPr>
            <w:tcW w:w="1668" w:type="dxa"/>
          </w:tcPr>
          <w:p w14:paraId="14EE686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Dimensión</w:t>
            </w:r>
          </w:p>
        </w:tc>
        <w:tc>
          <w:tcPr>
            <w:tcW w:w="7692" w:type="dxa"/>
          </w:tcPr>
          <w:p w14:paraId="19270CE3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Descripción</w:t>
            </w:r>
          </w:p>
        </w:tc>
      </w:tr>
      <w:tr w:rsidR="008221EA" w:rsidRPr="00BE1D1D" w14:paraId="42049568" w14:textId="77777777" w:rsidTr="00F92276">
        <w:tc>
          <w:tcPr>
            <w:tcW w:w="1668" w:type="dxa"/>
          </w:tcPr>
          <w:p w14:paraId="7182521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Fortaleza 1</w:t>
            </w:r>
          </w:p>
        </w:tc>
        <w:tc>
          <w:tcPr>
            <w:tcW w:w="7692" w:type="dxa"/>
          </w:tcPr>
          <w:p w14:paraId="2F9353DA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Equipo conocedor del catálogo y de la clientela frecuente; flexibilidad para promociones.</w:t>
            </w:r>
          </w:p>
        </w:tc>
      </w:tr>
      <w:tr w:rsidR="008221EA" w:rsidRPr="00BE1D1D" w14:paraId="1A10028B" w14:textId="77777777" w:rsidTr="00F92276">
        <w:tc>
          <w:tcPr>
            <w:tcW w:w="1668" w:type="dxa"/>
          </w:tcPr>
          <w:p w14:paraId="44E48DFF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Fortaleza 2</w:t>
            </w:r>
          </w:p>
        </w:tc>
        <w:tc>
          <w:tcPr>
            <w:tcW w:w="7692" w:type="dxa"/>
          </w:tcPr>
          <w:p w14:paraId="0F2859F7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Ubicación y relación con </w:t>
            </w:r>
            <w:r w:rsidRPr="00BE1D1D">
              <w:rPr>
                <w:rFonts w:eastAsia="Times New Roman"/>
                <w:lang w:val="es-PE"/>
              </w:rPr>
              <w:t>proveedores que permiten reposición relativamente rápida.</w:t>
            </w:r>
          </w:p>
        </w:tc>
      </w:tr>
      <w:tr w:rsidR="008221EA" w:rsidRPr="00BE1D1D" w14:paraId="4441767A" w14:textId="77777777" w:rsidTr="00F92276">
        <w:tc>
          <w:tcPr>
            <w:tcW w:w="1668" w:type="dxa"/>
          </w:tcPr>
          <w:p w14:paraId="733E4F9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lastRenderedPageBreak/>
              <w:t>Fortaleza 3</w:t>
            </w:r>
          </w:p>
        </w:tc>
        <w:tc>
          <w:tcPr>
            <w:tcW w:w="7692" w:type="dxa"/>
          </w:tcPr>
          <w:p w14:paraId="3880E79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Disposición a adoptar medios de pago digitales y canales de comunicación con clientes.</w:t>
            </w:r>
          </w:p>
        </w:tc>
      </w:tr>
      <w:tr w:rsidR="008221EA" w:rsidRPr="00BE1D1D" w14:paraId="4F63757F" w14:textId="77777777" w:rsidTr="00F92276">
        <w:tc>
          <w:tcPr>
            <w:tcW w:w="1668" w:type="dxa"/>
          </w:tcPr>
          <w:p w14:paraId="1E6B125F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Debilidad 1</w:t>
            </w:r>
          </w:p>
        </w:tc>
        <w:tc>
          <w:tcPr>
            <w:tcW w:w="7692" w:type="dxa"/>
          </w:tcPr>
          <w:p w14:paraId="0CAC772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Registro manual o semiautomatizado de inventario, con riesgo de descuadres y mermas n</w:t>
            </w:r>
            <w:r w:rsidRPr="00BE1D1D">
              <w:rPr>
                <w:rFonts w:eastAsia="Times New Roman"/>
                <w:lang w:val="es-PE"/>
              </w:rPr>
              <w:t>o trazadas.</w:t>
            </w:r>
          </w:p>
        </w:tc>
      </w:tr>
      <w:tr w:rsidR="008221EA" w:rsidRPr="00BE1D1D" w14:paraId="5878B93A" w14:textId="77777777" w:rsidTr="00F92276">
        <w:tc>
          <w:tcPr>
            <w:tcW w:w="1668" w:type="dxa"/>
          </w:tcPr>
          <w:p w14:paraId="359F65A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Debilidad 2</w:t>
            </w:r>
          </w:p>
        </w:tc>
        <w:tc>
          <w:tcPr>
            <w:tcW w:w="7692" w:type="dxa"/>
          </w:tcPr>
          <w:p w14:paraId="3F0C5DD6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Dependencia de pocas personas para operar el POS y elaborar reportes para gerencia.</w:t>
            </w:r>
          </w:p>
        </w:tc>
      </w:tr>
      <w:tr w:rsidR="008221EA" w:rsidRPr="00BE1D1D" w14:paraId="7CE79714" w14:textId="77777777" w:rsidTr="00F92276">
        <w:tc>
          <w:tcPr>
            <w:tcW w:w="1668" w:type="dxa"/>
          </w:tcPr>
          <w:p w14:paraId="2A66C1C9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Debilidad 3</w:t>
            </w:r>
          </w:p>
        </w:tc>
        <w:tc>
          <w:tcPr>
            <w:tcW w:w="7692" w:type="dxa"/>
          </w:tcPr>
          <w:p w14:paraId="4324FC1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Carga administrativa asociada a SUNAT y a la consolidación de ventas en hojas de cálculo.</w:t>
            </w:r>
          </w:p>
        </w:tc>
      </w:tr>
      <w:tr w:rsidR="008221EA" w:rsidRPr="00BE1D1D" w14:paraId="3EC8243E" w14:textId="77777777" w:rsidTr="00F92276">
        <w:tc>
          <w:tcPr>
            <w:tcW w:w="1668" w:type="dxa"/>
          </w:tcPr>
          <w:p w14:paraId="5B9BD83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Oportunidad 1</w:t>
            </w:r>
          </w:p>
        </w:tc>
        <w:tc>
          <w:tcPr>
            <w:tcW w:w="7692" w:type="dxa"/>
          </w:tcPr>
          <w:p w14:paraId="04C2C339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Demanda sostenida de consumo </w:t>
            </w:r>
            <w:r w:rsidRPr="00BE1D1D">
              <w:rPr>
                <w:rFonts w:eastAsia="Times New Roman"/>
                <w:lang w:val="es-PE"/>
              </w:rPr>
              <w:t>organizado y entrega a domicilio asociada a eventos locales.</w:t>
            </w:r>
          </w:p>
        </w:tc>
      </w:tr>
      <w:tr w:rsidR="008221EA" w:rsidRPr="00BE1D1D" w14:paraId="214A5647" w14:textId="77777777" w:rsidTr="00F92276">
        <w:tc>
          <w:tcPr>
            <w:tcW w:w="1668" w:type="dxa"/>
          </w:tcPr>
          <w:p w14:paraId="1F2343C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Oportunidad 2</w:t>
            </w:r>
          </w:p>
        </w:tc>
        <w:tc>
          <w:tcPr>
            <w:tcW w:w="7692" w:type="dxa"/>
          </w:tcPr>
          <w:p w14:paraId="26EB05C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Programas de fidelización y venta cruzada mediante datos de compra histórica.</w:t>
            </w:r>
          </w:p>
        </w:tc>
      </w:tr>
      <w:tr w:rsidR="008221EA" w:rsidRPr="00BE1D1D" w14:paraId="774928E1" w14:textId="77777777" w:rsidTr="00F92276">
        <w:tc>
          <w:tcPr>
            <w:tcW w:w="1668" w:type="dxa"/>
          </w:tcPr>
          <w:p w14:paraId="3BDC9C3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Oportunidad 3</w:t>
            </w:r>
          </w:p>
        </w:tc>
        <w:tc>
          <w:tcPr>
            <w:tcW w:w="7692" w:type="dxa"/>
          </w:tcPr>
          <w:p w14:paraId="19629DB7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Financiamiento o asesoría para digitalización de MYPE en la región.</w:t>
            </w:r>
          </w:p>
        </w:tc>
      </w:tr>
      <w:tr w:rsidR="008221EA" w:rsidRPr="00BE1D1D" w14:paraId="0D40000E" w14:textId="77777777" w:rsidTr="00F92276">
        <w:tc>
          <w:tcPr>
            <w:tcW w:w="1668" w:type="dxa"/>
          </w:tcPr>
          <w:p w14:paraId="4CB230CE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Amenaza 1</w:t>
            </w:r>
          </w:p>
        </w:tc>
        <w:tc>
          <w:tcPr>
            <w:tcW w:w="7692" w:type="dxa"/>
          </w:tcPr>
          <w:p w14:paraId="6B072C6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Competencia de cadenas y licorerías con mayor automatización y precios agresivos.</w:t>
            </w:r>
          </w:p>
        </w:tc>
      </w:tr>
      <w:tr w:rsidR="008221EA" w:rsidRPr="00BE1D1D" w14:paraId="52142F89" w14:textId="77777777" w:rsidTr="00F92276">
        <w:tc>
          <w:tcPr>
            <w:tcW w:w="1668" w:type="dxa"/>
          </w:tcPr>
          <w:p w14:paraId="6B4EE43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Amenaza 2</w:t>
            </w:r>
          </w:p>
        </w:tc>
        <w:tc>
          <w:tcPr>
            <w:tcW w:w="7692" w:type="dxa"/>
          </w:tcPr>
          <w:p w14:paraId="4C96D91E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Riesgos de incumplimiento o demora en facturación electrónica ante cambios normativos.</w:t>
            </w:r>
          </w:p>
        </w:tc>
      </w:tr>
      <w:tr w:rsidR="008221EA" w:rsidRPr="00BE1D1D" w14:paraId="123C4D3C" w14:textId="77777777" w:rsidTr="00F92276">
        <w:tc>
          <w:tcPr>
            <w:tcW w:w="1668" w:type="dxa"/>
          </w:tcPr>
          <w:p w14:paraId="6B707A3A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Amenaza 3</w:t>
            </w:r>
          </w:p>
        </w:tc>
        <w:tc>
          <w:tcPr>
            <w:tcW w:w="7692" w:type="dxa"/>
          </w:tcPr>
          <w:p w14:paraId="550DECA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Variabilidad del tipo de cambio y costos de importación que compr</w:t>
            </w:r>
            <w:r w:rsidRPr="00BE1D1D">
              <w:rPr>
                <w:rFonts w:eastAsia="Times New Roman"/>
                <w:lang w:val="es-PE"/>
              </w:rPr>
              <w:t>imen margen.</w:t>
            </w:r>
          </w:p>
        </w:tc>
      </w:tr>
    </w:tbl>
    <w:p w14:paraId="2E6BC1BA" w14:textId="77777777" w:rsidR="008221EA" w:rsidRPr="00BE1D1D" w:rsidRDefault="008221EA">
      <w:pPr>
        <w:rPr>
          <w:lang w:val="es-PE"/>
        </w:rPr>
      </w:pPr>
    </w:p>
    <w:p w14:paraId="76F3C89F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Mapa De Procesos</w:t>
      </w:r>
    </w:p>
    <w:p w14:paraId="0164639E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El mapa de procesos ofrece una visión de extremo a extremo. Se distinguen procesos de gestión (dirección y planeamiento), procesos primarios (misionales: venta, compra, atención al cliente) y procesos de soporte (recursos hu</w:t>
      </w:r>
      <w:r w:rsidRPr="00BE1D1D">
        <w:rPr>
          <w:rFonts w:eastAsia="Times New Roman"/>
          <w:lang w:val="es-PE"/>
        </w:rPr>
        <w:t>manos básicos, TI, mantenimiento y cumplimiento tributario simplificado).</w:t>
      </w:r>
    </w:p>
    <w:p w14:paraId="034E4E96" w14:textId="12E4C77E" w:rsidR="008221EA" w:rsidRPr="00BE1D1D" w:rsidRDefault="00767653">
      <w:pPr>
        <w:rPr>
          <w:rFonts w:eastAsia="Times New Roman"/>
          <w:b/>
          <w:lang w:val="es-PE"/>
        </w:rPr>
      </w:pPr>
      <w:r w:rsidRPr="00BE1D1D">
        <w:rPr>
          <w:rFonts w:eastAsia="Times New Roman"/>
          <w:b/>
          <w:lang w:val="es-PE"/>
        </w:rPr>
        <w:t>Figura 2. Mapa De Procesos (Gestión, Primarios Y Soporte)</w:t>
      </w:r>
    </w:p>
    <w:p w14:paraId="6DC5D53B" w14:textId="3E7893B7" w:rsidR="00A0197C" w:rsidRPr="00BE1D1D" w:rsidRDefault="00A0197C">
      <w:pPr>
        <w:rPr>
          <w:lang w:val="es-PE"/>
        </w:rPr>
      </w:pPr>
      <w:r w:rsidRPr="00BE1D1D">
        <w:rPr>
          <w:rFonts w:eastAsia="Times New Roman"/>
          <w:b/>
          <w:noProof/>
          <w:lang w:val="es-PE"/>
        </w:rPr>
        <w:lastRenderedPageBreak/>
        <w:drawing>
          <wp:inline distT="0" distB="0" distL="0" distR="0" wp14:anchorId="2404E199" wp14:editId="256C1544">
            <wp:extent cx="5943600" cy="52806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ACCE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Proceso(S) A Automatizar (Modelo Actual As-</w:t>
      </w:r>
      <w:proofErr w:type="spellStart"/>
      <w:r w:rsidRPr="00BE1D1D">
        <w:rPr>
          <w:rFonts w:eastAsia="Times New Roman"/>
          <w:b/>
          <w:sz w:val="28"/>
          <w:lang w:val="es-PE"/>
        </w:rPr>
        <w:t>Is</w:t>
      </w:r>
      <w:proofErr w:type="spellEnd"/>
      <w:r w:rsidRPr="00BE1D1D">
        <w:rPr>
          <w:rFonts w:eastAsia="Times New Roman"/>
          <w:b/>
          <w:sz w:val="28"/>
          <w:lang w:val="es-PE"/>
        </w:rPr>
        <w:t xml:space="preserve"> En BPMN)</w:t>
      </w:r>
    </w:p>
    <w:p w14:paraId="71BE3F03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El foco de automatización es el proceso de venta en mostrador (y su extensión a escenarios con pago mixto y crédito</w:t>
      </w:r>
      <w:r w:rsidRPr="00BE1D1D">
        <w:rPr>
          <w:rFonts w:eastAsia="Times New Roman"/>
          <w:lang w:val="es-PE"/>
        </w:rPr>
        <w:t xml:space="preserve"> de cliente), incluyendo validación de stock, emisión o preparación de comprobante y actualización de inventario. El modelo As-</w:t>
      </w:r>
      <w:proofErr w:type="spellStart"/>
      <w:r w:rsidRPr="00BE1D1D">
        <w:rPr>
          <w:rFonts w:eastAsia="Times New Roman"/>
          <w:lang w:val="es-PE"/>
        </w:rPr>
        <w:t>Is</w:t>
      </w:r>
      <w:proofErr w:type="spellEnd"/>
      <w:r w:rsidRPr="00BE1D1D">
        <w:rPr>
          <w:rFonts w:eastAsia="Times New Roman"/>
          <w:lang w:val="es-PE"/>
        </w:rPr>
        <w:t xml:space="preserve"> describe el flujo actual antes de la solución: recepción del pedido, búsqueda de precio, registro en sistema o papel, cobro y </w:t>
      </w:r>
      <w:r w:rsidRPr="00BE1D1D">
        <w:rPr>
          <w:rFonts w:eastAsia="Times New Roman"/>
          <w:lang w:val="es-PE"/>
        </w:rPr>
        <w:t>entrega.</w:t>
      </w:r>
    </w:p>
    <w:p w14:paraId="2A8450AD" w14:textId="77777777" w:rsidR="008221EA" w:rsidRPr="00BE1D1D" w:rsidRDefault="00767653">
      <w:pPr>
        <w:rPr>
          <w:lang w:val="es-PE"/>
        </w:rPr>
      </w:pPr>
      <w:r w:rsidRPr="00BE1D1D">
        <w:rPr>
          <w:rFonts w:eastAsia="Times New Roman"/>
          <w:b/>
          <w:lang w:val="es-PE"/>
        </w:rPr>
        <w:t>Figura 3. Diagrama BPMN As-</w:t>
      </w:r>
      <w:proofErr w:type="spellStart"/>
      <w:r w:rsidRPr="00BE1D1D">
        <w:rPr>
          <w:rFonts w:eastAsia="Times New Roman"/>
          <w:b/>
          <w:lang w:val="es-PE"/>
        </w:rPr>
        <w:t>Is</w:t>
      </w:r>
      <w:proofErr w:type="spellEnd"/>
      <w:r w:rsidRPr="00BE1D1D">
        <w:rPr>
          <w:rFonts w:eastAsia="Times New Roman"/>
          <w:b/>
          <w:lang w:val="es-PE"/>
        </w:rPr>
        <w:t xml:space="preserve"> Del Proceso De Venta En Mostrador</w:t>
      </w:r>
    </w:p>
    <w:p w14:paraId="1E0D8B04" w14:textId="6CF790BF" w:rsidR="001A59EC" w:rsidRPr="00BE1D1D" w:rsidRDefault="001A59EC">
      <w:pPr>
        <w:spacing w:before="240" w:after="0"/>
        <w:rPr>
          <w:rFonts w:eastAsia="Times New Roman"/>
          <w:b/>
          <w:sz w:val="28"/>
          <w:lang w:val="es-PE"/>
        </w:rPr>
      </w:pPr>
      <w:r w:rsidRPr="00BE1D1D">
        <w:rPr>
          <w:rFonts w:eastAsia="Times New Roman"/>
          <w:b/>
          <w:sz w:val="28"/>
          <w:lang w:val="es-PE"/>
        </w:rPr>
        <w:lastRenderedPageBreak/>
        <w:drawing>
          <wp:inline distT="0" distB="0" distL="0" distR="0" wp14:anchorId="7078EDA3" wp14:editId="47128479">
            <wp:extent cx="5943600" cy="4599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A6F5" w14:textId="2DC5F325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Identificación De Las Necesidades (Problema U Oportunidad)</w:t>
      </w:r>
    </w:p>
    <w:p w14:paraId="3AA303DC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La organización requiere superar limitaciones asociadas a la dispersión de la información entre mostrador, almacén y administración. Los principales dolores identificados </w:t>
      </w:r>
      <w:r w:rsidRPr="00BE1D1D">
        <w:rPr>
          <w:rFonts w:eastAsia="Times New Roman"/>
          <w:lang w:val="es-PE"/>
        </w:rPr>
        <w:t>son demoras en cuadre de caja, dificultad para anticipar quiebres de stock, reprocesos al consolidar ventas del día y exposición a errores en precios o promociones. Asimismo, existe la oportunidad de mejorar la experiencia del cliente mediante tiempos de a</w:t>
      </w:r>
      <w:r w:rsidRPr="00BE1D1D">
        <w:rPr>
          <w:rFonts w:eastAsia="Times New Roman"/>
          <w:lang w:val="es-PE"/>
        </w:rPr>
        <w:t>tención más breves y medios de pago alineados al mercado local.</w:t>
      </w:r>
    </w:p>
    <w:p w14:paraId="1AD7D655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lastRenderedPageBreak/>
        <w:t xml:space="preserve">Estas situaciones pueden atenuarse con un sistema que unifique catálogo y precios, descuente stock en cada venta, registre formas de pago detalladas y genere reportes y comprobantes de manera </w:t>
      </w:r>
      <w:r w:rsidRPr="00BE1D1D">
        <w:rPr>
          <w:rFonts w:eastAsia="Times New Roman"/>
          <w:lang w:val="es-PE"/>
        </w:rPr>
        <w:t>estructurada, con roles diferenciados para administrador y vendedor.</w:t>
      </w:r>
    </w:p>
    <w:p w14:paraId="65463253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Elicitación De Requisitos</w:t>
      </w:r>
    </w:p>
    <w:p w14:paraId="510583E0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A partir de la necesidad anterior se priorizan requisitos funcionales (RF) y no funcionales (RNF). La lista es orientativa y puede ampliarse en anexos.</w:t>
      </w:r>
    </w:p>
    <w:p w14:paraId="5BA10D87" w14:textId="77777777" w:rsidR="008221EA" w:rsidRPr="00BE1D1D" w:rsidRDefault="00767653">
      <w:pPr>
        <w:rPr>
          <w:lang w:val="es-PE"/>
        </w:rPr>
      </w:pPr>
      <w:r w:rsidRPr="00BE1D1D">
        <w:rPr>
          <w:rFonts w:eastAsia="Times New Roman"/>
          <w:b/>
          <w:lang w:val="es-PE"/>
        </w:rPr>
        <w:t>Tabla 2. Requisitos Prioritarios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992"/>
        <w:gridCol w:w="7267"/>
      </w:tblGrid>
      <w:tr w:rsidR="008221EA" w:rsidRPr="00BE1D1D" w14:paraId="29EA4765" w14:textId="77777777" w:rsidTr="00F92276">
        <w:tc>
          <w:tcPr>
            <w:tcW w:w="1101" w:type="dxa"/>
          </w:tcPr>
          <w:p w14:paraId="4C90D620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Id.</w:t>
            </w:r>
          </w:p>
        </w:tc>
        <w:tc>
          <w:tcPr>
            <w:tcW w:w="992" w:type="dxa"/>
          </w:tcPr>
          <w:p w14:paraId="6B735A8C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Tipo</w:t>
            </w:r>
          </w:p>
        </w:tc>
        <w:tc>
          <w:tcPr>
            <w:tcW w:w="7267" w:type="dxa"/>
          </w:tcPr>
          <w:p w14:paraId="43658D4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Descripción</w:t>
            </w:r>
          </w:p>
        </w:tc>
      </w:tr>
      <w:tr w:rsidR="008221EA" w:rsidRPr="00BE1D1D" w14:paraId="3BB6F3DB" w14:textId="77777777" w:rsidTr="00F92276">
        <w:tc>
          <w:tcPr>
            <w:tcW w:w="1101" w:type="dxa"/>
          </w:tcPr>
          <w:p w14:paraId="1BC1BCA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RF-01</w:t>
            </w:r>
          </w:p>
        </w:tc>
        <w:tc>
          <w:tcPr>
            <w:tcW w:w="992" w:type="dxa"/>
          </w:tcPr>
          <w:p w14:paraId="726FB0D4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41DFA48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Autenticación de usuarios con roles administrador y vendedor.</w:t>
            </w:r>
          </w:p>
        </w:tc>
      </w:tr>
      <w:tr w:rsidR="008221EA" w:rsidRPr="00BE1D1D" w14:paraId="758A7195" w14:textId="77777777" w:rsidTr="00F92276">
        <w:tc>
          <w:tcPr>
            <w:tcW w:w="1101" w:type="dxa"/>
          </w:tcPr>
          <w:p w14:paraId="74B5F039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RF-02</w:t>
            </w:r>
          </w:p>
        </w:tc>
        <w:tc>
          <w:tcPr>
            <w:tcW w:w="992" w:type="dxa"/>
          </w:tcPr>
          <w:p w14:paraId="02CDA87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26C52E3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Registro de venta con carrito, descuentos y formas de pago (efectivo, tarjeta, Yape, Plin, mixto, crédito).</w:t>
            </w:r>
          </w:p>
        </w:tc>
      </w:tr>
      <w:tr w:rsidR="008221EA" w:rsidRPr="00BE1D1D" w14:paraId="345B37F2" w14:textId="77777777" w:rsidTr="00F92276">
        <w:tc>
          <w:tcPr>
            <w:tcW w:w="1101" w:type="dxa"/>
          </w:tcPr>
          <w:p w14:paraId="5B34592A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RF-03</w:t>
            </w:r>
          </w:p>
        </w:tc>
        <w:tc>
          <w:tcPr>
            <w:tcW w:w="992" w:type="dxa"/>
          </w:tcPr>
          <w:p w14:paraId="024D79C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7146634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Ge</w:t>
            </w:r>
            <w:r w:rsidRPr="00BE1D1D">
              <w:rPr>
                <w:rFonts w:eastAsia="Times New Roman"/>
                <w:lang w:val="es-PE"/>
              </w:rPr>
              <w:t>stión de productos, categorías, stock y alertas de mínimo.</w:t>
            </w:r>
          </w:p>
        </w:tc>
      </w:tr>
      <w:tr w:rsidR="008221EA" w:rsidRPr="00BE1D1D" w14:paraId="3BC67252" w14:textId="77777777" w:rsidTr="00F92276">
        <w:tc>
          <w:tcPr>
            <w:tcW w:w="1101" w:type="dxa"/>
          </w:tcPr>
          <w:p w14:paraId="2A7DFC4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RF-04</w:t>
            </w:r>
          </w:p>
        </w:tc>
        <w:tc>
          <w:tcPr>
            <w:tcW w:w="992" w:type="dxa"/>
          </w:tcPr>
          <w:p w14:paraId="3E4426EE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57964AF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Gestión de clientes y puntos de fidelización.</w:t>
            </w:r>
          </w:p>
        </w:tc>
      </w:tr>
      <w:tr w:rsidR="008221EA" w:rsidRPr="00BE1D1D" w14:paraId="1E271576" w14:textId="77777777" w:rsidTr="00F92276">
        <w:tc>
          <w:tcPr>
            <w:tcW w:w="1101" w:type="dxa"/>
          </w:tcPr>
          <w:p w14:paraId="471C7B0C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RF-05</w:t>
            </w:r>
          </w:p>
        </w:tc>
        <w:tc>
          <w:tcPr>
            <w:tcW w:w="992" w:type="dxa"/>
          </w:tcPr>
          <w:p w14:paraId="2AA94B3C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3BB80866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Compras a proveedores y recepción de mercadería.</w:t>
            </w:r>
          </w:p>
        </w:tc>
      </w:tr>
      <w:tr w:rsidR="008221EA" w:rsidRPr="00BE1D1D" w14:paraId="614CF5AE" w14:textId="77777777" w:rsidTr="00F92276">
        <w:tc>
          <w:tcPr>
            <w:tcW w:w="1101" w:type="dxa"/>
          </w:tcPr>
          <w:p w14:paraId="5C6F12A0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RF-06</w:t>
            </w:r>
          </w:p>
        </w:tc>
        <w:tc>
          <w:tcPr>
            <w:tcW w:w="992" w:type="dxa"/>
          </w:tcPr>
          <w:p w14:paraId="2C2A7E4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753A86A9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Reportes de ventas, inventario y </w:t>
            </w:r>
            <w:proofErr w:type="spellStart"/>
            <w:r w:rsidRPr="00BE1D1D">
              <w:rPr>
                <w:rFonts w:eastAsia="Times New Roman"/>
                <w:lang w:val="es-PE"/>
              </w:rPr>
              <w:t>dashboard</w:t>
            </w:r>
            <w:proofErr w:type="spellEnd"/>
            <w:r w:rsidRPr="00BE1D1D">
              <w:rPr>
                <w:rFonts w:eastAsia="Times New Roman"/>
                <w:lang w:val="es-PE"/>
              </w:rPr>
              <w:t xml:space="preserve"> operativo.</w:t>
            </w:r>
          </w:p>
        </w:tc>
      </w:tr>
      <w:tr w:rsidR="008221EA" w:rsidRPr="00BE1D1D" w14:paraId="459167F0" w14:textId="77777777" w:rsidTr="00F92276">
        <w:tc>
          <w:tcPr>
            <w:tcW w:w="1101" w:type="dxa"/>
          </w:tcPr>
          <w:p w14:paraId="607A10D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RF-07</w:t>
            </w:r>
          </w:p>
        </w:tc>
        <w:tc>
          <w:tcPr>
            <w:tcW w:w="992" w:type="dxa"/>
          </w:tcPr>
          <w:p w14:paraId="45E3FE63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56A2FB59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Integración o preparación para comprobantes electrónicos SUNAT (según alcance).</w:t>
            </w:r>
          </w:p>
        </w:tc>
      </w:tr>
      <w:tr w:rsidR="008221EA" w:rsidRPr="00BE1D1D" w14:paraId="0C55E389" w14:textId="77777777" w:rsidTr="00F92276">
        <w:tc>
          <w:tcPr>
            <w:tcW w:w="1101" w:type="dxa"/>
          </w:tcPr>
          <w:p w14:paraId="764D3D86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RF-08</w:t>
            </w:r>
          </w:p>
        </w:tc>
        <w:tc>
          <w:tcPr>
            <w:tcW w:w="992" w:type="dxa"/>
          </w:tcPr>
          <w:p w14:paraId="0C3E27A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RF</w:t>
            </w:r>
          </w:p>
        </w:tc>
        <w:tc>
          <w:tcPr>
            <w:tcW w:w="7267" w:type="dxa"/>
          </w:tcPr>
          <w:p w14:paraId="47831F5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Cierre de caja y registro de gastos/</w:t>
            </w:r>
            <w:proofErr w:type="gramStart"/>
            <w:r w:rsidRPr="00BE1D1D">
              <w:rPr>
                <w:rFonts w:eastAsia="Times New Roman"/>
                <w:lang w:val="es-PE"/>
              </w:rPr>
              <w:t>mermas básicos</w:t>
            </w:r>
            <w:proofErr w:type="gramEnd"/>
            <w:r w:rsidRPr="00BE1D1D">
              <w:rPr>
                <w:rFonts w:eastAsia="Times New Roman"/>
                <w:lang w:val="es-PE"/>
              </w:rPr>
              <w:t>.</w:t>
            </w:r>
          </w:p>
        </w:tc>
      </w:tr>
      <w:tr w:rsidR="008221EA" w:rsidRPr="00BE1D1D" w14:paraId="74524B41" w14:textId="77777777" w:rsidTr="00F92276">
        <w:tc>
          <w:tcPr>
            <w:tcW w:w="1101" w:type="dxa"/>
          </w:tcPr>
          <w:p w14:paraId="5606C893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RNF-01</w:t>
            </w:r>
          </w:p>
        </w:tc>
        <w:tc>
          <w:tcPr>
            <w:tcW w:w="992" w:type="dxa"/>
          </w:tcPr>
          <w:p w14:paraId="5D49860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</w:t>
            </w:r>
          </w:p>
        </w:tc>
        <w:tc>
          <w:tcPr>
            <w:tcW w:w="7267" w:type="dxa"/>
          </w:tcPr>
          <w:p w14:paraId="68A746C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Tiempo de respuesta aceptable en operaciones frecuentes de venta (&lt; 3 s objetivo en red local).</w:t>
            </w:r>
          </w:p>
        </w:tc>
      </w:tr>
      <w:tr w:rsidR="008221EA" w:rsidRPr="00BE1D1D" w14:paraId="7E83F28C" w14:textId="77777777" w:rsidTr="00F92276">
        <w:tc>
          <w:tcPr>
            <w:tcW w:w="1101" w:type="dxa"/>
          </w:tcPr>
          <w:p w14:paraId="141DE11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RNF-0</w:t>
            </w:r>
            <w:r w:rsidRPr="00BE1D1D">
              <w:rPr>
                <w:rFonts w:eastAsia="Times New Roman"/>
                <w:lang w:val="es-PE"/>
              </w:rPr>
              <w:t>2</w:t>
            </w:r>
          </w:p>
        </w:tc>
        <w:tc>
          <w:tcPr>
            <w:tcW w:w="992" w:type="dxa"/>
          </w:tcPr>
          <w:p w14:paraId="59511F86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</w:t>
            </w:r>
          </w:p>
        </w:tc>
        <w:tc>
          <w:tcPr>
            <w:tcW w:w="7267" w:type="dxa"/>
          </w:tcPr>
          <w:p w14:paraId="18332E4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Seguridad: contraseñas cifradas, API con JWT y HTTPS en despliegue.</w:t>
            </w:r>
          </w:p>
        </w:tc>
      </w:tr>
      <w:tr w:rsidR="008221EA" w:rsidRPr="00BE1D1D" w14:paraId="7DE40FEF" w14:textId="77777777" w:rsidTr="00F92276">
        <w:tc>
          <w:tcPr>
            <w:tcW w:w="1101" w:type="dxa"/>
          </w:tcPr>
          <w:p w14:paraId="26FCD60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RNF-03</w:t>
            </w:r>
          </w:p>
        </w:tc>
        <w:tc>
          <w:tcPr>
            <w:tcW w:w="992" w:type="dxa"/>
          </w:tcPr>
          <w:p w14:paraId="4CAAA2A1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</w:t>
            </w:r>
          </w:p>
        </w:tc>
        <w:tc>
          <w:tcPr>
            <w:tcW w:w="7267" w:type="dxa"/>
          </w:tcPr>
          <w:p w14:paraId="492DD227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Disponibilidad razonable en horario comercial; respaldos de base de datos.</w:t>
            </w:r>
          </w:p>
        </w:tc>
      </w:tr>
      <w:tr w:rsidR="008221EA" w:rsidRPr="00BE1D1D" w14:paraId="3639A27C" w14:textId="77777777" w:rsidTr="00F92276">
        <w:tc>
          <w:tcPr>
            <w:tcW w:w="1101" w:type="dxa"/>
          </w:tcPr>
          <w:p w14:paraId="31444800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RNF-04</w:t>
            </w:r>
          </w:p>
        </w:tc>
        <w:tc>
          <w:tcPr>
            <w:tcW w:w="992" w:type="dxa"/>
          </w:tcPr>
          <w:p w14:paraId="238AEB5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</w:t>
            </w:r>
          </w:p>
        </w:tc>
        <w:tc>
          <w:tcPr>
            <w:tcW w:w="7267" w:type="dxa"/>
          </w:tcPr>
          <w:p w14:paraId="23740D94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Usabilidad: interfaces claras en web y móvil para usuarios con formación </w:t>
            </w:r>
            <w:r w:rsidRPr="00BE1D1D">
              <w:rPr>
                <w:rFonts w:eastAsia="Times New Roman"/>
                <w:lang w:val="es-PE"/>
              </w:rPr>
              <w:t>básica.</w:t>
            </w:r>
          </w:p>
        </w:tc>
      </w:tr>
      <w:tr w:rsidR="008221EA" w:rsidRPr="00BE1D1D" w14:paraId="2246B7E8" w14:textId="77777777" w:rsidTr="00F92276">
        <w:tc>
          <w:tcPr>
            <w:tcW w:w="1101" w:type="dxa"/>
          </w:tcPr>
          <w:p w14:paraId="5C1B3FF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RNF-05</w:t>
            </w:r>
          </w:p>
        </w:tc>
        <w:tc>
          <w:tcPr>
            <w:tcW w:w="992" w:type="dxa"/>
          </w:tcPr>
          <w:p w14:paraId="1C71ED87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RNF</w:t>
            </w:r>
          </w:p>
        </w:tc>
        <w:tc>
          <w:tcPr>
            <w:tcW w:w="7267" w:type="dxa"/>
          </w:tcPr>
          <w:p w14:paraId="59B2251D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Mantenibilidad: código modular y migraciones versionadas de esquema (</w:t>
            </w:r>
            <w:proofErr w:type="spellStart"/>
            <w:r w:rsidRPr="00BE1D1D">
              <w:rPr>
                <w:rFonts w:eastAsia="Times New Roman"/>
                <w:lang w:val="es-PE"/>
              </w:rPr>
              <w:t>Flyway</w:t>
            </w:r>
            <w:proofErr w:type="spellEnd"/>
            <w:r w:rsidRPr="00BE1D1D">
              <w:rPr>
                <w:rFonts w:eastAsia="Times New Roman"/>
                <w:lang w:val="es-PE"/>
              </w:rPr>
              <w:t>).</w:t>
            </w:r>
          </w:p>
        </w:tc>
      </w:tr>
    </w:tbl>
    <w:p w14:paraId="0E0A081D" w14:textId="77777777" w:rsidR="008221EA" w:rsidRPr="00BE1D1D" w:rsidRDefault="008221EA">
      <w:pPr>
        <w:rPr>
          <w:lang w:val="es-PE"/>
        </w:rPr>
      </w:pPr>
    </w:p>
    <w:p w14:paraId="31E6094B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Análisis (Del Problema U Oportunidad)</w:t>
      </w:r>
    </w:p>
    <w:p w14:paraId="60FF4408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El análisis busca precisar la naturaleza del problema, sus causas y el impacto en la organización.</w:t>
      </w:r>
    </w:p>
    <w:p w14:paraId="3BE1D32E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lastRenderedPageBreak/>
        <w:t>Definición Del Problema U Oportunidad</w:t>
      </w:r>
    </w:p>
    <w:p w14:paraId="616F513E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El problema central es la insuficiente integración de datos de venta e inventario en tiempo operativo; la oportunidad es convertir esos datos en decisiones de surtido, precios y fidelización.</w:t>
      </w:r>
    </w:p>
    <w:p w14:paraId="068CA6F2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Causas Raíz Y Factores Lim</w:t>
      </w:r>
      <w:r w:rsidRPr="00BE1D1D">
        <w:rPr>
          <w:rFonts w:eastAsia="Times New Roman"/>
          <w:b/>
          <w:i/>
          <w:lang w:val="es-PE"/>
        </w:rPr>
        <w:t>itantes</w:t>
      </w:r>
    </w:p>
    <w:p w14:paraId="5CED4936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Entre las causas figuran herramientas no integradas, rotación de personal sin protocolos estandarizados y carga manual de reportes. Factores externos incluyen presión competitiva y normativa fiscal.</w:t>
      </w:r>
    </w:p>
    <w:p w14:paraId="161E7868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Impacto En La Organización</w:t>
      </w:r>
    </w:p>
    <w:p w14:paraId="29FDF4D1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El impacto se </w:t>
      </w:r>
      <w:r w:rsidRPr="00BE1D1D">
        <w:rPr>
          <w:rFonts w:eastAsia="Times New Roman"/>
          <w:lang w:val="es-PE"/>
        </w:rPr>
        <w:t>manifiesta en horas-hombre dedicadas a cuadres, posible pérdida de ventas por falta de stock visible y riesgos de desalineación entre precio mostrador y sistema administrativo.</w:t>
      </w:r>
    </w:p>
    <w:p w14:paraId="0EA5B0E6" w14:textId="77777777" w:rsidR="008221EA" w:rsidRPr="00BE1D1D" w:rsidRDefault="00767653">
      <w:pPr>
        <w:spacing w:before="120" w:after="0"/>
        <w:rPr>
          <w:lang w:val="es-PE"/>
        </w:rPr>
      </w:pPr>
      <w:proofErr w:type="spellStart"/>
      <w:r w:rsidRPr="00BE1D1D">
        <w:rPr>
          <w:rFonts w:eastAsia="Times New Roman"/>
          <w:b/>
          <w:i/>
          <w:lang w:val="es-PE"/>
        </w:rPr>
        <w:t>Stakeholders</w:t>
      </w:r>
      <w:proofErr w:type="spellEnd"/>
    </w:p>
    <w:p w14:paraId="05801929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Se identifican como partes interesadas: propietarios/gerencia, ven</w:t>
      </w:r>
      <w:r w:rsidRPr="00BE1D1D">
        <w:rPr>
          <w:rFonts w:eastAsia="Times New Roman"/>
          <w:lang w:val="es-PE"/>
        </w:rPr>
        <w:t>dedores, personal de almacén, administración, proveedores recurrentes y clientes habituales; cada uno con expectativas de confiabilidad, rapidez y cumplimiento.</w:t>
      </w:r>
    </w:p>
    <w:p w14:paraId="1E51F6D0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Propuesta De Solución</w:t>
      </w:r>
    </w:p>
    <w:p w14:paraId="497656E3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La solución propuesta atiende tres perspectivas. En procesos, automatiza </w:t>
      </w:r>
      <w:r w:rsidRPr="00BE1D1D">
        <w:rPr>
          <w:rFonts w:eastAsia="Times New Roman"/>
          <w:lang w:val="es-PE"/>
        </w:rPr>
        <w:t xml:space="preserve">venta, inventario, compras, reportes y trazabilidad de caja. En personas, capacita roles diferenciados y reduce tareas repetitivas. En infraestructura tecnológica, contempla servidores o equipos para </w:t>
      </w:r>
      <w:proofErr w:type="spellStart"/>
      <w:r w:rsidRPr="00BE1D1D">
        <w:rPr>
          <w:rFonts w:eastAsia="Times New Roman"/>
          <w:lang w:val="es-PE"/>
        </w:rPr>
        <w:t>backend</w:t>
      </w:r>
      <w:proofErr w:type="spellEnd"/>
      <w:r w:rsidRPr="00BE1D1D">
        <w:rPr>
          <w:rFonts w:eastAsia="Times New Roman"/>
          <w:lang w:val="es-PE"/>
        </w:rPr>
        <w:t xml:space="preserve"> y base PostgreSQL, estaciones con navegador para</w:t>
      </w:r>
      <w:r w:rsidRPr="00BE1D1D">
        <w:rPr>
          <w:rFonts w:eastAsia="Times New Roman"/>
          <w:lang w:val="es-PE"/>
        </w:rPr>
        <w:t xml:space="preserve"> el panel web, dispositivos Android para vendedores, y servicios TIC (conectividad, respaldo, certificados en producción).</w:t>
      </w:r>
    </w:p>
    <w:p w14:paraId="5BF02DB0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Alternativas A La Solución Propuesta</w:t>
      </w:r>
    </w:p>
    <w:p w14:paraId="28159002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lastRenderedPageBreak/>
        <w:t>Se comparan, a nivel ejecutivo, al menos dos alternativas además de la desarrollada en el proyec</w:t>
      </w:r>
      <w:r w:rsidRPr="00BE1D1D">
        <w:rPr>
          <w:rFonts w:eastAsia="Times New Roman"/>
          <w:lang w:val="es-PE"/>
        </w:rPr>
        <w:t>to. Los costos son estimaciones orientativas en soles (PEN) y deben actualizarse con cotizaciones reales.</w:t>
      </w:r>
    </w:p>
    <w:p w14:paraId="5E4252C0" w14:textId="77777777" w:rsidR="008221EA" w:rsidRPr="00BE1D1D" w:rsidRDefault="00767653">
      <w:pPr>
        <w:rPr>
          <w:lang w:val="es-PE"/>
        </w:rPr>
      </w:pPr>
      <w:r w:rsidRPr="00BE1D1D">
        <w:rPr>
          <w:rFonts w:eastAsia="Times New Roman"/>
          <w:b/>
          <w:lang w:val="es-PE"/>
        </w:rPr>
        <w:t>Tabla 3. Alternativas De Solución (Ejecutivo)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21EA" w:rsidRPr="00BE1D1D" w14:paraId="24994FB3" w14:textId="77777777">
        <w:tc>
          <w:tcPr>
            <w:tcW w:w="3120" w:type="dxa"/>
          </w:tcPr>
          <w:p w14:paraId="316D682B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Alternativa</w:t>
            </w:r>
          </w:p>
        </w:tc>
        <w:tc>
          <w:tcPr>
            <w:tcW w:w="3120" w:type="dxa"/>
          </w:tcPr>
          <w:p w14:paraId="4D41F9FC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Descripción</w:t>
            </w:r>
          </w:p>
        </w:tc>
        <w:tc>
          <w:tcPr>
            <w:tcW w:w="3120" w:type="dxa"/>
          </w:tcPr>
          <w:p w14:paraId="7720138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b/>
                <w:lang w:val="es-PE"/>
              </w:rPr>
              <w:t>Costo Aproximado De Adquisición</w:t>
            </w:r>
          </w:p>
        </w:tc>
      </w:tr>
      <w:tr w:rsidR="008221EA" w:rsidRPr="00BE1D1D" w14:paraId="1721EA76" w14:textId="77777777">
        <w:tc>
          <w:tcPr>
            <w:tcW w:w="3120" w:type="dxa"/>
          </w:tcPr>
          <w:p w14:paraId="2893480A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Adquisición de software POS comercial cerrado</w:t>
            </w:r>
          </w:p>
        </w:tc>
        <w:tc>
          <w:tcPr>
            <w:tcW w:w="3120" w:type="dxa"/>
          </w:tcPr>
          <w:p w14:paraId="353F827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L</w:t>
            </w:r>
            <w:r w:rsidRPr="00BE1D1D">
              <w:rPr>
                <w:rFonts w:eastAsia="Times New Roman"/>
                <w:lang w:val="es-PE"/>
              </w:rPr>
              <w:t xml:space="preserve">icencia por puesto o suscripción mensual con soporte; rápida puesta en </w:t>
            </w:r>
            <w:proofErr w:type="gramStart"/>
            <w:r w:rsidRPr="00BE1D1D">
              <w:rPr>
                <w:rFonts w:eastAsia="Times New Roman"/>
                <w:lang w:val="es-PE"/>
              </w:rPr>
              <w:t>marcha</w:t>
            </w:r>
            <w:proofErr w:type="gramEnd"/>
            <w:r w:rsidRPr="00BE1D1D">
              <w:rPr>
                <w:rFonts w:eastAsia="Times New Roman"/>
                <w:lang w:val="es-PE"/>
              </w:rPr>
              <w:t xml:space="preserve"> pero menor flexibilidad de personalización y dependencia del proveedor.</w:t>
            </w:r>
          </w:p>
        </w:tc>
        <w:tc>
          <w:tcPr>
            <w:tcW w:w="3120" w:type="dxa"/>
          </w:tcPr>
          <w:p w14:paraId="607C2EF2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Desde aprox. S/ 1500 – S/ 8 000 iniciales + S/ 100 – S/ 400 mensuales (según marca y módulos).</w:t>
            </w:r>
          </w:p>
        </w:tc>
      </w:tr>
      <w:tr w:rsidR="008221EA" w:rsidRPr="00BE1D1D" w14:paraId="6823BF11" w14:textId="77777777">
        <w:tc>
          <w:tcPr>
            <w:tcW w:w="3120" w:type="dxa"/>
          </w:tcPr>
          <w:p w14:paraId="0B2C5D9A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Desarrollo</w:t>
            </w:r>
            <w:r w:rsidRPr="00BE1D1D">
              <w:rPr>
                <w:rFonts w:eastAsia="Times New Roman"/>
                <w:lang w:val="es-PE"/>
              </w:rPr>
              <w:t xml:space="preserve"> a medida por terceros</w:t>
            </w:r>
          </w:p>
        </w:tc>
        <w:tc>
          <w:tcPr>
            <w:tcW w:w="3120" w:type="dxa"/>
          </w:tcPr>
          <w:p w14:paraId="400FA148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Contrato con consultora para entregar sistema similar; reduce riesgo técnico </w:t>
            </w:r>
            <w:proofErr w:type="gramStart"/>
            <w:r w:rsidRPr="00BE1D1D">
              <w:rPr>
                <w:rFonts w:eastAsia="Times New Roman"/>
                <w:lang w:val="es-PE"/>
              </w:rPr>
              <w:t>interno</w:t>
            </w:r>
            <w:proofErr w:type="gramEnd"/>
            <w:r w:rsidRPr="00BE1D1D">
              <w:rPr>
                <w:rFonts w:eastAsia="Times New Roman"/>
                <w:lang w:val="es-PE"/>
              </w:rPr>
              <w:t xml:space="preserve"> pero incrementa costo y plazos de especificación.</w:t>
            </w:r>
          </w:p>
        </w:tc>
        <w:tc>
          <w:tcPr>
            <w:tcW w:w="3120" w:type="dxa"/>
          </w:tcPr>
          <w:p w14:paraId="32AB13CF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Desde aprox. S/ 15 000 – S/ 45 000 según alcance </w:t>
            </w:r>
            <w:proofErr w:type="spellStart"/>
            <w:r w:rsidRPr="00BE1D1D">
              <w:rPr>
                <w:rFonts w:eastAsia="Times New Roman"/>
                <w:lang w:val="es-PE"/>
              </w:rPr>
              <w:t>y</w:t>
            </w:r>
            <w:proofErr w:type="spellEnd"/>
            <w:r w:rsidRPr="00BE1D1D">
              <w:rPr>
                <w:rFonts w:eastAsia="Times New Roman"/>
                <w:lang w:val="es-PE"/>
              </w:rPr>
              <w:t xml:space="preserve"> integraciones SUNAT.</w:t>
            </w:r>
          </w:p>
        </w:tc>
      </w:tr>
      <w:tr w:rsidR="008221EA" w:rsidRPr="00BE1D1D" w14:paraId="5808C58B" w14:textId="77777777">
        <w:tc>
          <w:tcPr>
            <w:tcW w:w="3120" w:type="dxa"/>
          </w:tcPr>
          <w:p w14:paraId="3E65EB55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>Solución propuesta (proye</w:t>
            </w:r>
            <w:r w:rsidRPr="00BE1D1D">
              <w:rPr>
                <w:rFonts w:eastAsia="Times New Roman"/>
                <w:lang w:val="es-PE"/>
              </w:rPr>
              <w:t>cto académico / desarrollo propio)</w:t>
            </w:r>
          </w:p>
        </w:tc>
        <w:tc>
          <w:tcPr>
            <w:tcW w:w="3120" w:type="dxa"/>
          </w:tcPr>
          <w:p w14:paraId="6701F4E4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proofErr w:type="spellStart"/>
            <w:r w:rsidRPr="00BE1D1D">
              <w:rPr>
                <w:rFonts w:eastAsia="Times New Roman"/>
                <w:lang w:val="es-PE"/>
              </w:rPr>
              <w:t>Stack</w:t>
            </w:r>
            <w:proofErr w:type="spellEnd"/>
            <w:r w:rsidRPr="00BE1D1D">
              <w:rPr>
                <w:rFonts w:eastAsia="Times New Roman"/>
                <w:lang w:val="es-PE"/>
              </w:rPr>
              <w:t xml:space="preserve"> Spring </w:t>
            </w:r>
            <w:proofErr w:type="spellStart"/>
            <w:r w:rsidRPr="00BE1D1D">
              <w:rPr>
                <w:rFonts w:eastAsia="Times New Roman"/>
                <w:lang w:val="es-PE"/>
              </w:rPr>
              <w:t>Boot</w:t>
            </w:r>
            <w:proofErr w:type="spellEnd"/>
            <w:r w:rsidRPr="00BE1D1D">
              <w:rPr>
                <w:rFonts w:eastAsia="Times New Roman"/>
                <w:lang w:val="es-PE"/>
              </w:rPr>
              <w:t xml:space="preserve">, </w:t>
            </w:r>
            <w:proofErr w:type="spellStart"/>
            <w:r w:rsidRPr="00BE1D1D">
              <w:rPr>
                <w:rFonts w:eastAsia="Times New Roman"/>
                <w:lang w:val="es-PE"/>
              </w:rPr>
              <w:t>React</w:t>
            </w:r>
            <w:proofErr w:type="spellEnd"/>
            <w:r w:rsidRPr="00BE1D1D">
              <w:rPr>
                <w:rFonts w:eastAsia="Times New Roman"/>
                <w:lang w:val="es-PE"/>
              </w:rPr>
              <w:t xml:space="preserve"> y Android bajo control del negocio; costo principalmente tiempo, infraestructura y mantenimiento.</w:t>
            </w:r>
          </w:p>
        </w:tc>
        <w:tc>
          <w:tcPr>
            <w:tcW w:w="3120" w:type="dxa"/>
          </w:tcPr>
          <w:p w14:paraId="511CC6F0" w14:textId="77777777" w:rsidR="008221EA" w:rsidRPr="00BE1D1D" w:rsidRDefault="00767653">
            <w:pPr>
              <w:spacing w:line="240" w:lineRule="auto"/>
              <w:rPr>
                <w:lang w:val="es-PE"/>
              </w:rPr>
            </w:pPr>
            <w:r w:rsidRPr="00BE1D1D">
              <w:rPr>
                <w:rFonts w:eastAsia="Times New Roman"/>
                <w:lang w:val="es-PE"/>
              </w:rPr>
              <w:t xml:space="preserve">Infraestructura y despliegue estimados S/ 800 – S/ 3 500 primer año (hardware básico, </w:t>
            </w:r>
            <w:r w:rsidRPr="00BE1D1D">
              <w:rPr>
                <w:rFonts w:eastAsia="Times New Roman"/>
                <w:lang w:val="es-PE"/>
              </w:rPr>
              <w:t>hosting, dominio); horas de desarrollo no monetizadas en contexto académico.</w:t>
            </w:r>
          </w:p>
        </w:tc>
      </w:tr>
    </w:tbl>
    <w:p w14:paraId="638F55F6" w14:textId="77777777" w:rsidR="008221EA" w:rsidRPr="00BE1D1D" w:rsidRDefault="008221EA">
      <w:pPr>
        <w:rPr>
          <w:lang w:val="es-PE"/>
        </w:rPr>
      </w:pPr>
    </w:p>
    <w:p w14:paraId="0CE1B0DC" w14:textId="77777777" w:rsidR="008221EA" w:rsidRPr="00BE1D1D" w:rsidRDefault="00767653">
      <w:pPr>
        <w:spacing w:before="240" w:after="0"/>
        <w:rPr>
          <w:lang w:val="es-PE"/>
        </w:rPr>
      </w:pPr>
      <w:r w:rsidRPr="00BE1D1D">
        <w:rPr>
          <w:rFonts w:eastAsia="Times New Roman"/>
          <w:b/>
          <w:sz w:val="28"/>
          <w:lang w:val="es-PE"/>
        </w:rPr>
        <w:t>Factibilidad Del Proyecto</w:t>
      </w:r>
    </w:p>
    <w:p w14:paraId="494AB061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Recursos Tecnológicos Y Factibilidad Técnica</w:t>
      </w:r>
    </w:p>
    <w:p w14:paraId="515D4584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La organización puede operar el sistema con computadoras actuales, conexión a internet estable para actual</w:t>
      </w:r>
      <w:r w:rsidRPr="00BE1D1D">
        <w:rPr>
          <w:rFonts w:eastAsia="Times New Roman"/>
          <w:lang w:val="es-PE"/>
        </w:rPr>
        <w:t>izaciones y facturación electrónica, y dispositivos móviles para vendedores. Riesgos tecnológicos incluyen interrupciones de red, obsolescencia de equipos y la curva de aprendizaje de despliegue (Docker, servidor, certificados). Mitigación: redundancia bás</w:t>
      </w:r>
      <w:r w:rsidRPr="00BE1D1D">
        <w:rPr>
          <w:rFonts w:eastAsia="Times New Roman"/>
          <w:lang w:val="es-PE"/>
        </w:rPr>
        <w:t>ica, respaldos y documentación.</w:t>
      </w:r>
    </w:p>
    <w:p w14:paraId="0240AF59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lastRenderedPageBreak/>
        <w:t>Recursos Humanos Y Factibilidad Operativa</w:t>
      </w:r>
    </w:p>
    <w:p w14:paraId="0693AD5F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El personal de mostrador puede asimilar interfaces sencillas tras capacitación breve; la estructura actual es compatible si se asigna un responsable de TI interno o un proveedor de s</w:t>
      </w:r>
      <w:r w:rsidRPr="00BE1D1D">
        <w:rPr>
          <w:rFonts w:eastAsia="Times New Roman"/>
          <w:lang w:val="es-PE"/>
        </w:rPr>
        <w:t>oporte. Los procesos impactados son venta, inventario, compras y reportes; deben mapearse responsables por tarea.</w:t>
      </w:r>
    </w:p>
    <w:p w14:paraId="6A6EC64A" w14:textId="77777777" w:rsidR="008221EA" w:rsidRPr="00BE1D1D" w:rsidRDefault="00767653">
      <w:pPr>
        <w:spacing w:before="120" w:after="0"/>
        <w:rPr>
          <w:lang w:val="es-PE"/>
        </w:rPr>
      </w:pPr>
      <w:r w:rsidRPr="00BE1D1D">
        <w:rPr>
          <w:rFonts w:eastAsia="Times New Roman"/>
          <w:b/>
          <w:i/>
          <w:lang w:val="es-PE"/>
        </w:rPr>
        <w:t>Análisis Costo-Beneficio Y Factibilidad Económica</w:t>
      </w:r>
    </w:p>
    <w:p w14:paraId="36B9FF3B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 xml:space="preserve">Los costos incluyen hardware, eventual hosting, tiempo de capacitación y mantenimiento. Los </w:t>
      </w:r>
      <w:r w:rsidRPr="00BE1D1D">
        <w:rPr>
          <w:rFonts w:eastAsia="Times New Roman"/>
          <w:lang w:val="es-PE"/>
        </w:rPr>
        <w:t>beneficios tangibles incluyen reducción de errores de cobro y mejores decisiones de compra; los intangibles, imagen profesional y trazabilidad tributaria. La relación costo-beneficio es favorable cuando se valoran las horas ahorradas en cuadre y la disminu</w:t>
      </w:r>
      <w:r w:rsidRPr="00BE1D1D">
        <w:rPr>
          <w:rFonts w:eastAsia="Times New Roman"/>
          <w:lang w:val="es-PE"/>
        </w:rPr>
        <w:t>ción de faltantes no detectados.</w:t>
      </w:r>
    </w:p>
    <w:p w14:paraId="18815CBE" w14:textId="77777777" w:rsidR="008221EA" w:rsidRPr="00BE1D1D" w:rsidRDefault="00767653">
      <w:pPr>
        <w:spacing w:after="0"/>
        <w:ind w:firstLine="720"/>
        <w:rPr>
          <w:lang w:val="es-PE"/>
        </w:rPr>
      </w:pPr>
      <w:r w:rsidRPr="00BE1D1D">
        <w:rPr>
          <w:rFonts w:eastAsia="Times New Roman"/>
          <w:lang w:val="es-PE"/>
        </w:rPr>
        <w:t>En conclusión, la factibilidad del proyecto es un análisis integral que permite determinar si es posible, viable y rentable llevarlo a cabo. Con los recursos descritos y el alcance acotado a una PYME licorera, el desarrollo</w:t>
      </w:r>
      <w:r w:rsidRPr="00BE1D1D">
        <w:rPr>
          <w:rFonts w:eastAsia="Times New Roman"/>
          <w:lang w:val="es-PE"/>
        </w:rPr>
        <w:t xml:space="preserve"> del sistema integral es técnicamente abordable, operativamente asumible con capacitación y económicamente razonable frente a alternativas de licencia cerrada, sirviendo como insumo para la toma de decisiones estratégicas.</w:t>
      </w:r>
      <w:bookmarkEnd w:id="0"/>
    </w:p>
    <w:sectPr w:rsidR="008221EA" w:rsidRPr="00BE1D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EC"/>
    <w:rsid w:val="0029639D"/>
    <w:rsid w:val="00326F90"/>
    <w:rsid w:val="00641E06"/>
    <w:rsid w:val="00767653"/>
    <w:rsid w:val="008221EA"/>
    <w:rsid w:val="00A0197C"/>
    <w:rsid w:val="00AA1D8D"/>
    <w:rsid w:val="00B47730"/>
    <w:rsid w:val="00BE1D1D"/>
    <w:rsid w:val="00CB0664"/>
    <w:rsid w:val="00F92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E6237A"/>
  <w14:defaultImageDpi w14:val="300"/>
  <w15:docId w15:val="{90228663-ED4F-4CEE-A16B-DAF5D721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2289</Words>
  <Characters>12593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3</cp:revision>
  <dcterms:created xsi:type="dcterms:W3CDTF">2013-12-23T23:15:00Z</dcterms:created>
  <dcterms:modified xsi:type="dcterms:W3CDTF">2026-04-11T04:08:00Z</dcterms:modified>
  <cp:category/>
</cp:coreProperties>
</file>